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B974" w14:textId="30239CB9" w:rsidR="00BA78AF" w:rsidRDefault="00BA78AF" w:rsidP="00101EDC">
      <w:pPr>
        <w:spacing w:after="428" w:line="259" w:lineRule="auto"/>
        <w:ind w:left="0" w:right="384" w:firstLine="0"/>
        <w:jc w:val="center"/>
        <w:rPr>
          <w:rFonts w:cs="Open Sans"/>
        </w:rPr>
      </w:pPr>
    </w:p>
    <w:p w14:paraId="61403035" w14:textId="77777777" w:rsidR="004B2A12" w:rsidRPr="00A85B52" w:rsidRDefault="004B2A12" w:rsidP="00101EDC">
      <w:pPr>
        <w:spacing w:after="428" w:line="259" w:lineRule="auto"/>
        <w:ind w:left="0" w:right="384" w:firstLine="0"/>
        <w:jc w:val="center"/>
        <w:rPr>
          <w:rFonts w:cs="Open Sans"/>
        </w:rPr>
      </w:pPr>
    </w:p>
    <w:p w14:paraId="25863B8F" w14:textId="77777777" w:rsidR="00BA78AF" w:rsidRPr="00A85B52" w:rsidRDefault="00BA78AF">
      <w:pPr>
        <w:spacing w:line="259" w:lineRule="auto"/>
        <w:ind w:left="65" w:firstLine="0"/>
        <w:jc w:val="center"/>
        <w:rPr>
          <w:rFonts w:eastAsia="Garamond" w:cs="Open Sans"/>
          <w:sz w:val="72"/>
        </w:rPr>
      </w:pPr>
    </w:p>
    <w:p w14:paraId="29A79B11" w14:textId="77777777" w:rsidR="00135289" w:rsidRPr="00A85B52" w:rsidRDefault="00C27F12">
      <w:pPr>
        <w:spacing w:line="259" w:lineRule="auto"/>
        <w:ind w:left="65" w:firstLine="0"/>
        <w:jc w:val="center"/>
        <w:rPr>
          <w:rFonts w:eastAsia="Garamond" w:cs="Open Sans"/>
          <w:sz w:val="72"/>
        </w:rPr>
      </w:pPr>
      <w:r w:rsidRPr="00A85B52">
        <w:rPr>
          <w:rFonts w:cs="Open Sans"/>
          <w:noProof/>
        </w:rPr>
        <w:drawing>
          <wp:inline distT="0" distB="0" distL="0" distR="0" wp14:anchorId="1B592676" wp14:editId="39C52B2A">
            <wp:extent cx="3291840" cy="164660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MES Haw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1840" cy="1646605"/>
                    </a:xfrm>
                    <a:prstGeom prst="rect">
                      <a:avLst/>
                    </a:prstGeom>
                  </pic:spPr>
                </pic:pic>
              </a:graphicData>
            </a:graphic>
          </wp:inline>
        </w:drawing>
      </w:r>
    </w:p>
    <w:p w14:paraId="28AC30BE" w14:textId="77777777" w:rsidR="00657BDE" w:rsidRPr="00A85B52" w:rsidRDefault="00657BDE">
      <w:pPr>
        <w:spacing w:line="259" w:lineRule="auto"/>
        <w:ind w:left="65" w:firstLine="0"/>
        <w:jc w:val="center"/>
        <w:rPr>
          <w:rFonts w:eastAsia="Garamond" w:cs="Open Sans"/>
          <w:sz w:val="72"/>
        </w:rPr>
      </w:pPr>
    </w:p>
    <w:p w14:paraId="74CB85D5" w14:textId="4EBF13F6" w:rsidR="00AF7DF6" w:rsidRPr="00A85B52" w:rsidRDefault="00603751" w:rsidP="00AF7DF6">
      <w:pPr>
        <w:ind w:left="0" w:firstLine="0"/>
        <w:jc w:val="center"/>
        <w:rPr>
          <w:rFonts w:eastAsia="Times New Roman" w:cs="Open Sans"/>
          <w:b/>
          <w:smallCaps/>
          <w:color w:val="651D32"/>
          <w:sz w:val="40"/>
          <w:szCs w:val="40"/>
        </w:rPr>
      </w:pPr>
      <w:r w:rsidRPr="00A85B52">
        <w:rPr>
          <w:rFonts w:eastAsia="Times New Roman" w:cs="Open Sans"/>
          <w:b/>
          <w:smallCaps/>
          <w:noProof/>
          <w:color w:val="651D32"/>
          <w:sz w:val="40"/>
          <w:szCs w:val="40"/>
        </w:rPr>
        <mc:AlternateContent>
          <mc:Choice Requires="wpi">
            <w:drawing>
              <wp:anchor distT="0" distB="0" distL="114300" distR="114300" simplePos="0" relativeHeight="251674624" behindDoc="0" locked="0" layoutInCell="1" allowOverlap="1" wp14:anchorId="136DA195" wp14:editId="27205CAC">
                <wp:simplePos x="0" y="0"/>
                <wp:positionH relativeFrom="column">
                  <wp:posOffset>3358440</wp:posOffset>
                </wp:positionH>
                <wp:positionV relativeFrom="paragraph">
                  <wp:posOffset>245390</wp:posOffset>
                </wp:positionV>
                <wp:extent cx="360" cy="360"/>
                <wp:effectExtent l="38100" t="38100" r="38100" b="38100"/>
                <wp:wrapNone/>
                <wp:docPr id="1236837274" name="Ink 1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du="http://schemas.microsoft.com/office/word/2023/wordml/word16du" xmlns:oel="http://schemas.microsoft.com/office/2019/extlst">
            <w:pict>
              <v:shape w14:anchorId="5452163F" id="Ink 15" o:spid="_x0000_s1026" type="#_x0000_t75" style="position:absolute;margin-left:263.95pt;margin-top:18.8pt;width:1.05pt;height:1.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">
                <v:imagedata r:id="rId12" o:title=""/>
              </v:shape>
            </w:pict>
          </mc:Fallback>
        </mc:AlternateContent>
      </w:r>
      <w:r w:rsidR="00DB51E1" w:rsidRPr="00A85B52">
        <w:rPr>
          <w:rFonts w:eastAsia="Times New Roman" w:cs="Open Sans"/>
          <w:b/>
          <w:smallCaps/>
          <w:noProof/>
          <w:color w:val="651D32"/>
          <w:sz w:val="40"/>
          <w:szCs w:val="40"/>
        </w:rPr>
        <mc:AlternateContent>
          <mc:Choice Requires="wpi">
            <w:drawing>
              <wp:anchor distT="0" distB="0" distL="114300" distR="114300" simplePos="0" relativeHeight="251660288" behindDoc="0" locked="0" layoutInCell="1" allowOverlap="1" wp14:anchorId="5F6BD221" wp14:editId="7836B3B9">
                <wp:simplePos x="0" y="0"/>
                <wp:positionH relativeFrom="column">
                  <wp:posOffset>6939713</wp:posOffset>
                </wp:positionH>
                <wp:positionV relativeFrom="paragraph">
                  <wp:posOffset>359594</wp:posOffset>
                </wp:positionV>
                <wp:extent cx="1080" cy="720"/>
                <wp:effectExtent l="38100" t="38100" r="37465" b="37465"/>
                <wp:wrapNone/>
                <wp:docPr id="1335789584"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1080" cy="720"/>
                      </w14:xfrm>
                    </w14:contentPart>
                  </a:graphicData>
                </a:graphic>
              </wp:anchor>
            </w:drawing>
          </mc:Choice>
          <mc:Fallback xmlns:w16du="http://schemas.microsoft.com/office/word/2023/wordml/word16du" xmlns:oel="http://schemas.microsoft.com/office/2019/extlst">
            <w:pict>
              <v:shape w14:anchorId="7C0BAD22" id="Ink 1" o:spid="_x0000_s1026" type="#_x0000_t75" style="position:absolute;margin-left:545.95pt;margin-top:27.8pt;width:1.1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">
                <v:imagedata r:id="rId14" o:title=""/>
              </v:shape>
            </w:pict>
          </mc:Fallback>
        </mc:AlternateContent>
      </w:r>
      <w:r w:rsidR="00657BDE" w:rsidRPr="00A85B52">
        <w:rPr>
          <w:rFonts w:eastAsia="Times New Roman" w:cs="Open Sans"/>
          <w:b/>
          <w:smallCaps/>
          <w:color w:val="651D32"/>
          <w:sz w:val="40"/>
          <w:szCs w:val="40"/>
        </w:rPr>
        <w:t xml:space="preserve">School </w:t>
      </w:r>
      <w:r w:rsidR="00AF7DF6" w:rsidRPr="00A85B52">
        <w:rPr>
          <w:rFonts w:eastAsia="Times New Roman" w:cs="Open Sans"/>
          <w:b/>
          <w:smallCaps/>
          <w:color w:val="651D32"/>
          <w:sz w:val="40"/>
          <w:szCs w:val="40"/>
        </w:rPr>
        <w:t xml:space="preserve">of </w:t>
      </w:r>
      <w:r w:rsidR="00657BDE" w:rsidRPr="00A85B52">
        <w:rPr>
          <w:rFonts w:eastAsia="Times New Roman" w:cs="Open Sans"/>
          <w:b/>
          <w:smallCaps/>
          <w:color w:val="651D32"/>
          <w:sz w:val="40"/>
          <w:szCs w:val="40"/>
        </w:rPr>
        <w:t xml:space="preserve">Pharmacy </w:t>
      </w:r>
      <w:r w:rsidR="00060250" w:rsidRPr="00A85B52">
        <w:rPr>
          <w:rFonts w:eastAsia="Times New Roman" w:cs="Open Sans"/>
          <w:b/>
          <w:smallCaps/>
          <w:color w:val="651D32"/>
          <w:sz w:val="40"/>
          <w:szCs w:val="40"/>
        </w:rPr>
        <w:t>and</w:t>
      </w:r>
      <w:r w:rsidR="00657BDE" w:rsidRPr="00A85B52">
        <w:rPr>
          <w:rFonts w:eastAsia="Times New Roman" w:cs="Open Sans"/>
          <w:b/>
          <w:smallCaps/>
          <w:color w:val="651D32"/>
          <w:sz w:val="40"/>
          <w:szCs w:val="40"/>
        </w:rPr>
        <w:t xml:space="preserve"> Health Professions</w:t>
      </w:r>
    </w:p>
    <w:p w14:paraId="744BDCCD" w14:textId="08287C49" w:rsidR="00885F68" w:rsidRPr="00A85B52" w:rsidRDefault="00885F68" w:rsidP="00AF7DF6">
      <w:pPr>
        <w:ind w:left="0" w:firstLine="0"/>
        <w:jc w:val="center"/>
        <w:rPr>
          <w:rFonts w:eastAsia="Times New Roman" w:cs="Open Sans"/>
          <w:b/>
          <w:smallCaps/>
          <w:color w:val="651D32"/>
          <w:sz w:val="40"/>
          <w:szCs w:val="40"/>
        </w:rPr>
      </w:pPr>
      <w:r w:rsidRPr="00A85B52">
        <w:rPr>
          <w:rFonts w:eastAsia="Times New Roman" w:cs="Open Sans"/>
          <w:b/>
          <w:smallCaps/>
          <w:color w:val="651D32"/>
          <w:sz w:val="40"/>
          <w:szCs w:val="40"/>
        </w:rPr>
        <w:t>Graduate Studies</w:t>
      </w:r>
    </w:p>
    <w:p w14:paraId="46A60D37" w14:textId="33C0849A" w:rsidR="00603751" w:rsidRPr="00A85B52" w:rsidRDefault="00297EBA" w:rsidP="00236C7F">
      <w:pPr>
        <w:ind w:left="0" w:firstLine="0"/>
        <w:jc w:val="center"/>
        <w:rPr>
          <w:rFonts w:eastAsia="Garamond" w:cs="Open Sans"/>
          <w:color w:val="651D32"/>
          <w:sz w:val="24"/>
          <w:szCs w:val="24"/>
        </w:rPr>
      </w:pPr>
      <w:r w:rsidRPr="00A85B52">
        <w:rPr>
          <w:rFonts w:eastAsia="Times New Roman" w:cs="Open Sans"/>
          <w:b/>
          <w:smallCaps/>
          <w:color w:val="651D32"/>
          <w:sz w:val="40"/>
          <w:szCs w:val="40"/>
        </w:rPr>
        <w:t xml:space="preserve">Department of </w:t>
      </w:r>
      <w:r w:rsidR="00AF7DF6" w:rsidRPr="00A85B52">
        <w:rPr>
          <w:rFonts w:eastAsia="Times New Roman" w:cs="Open Sans"/>
          <w:b/>
          <w:smallCaps/>
          <w:color w:val="651D32"/>
          <w:sz w:val="40"/>
          <w:szCs w:val="40"/>
        </w:rPr>
        <w:t>Physician Assistant</w:t>
      </w:r>
    </w:p>
    <w:p w14:paraId="3540B51A" w14:textId="5592CEE3" w:rsidR="00603751" w:rsidRPr="00A85B52" w:rsidRDefault="00603751">
      <w:pPr>
        <w:spacing w:line="259" w:lineRule="auto"/>
        <w:ind w:left="65" w:firstLine="0"/>
        <w:jc w:val="center"/>
        <w:rPr>
          <w:rFonts w:eastAsia="Garamond" w:cs="Open Sans"/>
          <w:color w:val="651D32"/>
          <w:sz w:val="24"/>
          <w:szCs w:val="24"/>
        </w:rPr>
      </w:pPr>
      <w:r w:rsidRPr="00A85B52">
        <w:rPr>
          <w:rFonts w:eastAsia="Garamond" w:cs="Open Sans"/>
          <w:noProof/>
          <w:color w:val="FF0000"/>
          <w:sz w:val="24"/>
          <w:szCs w:val="24"/>
        </w:rPr>
        <mc:AlternateContent>
          <mc:Choice Requires="wpi">
            <w:drawing>
              <wp:anchor distT="0" distB="0" distL="114300" distR="114300" simplePos="0" relativeHeight="251670528" behindDoc="0" locked="0" layoutInCell="1" allowOverlap="1" wp14:anchorId="36683EE5" wp14:editId="799E8290">
                <wp:simplePos x="0" y="0"/>
                <wp:positionH relativeFrom="column">
                  <wp:posOffset>993600</wp:posOffset>
                </wp:positionH>
                <wp:positionV relativeFrom="paragraph">
                  <wp:posOffset>70960</wp:posOffset>
                </wp:positionV>
                <wp:extent cx="1080" cy="1080"/>
                <wp:effectExtent l="38100" t="38100" r="37465" b="37465"/>
                <wp:wrapNone/>
                <wp:docPr id="283053983" name="Ink 11"/>
                <wp:cNvGraphicFramePr/>
                <a:graphic xmlns:a="http://schemas.openxmlformats.org/drawingml/2006/main">
                  <a:graphicData uri="http://schemas.microsoft.com/office/word/2010/wordprocessingInk">
                    <w14:contentPart bwMode="auto" r:id="rId15">
                      <w14:nvContentPartPr>
                        <w14:cNvContentPartPr/>
                      </w14:nvContentPartPr>
                      <w14:xfrm>
                        <a:off x="0" y="0"/>
                        <a:ext cx="1080" cy="1080"/>
                      </w14:xfrm>
                    </w14:contentPart>
                  </a:graphicData>
                </a:graphic>
              </wp:anchor>
            </w:drawing>
          </mc:Choice>
          <mc:Fallback xmlns:w16du="http://schemas.microsoft.com/office/word/2023/wordml/word16du" xmlns:oel="http://schemas.microsoft.com/office/2019/extlst">
            <w:pict>
              <v:shape w14:anchorId="3092BB73" id="Ink 11" o:spid="_x0000_s1026" type="#_x0000_t75" style="position:absolute;margin-left:77.75pt;margin-top:5.1pt;width:1.1pt;height:1.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">
                <v:imagedata r:id="rId18" o:title=""/>
              </v:shape>
            </w:pict>
          </mc:Fallback>
        </mc:AlternateContent>
      </w:r>
      <w:r w:rsidRPr="00A85B52">
        <w:rPr>
          <w:rFonts w:eastAsia="Garamond" w:cs="Open Sans"/>
          <w:noProof/>
          <w:color w:val="FF0000"/>
          <w:sz w:val="24"/>
          <w:szCs w:val="24"/>
        </w:rPr>
        <mc:AlternateContent>
          <mc:Choice Requires="wpi">
            <w:drawing>
              <wp:anchor distT="0" distB="0" distL="114300" distR="114300" simplePos="0" relativeHeight="251669504" behindDoc="0" locked="0" layoutInCell="1" allowOverlap="1" wp14:anchorId="5E3EFEE4" wp14:editId="5103D3E9">
                <wp:simplePos x="0" y="0"/>
                <wp:positionH relativeFrom="column">
                  <wp:posOffset>4528800</wp:posOffset>
                </wp:positionH>
                <wp:positionV relativeFrom="paragraph">
                  <wp:posOffset>88960</wp:posOffset>
                </wp:positionV>
                <wp:extent cx="360" cy="360"/>
                <wp:effectExtent l="38100" t="38100" r="38100" b="38100"/>
                <wp:wrapNone/>
                <wp:docPr id="258819287"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w16du="http://schemas.microsoft.com/office/word/2023/wordml/word16du" xmlns:oel="http://schemas.microsoft.com/office/2019/extlst">
            <w:pict>
              <v:shape w14:anchorId="1B7A498E" id="Ink 10" o:spid="_x0000_s1026" type="#_x0000_t75" style="position:absolute;margin-left:356.1pt;margin-top:6.5pt;width:1.0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">
                <v:imagedata r:id="rId12" o:title=""/>
              </v:shape>
            </w:pict>
          </mc:Fallback>
        </mc:AlternateContent>
      </w:r>
    </w:p>
    <w:p w14:paraId="235E71A9" w14:textId="77777777" w:rsidR="00236C7F" w:rsidRPr="00A85B52" w:rsidRDefault="00DB51E1" w:rsidP="00603751">
      <w:pPr>
        <w:spacing w:line="259" w:lineRule="auto"/>
        <w:ind w:left="65" w:firstLine="0"/>
        <w:jc w:val="center"/>
        <w:rPr>
          <w:rFonts w:eastAsia="Times New Roman" w:cs="Open Sans"/>
          <w:smallCaps/>
          <w:color w:val="651D32"/>
          <w:sz w:val="36"/>
          <w:szCs w:val="44"/>
        </w:rPr>
      </w:pPr>
      <w:r w:rsidRPr="00A85B52">
        <w:rPr>
          <w:rFonts w:eastAsia="Garamond" w:cs="Open Sans"/>
          <w:noProof/>
          <w:color w:val="651D32"/>
          <w:sz w:val="72"/>
        </w:rPr>
        <mc:AlternateContent>
          <mc:Choice Requires="wpi">
            <w:drawing>
              <wp:anchor distT="0" distB="0" distL="114300" distR="114300" simplePos="0" relativeHeight="251668480" behindDoc="0" locked="0" layoutInCell="1" allowOverlap="1" wp14:anchorId="15A99CDC" wp14:editId="2BFA22FE">
                <wp:simplePos x="0" y="0"/>
                <wp:positionH relativeFrom="column">
                  <wp:posOffset>6715793</wp:posOffset>
                </wp:positionH>
                <wp:positionV relativeFrom="paragraph">
                  <wp:posOffset>195479</wp:posOffset>
                </wp:positionV>
                <wp:extent cx="36000" cy="10080"/>
                <wp:effectExtent l="38100" t="38100" r="40640" b="47625"/>
                <wp:wrapNone/>
                <wp:docPr id="1396684821" name="Ink 9"/>
                <wp:cNvGraphicFramePr/>
                <a:graphic xmlns:a="http://schemas.openxmlformats.org/drawingml/2006/main">
                  <a:graphicData uri="http://schemas.microsoft.com/office/word/2010/wordprocessingInk">
                    <w14:contentPart bwMode="auto" r:id="rId20">
                      <w14:nvContentPartPr>
                        <w14:cNvContentPartPr/>
                      </w14:nvContentPartPr>
                      <w14:xfrm>
                        <a:off x="0" y="0"/>
                        <a:ext cx="36000" cy="10080"/>
                      </w14:xfrm>
                    </w14:contentPart>
                  </a:graphicData>
                </a:graphic>
              </wp:anchor>
            </w:drawing>
          </mc:Choice>
          <mc:Fallback xmlns:w16du="http://schemas.microsoft.com/office/word/2023/wordml/word16du" xmlns:oel="http://schemas.microsoft.com/office/2019/extlst">
            <w:pict>
              <v:shape w14:anchorId="391D8298" id="Ink 9" o:spid="_x0000_s1026" type="#_x0000_t75" style="position:absolute;margin-left:528.3pt;margin-top:14.9pt;width:3.85pt;height:1.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">
                <v:imagedata r:id="rId21" o:title=""/>
              </v:shape>
            </w:pict>
          </mc:Fallback>
        </mc:AlternateContent>
      </w:r>
      <w:r w:rsidRPr="00A85B52">
        <w:rPr>
          <w:rFonts w:eastAsia="Garamond" w:cs="Open Sans"/>
          <w:noProof/>
          <w:color w:val="651D32"/>
          <w:sz w:val="72"/>
        </w:rPr>
        <mc:AlternateContent>
          <mc:Choice Requires="wpi">
            <w:drawing>
              <wp:anchor distT="0" distB="0" distL="114300" distR="114300" simplePos="0" relativeHeight="251664384" behindDoc="0" locked="0" layoutInCell="1" allowOverlap="1" wp14:anchorId="1983B24D" wp14:editId="665F5FAA">
                <wp:simplePos x="0" y="0"/>
                <wp:positionH relativeFrom="column">
                  <wp:posOffset>7308353</wp:posOffset>
                </wp:positionH>
                <wp:positionV relativeFrom="paragraph">
                  <wp:posOffset>132839</wp:posOffset>
                </wp:positionV>
                <wp:extent cx="360" cy="360"/>
                <wp:effectExtent l="38100" t="38100" r="38100" b="38100"/>
                <wp:wrapNone/>
                <wp:docPr id="168835460" name="Ink 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du="http://schemas.microsoft.com/office/word/2023/wordml/word16du" xmlns:oel="http://schemas.microsoft.com/office/2019/extlst">
            <w:pict>
              <v:shape w14:anchorId="061B5123" id="Ink 5" o:spid="_x0000_s1026" type="#_x0000_t75" style="position:absolute;margin-left:574.95pt;margin-top:9.9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">
                <v:imagedata r:id="rId23" o:title=""/>
              </v:shape>
            </w:pict>
          </mc:Fallback>
        </mc:AlternateContent>
      </w:r>
    </w:p>
    <w:p w14:paraId="34D5F139" w14:textId="64003F18" w:rsidR="003F7EFA" w:rsidRPr="00A85B52" w:rsidRDefault="00AF7DF6" w:rsidP="00603751">
      <w:pPr>
        <w:spacing w:line="259" w:lineRule="auto"/>
        <w:ind w:left="65" w:firstLine="0"/>
        <w:jc w:val="center"/>
        <w:rPr>
          <w:rFonts w:eastAsia="Times New Roman" w:cs="Open Sans"/>
          <w:b/>
          <w:bCs/>
          <w:smallCaps/>
          <w:color w:val="651D32"/>
          <w:sz w:val="36"/>
          <w:szCs w:val="44"/>
        </w:rPr>
      </w:pPr>
      <w:r w:rsidRPr="00A85B52">
        <w:rPr>
          <w:rFonts w:eastAsia="Times New Roman" w:cs="Open Sans"/>
          <w:b/>
          <w:bCs/>
          <w:smallCaps/>
          <w:color w:val="651D32"/>
          <w:sz w:val="36"/>
          <w:szCs w:val="44"/>
        </w:rPr>
        <w:t xml:space="preserve">Clinical </w:t>
      </w:r>
      <w:r w:rsidR="00AA4A91" w:rsidRPr="00A85B52">
        <w:rPr>
          <w:rFonts w:eastAsia="Times New Roman" w:cs="Open Sans"/>
          <w:b/>
          <w:bCs/>
          <w:smallCaps/>
          <w:color w:val="651D32"/>
          <w:sz w:val="36"/>
          <w:szCs w:val="44"/>
        </w:rPr>
        <w:t>Education</w:t>
      </w:r>
      <w:r w:rsidRPr="00A85B52">
        <w:rPr>
          <w:rFonts w:eastAsia="Times New Roman" w:cs="Open Sans"/>
          <w:b/>
          <w:bCs/>
          <w:smallCaps/>
          <w:color w:val="651D32"/>
          <w:sz w:val="36"/>
          <w:szCs w:val="44"/>
        </w:rPr>
        <w:t xml:space="preserve"> </w:t>
      </w:r>
      <w:r w:rsidR="00885F68" w:rsidRPr="00A85B52">
        <w:rPr>
          <w:rFonts w:eastAsia="Times New Roman" w:cs="Open Sans"/>
          <w:b/>
          <w:bCs/>
          <w:smallCaps/>
          <w:color w:val="651D32"/>
          <w:sz w:val="36"/>
          <w:szCs w:val="44"/>
        </w:rPr>
        <w:t xml:space="preserve">Year </w:t>
      </w:r>
      <w:r w:rsidRPr="00A85B52">
        <w:rPr>
          <w:rFonts w:eastAsia="Times New Roman" w:cs="Open Sans"/>
          <w:b/>
          <w:bCs/>
          <w:smallCaps/>
          <w:color w:val="651D32"/>
          <w:sz w:val="36"/>
          <w:szCs w:val="44"/>
        </w:rPr>
        <w:t xml:space="preserve">Handbook </w:t>
      </w:r>
    </w:p>
    <w:p w14:paraId="1B1E6004" w14:textId="770F5F5F" w:rsidR="00657BDE" w:rsidRPr="00795C5A" w:rsidRDefault="003F7EFA" w:rsidP="00603751">
      <w:pPr>
        <w:spacing w:line="259" w:lineRule="auto"/>
        <w:ind w:left="65" w:firstLine="0"/>
        <w:jc w:val="center"/>
        <w:rPr>
          <w:rFonts w:eastAsia="Times New Roman" w:cs="Open Sans"/>
          <w:b/>
          <w:bCs/>
          <w:smallCaps/>
          <w:color w:val="651D32"/>
          <w:sz w:val="36"/>
          <w:szCs w:val="44"/>
        </w:rPr>
      </w:pPr>
      <w:r w:rsidRPr="00795C5A">
        <w:rPr>
          <w:rFonts w:eastAsia="Times New Roman" w:cs="Open Sans"/>
          <w:b/>
          <w:bCs/>
          <w:smallCaps/>
          <w:color w:val="651D32"/>
          <w:sz w:val="36"/>
          <w:szCs w:val="44"/>
        </w:rPr>
        <w:t>2025</w:t>
      </w:r>
    </w:p>
    <w:p w14:paraId="77563FE2" w14:textId="1CF70A77" w:rsidR="00657BDE" w:rsidRPr="00795C5A" w:rsidRDefault="00657BDE">
      <w:pPr>
        <w:spacing w:after="160" w:line="259" w:lineRule="auto"/>
        <w:ind w:left="0" w:firstLine="0"/>
        <w:rPr>
          <w:rFonts w:eastAsia="Times New Roman" w:cs="Open Sans"/>
          <w:smallCaps/>
          <w:color w:val="822433"/>
          <w:sz w:val="32"/>
          <w:szCs w:val="32"/>
        </w:rPr>
      </w:pPr>
    </w:p>
    <w:p w14:paraId="34EE4030" w14:textId="77777777" w:rsidR="00236C7F" w:rsidRPr="00795C5A" w:rsidRDefault="00236C7F">
      <w:pPr>
        <w:spacing w:after="160" w:line="259" w:lineRule="auto"/>
        <w:ind w:left="0" w:firstLine="0"/>
        <w:rPr>
          <w:rFonts w:eastAsia="Times New Roman" w:cs="Open Sans"/>
          <w:smallCaps/>
          <w:color w:val="822433"/>
          <w:sz w:val="32"/>
          <w:szCs w:val="32"/>
        </w:rPr>
      </w:pPr>
    </w:p>
    <w:p w14:paraId="13225714" w14:textId="3729CDCE" w:rsidR="007F39BD" w:rsidRDefault="007F39BD" w:rsidP="007F39BD">
      <w:pPr>
        <w:spacing w:after="160" w:line="259" w:lineRule="auto"/>
        <w:jc w:val="center"/>
        <w:rPr>
          <w:rFonts w:cs="Open Sans"/>
          <w:bCs/>
          <w:iCs/>
          <w:color w:val="969696"/>
        </w:rPr>
      </w:pPr>
      <w:r w:rsidRPr="00A85B52">
        <w:rPr>
          <w:rFonts w:cs="Open Sans"/>
          <w:bCs/>
          <w:iCs/>
          <w:color w:val="969696"/>
        </w:rPr>
        <w:t>The Physician Assistant (PA) program reserves the right to amend this handbook and change or delete any existing rule, policy, or procedure, or to add new rules, policies, and procedures at any time throughout the program and without prior notice.  The student will be notified via email or Canvas announcement of any changes.</w:t>
      </w:r>
    </w:p>
    <w:p w14:paraId="59C920E4" w14:textId="13FFA87E" w:rsidR="00795C5A" w:rsidRPr="00A85B52" w:rsidRDefault="00795C5A" w:rsidP="00795C5A">
      <w:pPr>
        <w:spacing w:after="160" w:line="259" w:lineRule="auto"/>
        <w:jc w:val="center"/>
        <w:rPr>
          <w:rFonts w:cs="Open Sans"/>
          <w:bCs/>
          <w:iCs/>
          <w:color w:val="969696"/>
        </w:rPr>
      </w:pPr>
      <w:r w:rsidRPr="00A85B52">
        <w:rPr>
          <w:rFonts w:cs="Open Sans"/>
          <w:bCs/>
          <w:iCs/>
          <w:color w:val="969696"/>
          <w:sz w:val="16"/>
          <w:szCs w:val="16"/>
        </w:rPr>
        <w:t>Last updated: July 2024; Approved: By the PA Program</w:t>
      </w:r>
    </w:p>
    <w:p w14:paraId="78678A19" w14:textId="77777777" w:rsidR="00795C5A" w:rsidRDefault="00603751" w:rsidP="00795C5A">
      <w:pPr>
        <w:spacing w:after="160" w:line="259" w:lineRule="auto"/>
        <w:ind w:left="0" w:firstLine="0"/>
        <w:rPr>
          <w:rFonts w:cs="Open Sans"/>
          <w:b/>
        </w:rPr>
      </w:pPr>
      <w:r w:rsidRPr="00A85B52">
        <w:rPr>
          <w:rFonts w:eastAsia="Times New Roman" w:cs="Open Sans"/>
          <w:smallCaps/>
          <w:noProof/>
          <w:color w:val="969696"/>
          <w:sz w:val="44"/>
          <w:szCs w:val="44"/>
        </w:rPr>
        <w:lastRenderedPageBreak/>
        <mc:AlternateContent>
          <mc:Choice Requires="wpi">
            <w:drawing>
              <wp:anchor distT="0" distB="0" distL="114300" distR="114300" simplePos="0" relativeHeight="251673600" behindDoc="0" locked="0" layoutInCell="1" allowOverlap="1" wp14:anchorId="4091C14A" wp14:editId="3B64A5C5">
                <wp:simplePos x="0" y="0"/>
                <wp:positionH relativeFrom="column">
                  <wp:posOffset>3596400</wp:posOffset>
                </wp:positionH>
                <wp:positionV relativeFrom="paragraph">
                  <wp:posOffset>733160</wp:posOffset>
                </wp:positionV>
                <wp:extent cx="360" cy="360"/>
                <wp:effectExtent l="38100" t="38100" r="38100" b="38100"/>
                <wp:wrapNone/>
                <wp:docPr id="1906003586" name="Ink 14"/>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w16du="http://schemas.microsoft.com/office/word/2023/wordml/word16du" xmlns:oel="http://schemas.microsoft.com/office/2019/extlst">
            <w:pict>
              <v:shape w14:anchorId="1563FCBE" id="Ink 14" o:spid="_x0000_s1026" type="#_x0000_t75" style="position:absolute;margin-left:282.7pt;margin-top:57.25pt;width:1.05pt;height:1.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">
                <v:imagedata r:id="rId12" o:title=""/>
              </v:shape>
            </w:pict>
          </mc:Fallback>
        </mc:AlternateContent>
      </w:r>
      <w:r w:rsidRPr="00A85B52">
        <w:rPr>
          <w:rFonts w:eastAsia="Times New Roman" w:cs="Open Sans"/>
          <w:smallCaps/>
          <w:noProof/>
          <w:color w:val="969696"/>
          <w:sz w:val="44"/>
          <w:szCs w:val="44"/>
        </w:rPr>
        <mc:AlternateContent>
          <mc:Choice Requires="wpi">
            <w:drawing>
              <wp:anchor distT="0" distB="0" distL="114300" distR="114300" simplePos="0" relativeHeight="251672576" behindDoc="0" locked="0" layoutInCell="1" allowOverlap="1" wp14:anchorId="264A9D43" wp14:editId="5877EED2">
                <wp:simplePos x="0" y="0"/>
                <wp:positionH relativeFrom="column">
                  <wp:posOffset>806400</wp:posOffset>
                </wp:positionH>
                <wp:positionV relativeFrom="paragraph">
                  <wp:posOffset>97760</wp:posOffset>
                </wp:positionV>
                <wp:extent cx="360" cy="2520"/>
                <wp:effectExtent l="38100" t="38100" r="38100" b="36195"/>
                <wp:wrapNone/>
                <wp:docPr id="1821467325" name="Ink 13"/>
                <wp:cNvGraphicFramePr/>
                <a:graphic xmlns:a="http://schemas.openxmlformats.org/drawingml/2006/main">
                  <a:graphicData uri="http://schemas.microsoft.com/office/word/2010/wordprocessingInk">
                    <w14:contentPart bwMode="auto" r:id="rId25">
                      <w14:nvContentPartPr>
                        <w14:cNvContentPartPr/>
                      </w14:nvContentPartPr>
                      <w14:xfrm>
                        <a:off x="0" y="0"/>
                        <a:ext cx="360" cy="2520"/>
                      </w14:xfrm>
                    </w14:contentPart>
                  </a:graphicData>
                </a:graphic>
              </wp:anchor>
            </w:drawing>
          </mc:Choice>
          <mc:Fallback xmlns:w16du="http://schemas.microsoft.com/office/word/2023/wordml/word16du" xmlns:oel="http://schemas.microsoft.com/office/2019/extlst">
            <w:pict>
              <v:shape w14:anchorId="1767B3E8" id="Ink 13" o:spid="_x0000_s1026" type="#_x0000_t75" style="position:absolute;margin-left:63pt;margin-top:7.2pt;width:1.05pt;height:1.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">
                <v:imagedata r:id="rId27" o:title=""/>
              </v:shape>
            </w:pict>
          </mc:Fallback>
        </mc:AlternateContent>
      </w:r>
    </w:p>
    <w:sdt>
      <w:sdtPr>
        <w:rPr>
          <w:rFonts w:cs="Open Sans"/>
          <w:b/>
        </w:rPr>
        <w:id w:val="481666706"/>
        <w:docPartObj>
          <w:docPartGallery w:val="Table of Contents"/>
          <w:docPartUnique/>
        </w:docPartObj>
      </w:sdtPr>
      <w:sdtEndPr>
        <w:rPr>
          <w:bCs/>
          <w:noProof/>
        </w:rPr>
      </w:sdtEndPr>
      <w:sdtContent>
        <w:p w14:paraId="4ED23027" w14:textId="081A6A2A" w:rsidR="00166BB6" w:rsidRPr="00795C5A" w:rsidRDefault="00297EBA" w:rsidP="00795C5A">
          <w:pPr>
            <w:spacing w:after="160" w:line="259" w:lineRule="auto"/>
            <w:ind w:left="0" w:firstLine="0"/>
            <w:rPr>
              <w:rFonts w:cs="Open Sans"/>
              <w:b/>
            </w:rPr>
          </w:pPr>
          <w:r w:rsidRPr="004B2A12">
            <w:rPr>
              <w:rFonts w:eastAsia="Times New Roman" w:cs="Open Sans"/>
              <w:b/>
              <w:bCs/>
              <w:smallCaps/>
              <w:color w:val="651D32"/>
              <w:sz w:val="32"/>
              <w:szCs w:val="44"/>
            </w:rPr>
            <w:t>Table of Contents</w:t>
          </w:r>
        </w:p>
        <w:p w14:paraId="5385FF6E" w14:textId="250E5531" w:rsidR="009B2CC7" w:rsidRDefault="00B81F21">
          <w:pPr>
            <w:pStyle w:val="TOC1"/>
            <w:tabs>
              <w:tab w:val="right" w:leader="dot" w:pos="9468"/>
            </w:tabs>
            <w:rPr>
              <w:rFonts w:asciiTheme="minorHAnsi" w:eastAsiaTheme="minorEastAsia" w:hAnsiTheme="minorHAnsi" w:cstheme="minorBidi"/>
              <w:b w:val="0"/>
              <w:noProof/>
              <w:color w:val="auto"/>
            </w:rPr>
          </w:pPr>
          <w:r w:rsidRPr="00A85B52">
            <w:rPr>
              <w:rFonts w:cs="Open Sans"/>
              <w:b w:val="0"/>
              <w:bCs/>
              <w:noProof/>
            </w:rPr>
            <w:fldChar w:fldCharType="begin"/>
          </w:r>
          <w:r w:rsidRPr="00A85B52">
            <w:rPr>
              <w:rFonts w:cs="Open Sans"/>
              <w:b w:val="0"/>
              <w:bCs/>
              <w:noProof/>
            </w:rPr>
            <w:instrText xml:space="preserve"> TOC \o "1-3" \h \z \u </w:instrText>
          </w:r>
          <w:r w:rsidRPr="00A85B52">
            <w:rPr>
              <w:rFonts w:cs="Open Sans"/>
              <w:b w:val="0"/>
              <w:bCs/>
              <w:noProof/>
            </w:rPr>
            <w:fldChar w:fldCharType="separate"/>
          </w:r>
          <w:hyperlink w:anchor="_Toc172839731" w:history="1">
            <w:r w:rsidR="009B2CC7" w:rsidRPr="00E53E7D">
              <w:rPr>
                <w:rStyle w:val="Hyperlink"/>
                <w:rFonts w:cs="Open Sans"/>
                <w:noProof/>
              </w:rPr>
              <w:t>Physician Assistant Department Directory</w:t>
            </w:r>
            <w:r w:rsidR="009B2CC7">
              <w:rPr>
                <w:noProof/>
                <w:webHidden/>
              </w:rPr>
              <w:tab/>
            </w:r>
            <w:r w:rsidR="009B2CC7">
              <w:rPr>
                <w:noProof/>
                <w:webHidden/>
              </w:rPr>
              <w:fldChar w:fldCharType="begin"/>
            </w:r>
            <w:r w:rsidR="009B2CC7">
              <w:rPr>
                <w:noProof/>
                <w:webHidden/>
              </w:rPr>
              <w:instrText xml:space="preserve"> PAGEREF _Toc172839731 \h </w:instrText>
            </w:r>
            <w:r w:rsidR="009B2CC7">
              <w:rPr>
                <w:noProof/>
                <w:webHidden/>
              </w:rPr>
            </w:r>
            <w:r w:rsidR="009B2CC7">
              <w:rPr>
                <w:noProof/>
                <w:webHidden/>
              </w:rPr>
              <w:fldChar w:fldCharType="separate"/>
            </w:r>
            <w:r w:rsidR="009B2CC7">
              <w:rPr>
                <w:noProof/>
                <w:webHidden/>
              </w:rPr>
              <w:t>5</w:t>
            </w:r>
            <w:r w:rsidR="009B2CC7">
              <w:rPr>
                <w:noProof/>
                <w:webHidden/>
              </w:rPr>
              <w:fldChar w:fldCharType="end"/>
            </w:r>
          </w:hyperlink>
        </w:p>
        <w:p w14:paraId="56A50670" w14:textId="34A0B5F4"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32" w:history="1">
            <w:r w:rsidRPr="00E53E7D">
              <w:rPr>
                <w:rStyle w:val="Hyperlink"/>
                <w:rFonts w:cs="Open Sans"/>
                <w:noProof/>
              </w:rPr>
              <w:t>Section 1 ~ Overview</w:t>
            </w:r>
            <w:r>
              <w:rPr>
                <w:noProof/>
                <w:webHidden/>
              </w:rPr>
              <w:tab/>
            </w:r>
            <w:r>
              <w:rPr>
                <w:noProof/>
                <w:webHidden/>
              </w:rPr>
              <w:fldChar w:fldCharType="begin"/>
            </w:r>
            <w:r>
              <w:rPr>
                <w:noProof/>
                <w:webHidden/>
              </w:rPr>
              <w:instrText xml:space="preserve"> PAGEREF _Toc172839732 \h </w:instrText>
            </w:r>
            <w:r>
              <w:rPr>
                <w:noProof/>
                <w:webHidden/>
              </w:rPr>
            </w:r>
            <w:r>
              <w:rPr>
                <w:noProof/>
                <w:webHidden/>
              </w:rPr>
              <w:fldChar w:fldCharType="separate"/>
            </w:r>
            <w:r>
              <w:rPr>
                <w:noProof/>
                <w:webHidden/>
              </w:rPr>
              <w:t>7</w:t>
            </w:r>
            <w:r>
              <w:rPr>
                <w:noProof/>
                <w:webHidden/>
              </w:rPr>
              <w:fldChar w:fldCharType="end"/>
            </w:r>
          </w:hyperlink>
        </w:p>
        <w:p w14:paraId="13F4CA9C" w14:textId="4BCEE193"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33" w:history="1">
            <w:r w:rsidRPr="00E53E7D">
              <w:rPr>
                <w:rStyle w:val="Hyperlink"/>
                <w:noProof/>
              </w:rPr>
              <w:t>Section 2 ~ The Clinical Year Curriculum</w:t>
            </w:r>
            <w:r>
              <w:rPr>
                <w:noProof/>
                <w:webHidden/>
              </w:rPr>
              <w:tab/>
            </w:r>
            <w:r>
              <w:rPr>
                <w:noProof/>
                <w:webHidden/>
              </w:rPr>
              <w:fldChar w:fldCharType="begin"/>
            </w:r>
            <w:r>
              <w:rPr>
                <w:noProof/>
                <w:webHidden/>
              </w:rPr>
              <w:instrText xml:space="preserve"> PAGEREF _Toc172839733 \h </w:instrText>
            </w:r>
            <w:r>
              <w:rPr>
                <w:noProof/>
                <w:webHidden/>
              </w:rPr>
            </w:r>
            <w:r>
              <w:rPr>
                <w:noProof/>
                <w:webHidden/>
              </w:rPr>
              <w:fldChar w:fldCharType="separate"/>
            </w:r>
            <w:r>
              <w:rPr>
                <w:noProof/>
                <w:webHidden/>
              </w:rPr>
              <w:t>9</w:t>
            </w:r>
            <w:r>
              <w:rPr>
                <w:noProof/>
                <w:webHidden/>
              </w:rPr>
              <w:fldChar w:fldCharType="end"/>
            </w:r>
          </w:hyperlink>
        </w:p>
        <w:p w14:paraId="310D86EF" w14:textId="62F120DE" w:rsidR="009B2CC7" w:rsidRDefault="009B2CC7">
          <w:pPr>
            <w:pStyle w:val="TOC2"/>
            <w:tabs>
              <w:tab w:val="right" w:leader="dot" w:pos="9468"/>
            </w:tabs>
            <w:rPr>
              <w:rFonts w:asciiTheme="minorHAnsi" w:eastAsiaTheme="minorEastAsia" w:hAnsiTheme="minorHAnsi" w:cstheme="minorBidi"/>
              <w:noProof/>
              <w:color w:val="auto"/>
            </w:rPr>
          </w:pPr>
          <w:hyperlink w:anchor="_Toc172839734" w:history="1">
            <w:r w:rsidRPr="00E53E7D">
              <w:rPr>
                <w:rStyle w:val="Hyperlink"/>
                <w:rFonts w:cs="Times New Roman"/>
                <w:noProof/>
              </w:rPr>
              <w:t>Course Design and Registration</w:t>
            </w:r>
            <w:r>
              <w:rPr>
                <w:noProof/>
                <w:webHidden/>
              </w:rPr>
              <w:tab/>
            </w:r>
            <w:r>
              <w:rPr>
                <w:noProof/>
                <w:webHidden/>
              </w:rPr>
              <w:fldChar w:fldCharType="begin"/>
            </w:r>
            <w:r>
              <w:rPr>
                <w:noProof/>
                <w:webHidden/>
              </w:rPr>
              <w:instrText xml:space="preserve"> PAGEREF _Toc172839734 \h </w:instrText>
            </w:r>
            <w:r>
              <w:rPr>
                <w:noProof/>
                <w:webHidden/>
              </w:rPr>
            </w:r>
            <w:r>
              <w:rPr>
                <w:noProof/>
                <w:webHidden/>
              </w:rPr>
              <w:fldChar w:fldCharType="separate"/>
            </w:r>
            <w:r>
              <w:rPr>
                <w:noProof/>
                <w:webHidden/>
              </w:rPr>
              <w:t>9</w:t>
            </w:r>
            <w:r>
              <w:rPr>
                <w:noProof/>
                <w:webHidden/>
              </w:rPr>
              <w:fldChar w:fldCharType="end"/>
            </w:r>
          </w:hyperlink>
        </w:p>
        <w:p w14:paraId="6EFE4481" w14:textId="26DE3AA9" w:rsidR="009B2CC7" w:rsidRDefault="009B2CC7">
          <w:pPr>
            <w:pStyle w:val="TOC3"/>
            <w:tabs>
              <w:tab w:val="right" w:leader="dot" w:pos="9468"/>
            </w:tabs>
            <w:rPr>
              <w:rFonts w:asciiTheme="minorHAnsi" w:eastAsiaTheme="minorEastAsia" w:hAnsiTheme="minorHAnsi" w:cstheme="minorBidi"/>
              <w:noProof/>
              <w:color w:val="auto"/>
            </w:rPr>
          </w:pPr>
          <w:hyperlink w:anchor="_Toc172839735" w:history="1">
            <w:r w:rsidRPr="00E53E7D">
              <w:rPr>
                <w:rStyle w:val="Hyperlink"/>
                <w:noProof/>
              </w:rPr>
              <w:t>Learning description</w:t>
            </w:r>
            <w:r>
              <w:rPr>
                <w:noProof/>
                <w:webHidden/>
              </w:rPr>
              <w:tab/>
            </w:r>
            <w:r>
              <w:rPr>
                <w:noProof/>
                <w:webHidden/>
              </w:rPr>
              <w:fldChar w:fldCharType="begin"/>
            </w:r>
            <w:r>
              <w:rPr>
                <w:noProof/>
                <w:webHidden/>
              </w:rPr>
              <w:instrText xml:space="preserve"> PAGEREF _Toc172839735 \h </w:instrText>
            </w:r>
            <w:r>
              <w:rPr>
                <w:noProof/>
                <w:webHidden/>
              </w:rPr>
            </w:r>
            <w:r>
              <w:rPr>
                <w:noProof/>
                <w:webHidden/>
              </w:rPr>
              <w:fldChar w:fldCharType="separate"/>
            </w:r>
            <w:r>
              <w:rPr>
                <w:noProof/>
                <w:webHidden/>
              </w:rPr>
              <w:t>12</w:t>
            </w:r>
            <w:r>
              <w:rPr>
                <w:noProof/>
                <w:webHidden/>
              </w:rPr>
              <w:fldChar w:fldCharType="end"/>
            </w:r>
          </w:hyperlink>
        </w:p>
        <w:p w14:paraId="2B970638" w14:textId="79517C27" w:rsidR="009B2CC7" w:rsidRDefault="009B2CC7">
          <w:pPr>
            <w:pStyle w:val="TOC3"/>
            <w:tabs>
              <w:tab w:val="right" w:leader="dot" w:pos="9468"/>
            </w:tabs>
            <w:rPr>
              <w:rFonts w:asciiTheme="minorHAnsi" w:eastAsiaTheme="minorEastAsia" w:hAnsiTheme="minorHAnsi" w:cstheme="minorBidi"/>
              <w:noProof/>
              <w:color w:val="auto"/>
            </w:rPr>
          </w:pPr>
          <w:hyperlink w:anchor="_Toc172839736" w:history="1">
            <w:r w:rsidRPr="00E53E7D">
              <w:rPr>
                <w:rStyle w:val="Hyperlink"/>
                <w:noProof/>
              </w:rPr>
              <w:t>Instructional Objectives</w:t>
            </w:r>
            <w:r>
              <w:rPr>
                <w:noProof/>
                <w:webHidden/>
              </w:rPr>
              <w:tab/>
            </w:r>
            <w:r>
              <w:rPr>
                <w:noProof/>
                <w:webHidden/>
              </w:rPr>
              <w:fldChar w:fldCharType="begin"/>
            </w:r>
            <w:r>
              <w:rPr>
                <w:noProof/>
                <w:webHidden/>
              </w:rPr>
              <w:instrText xml:space="preserve"> PAGEREF _Toc172839736 \h </w:instrText>
            </w:r>
            <w:r>
              <w:rPr>
                <w:noProof/>
                <w:webHidden/>
              </w:rPr>
            </w:r>
            <w:r>
              <w:rPr>
                <w:noProof/>
                <w:webHidden/>
              </w:rPr>
              <w:fldChar w:fldCharType="separate"/>
            </w:r>
            <w:r>
              <w:rPr>
                <w:noProof/>
                <w:webHidden/>
              </w:rPr>
              <w:t>12</w:t>
            </w:r>
            <w:r>
              <w:rPr>
                <w:noProof/>
                <w:webHidden/>
              </w:rPr>
              <w:fldChar w:fldCharType="end"/>
            </w:r>
          </w:hyperlink>
        </w:p>
        <w:p w14:paraId="5BD667D6" w14:textId="41DB79D2" w:rsidR="009B2CC7" w:rsidRDefault="009B2CC7">
          <w:pPr>
            <w:pStyle w:val="TOC3"/>
            <w:tabs>
              <w:tab w:val="right" w:leader="dot" w:pos="9468"/>
            </w:tabs>
            <w:rPr>
              <w:rFonts w:asciiTheme="minorHAnsi" w:eastAsiaTheme="minorEastAsia" w:hAnsiTheme="minorHAnsi" w:cstheme="minorBidi"/>
              <w:noProof/>
              <w:color w:val="auto"/>
            </w:rPr>
          </w:pPr>
          <w:hyperlink w:anchor="_Toc172839737" w:history="1">
            <w:r w:rsidRPr="00E53E7D">
              <w:rPr>
                <w:rStyle w:val="Hyperlink"/>
                <w:noProof/>
              </w:rPr>
              <w:t>Teaching Strategies</w:t>
            </w:r>
            <w:r>
              <w:rPr>
                <w:noProof/>
                <w:webHidden/>
              </w:rPr>
              <w:tab/>
            </w:r>
            <w:r>
              <w:rPr>
                <w:noProof/>
                <w:webHidden/>
              </w:rPr>
              <w:fldChar w:fldCharType="begin"/>
            </w:r>
            <w:r>
              <w:rPr>
                <w:noProof/>
                <w:webHidden/>
              </w:rPr>
              <w:instrText xml:space="preserve"> PAGEREF _Toc172839737 \h </w:instrText>
            </w:r>
            <w:r>
              <w:rPr>
                <w:noProof/>
                <w:webHidden/>
              </w:rPr>
            </w:r>
            <w:r>
              <w:rPr>
                <w:noProof/>
                <w:webHidden/>
              </w:rPr>
              <w:fldChar w:fldCharType="separate"/>
            </w:r>
            <w:r>
              <w:rPr>
                <w:noProof/>
                <w:webHidden/>
              </w:rPr>
              <w:t>13</w:t>
            </w:r>
            <w:r>
              <w:rPr>
                <w:noProof/>
                <w:webHidden/>
              </w:rPr>
              <w:fldChar w:fldCharType="end"/>
            </w:r>
          </w:hyperlink>
        </w:p>
        <w:p w14:paraId="4B5A603F" w14:textId="5B08AC5E" w:rsidR="009B2CC7" w:rsidRDefault="009B2CC7">
          <w:pPr>
            <w:pStyle w:val="TOC2"/>
            <w:tabs>
              <w:tab w:val="right" w:leader="dot" w:pos="9468"/>
            </w:tabs>
            <w:rPr>
              <w:rFonts w:asciiTheme="minorHAnsi" w:eastAsiaTheme="minorEastAsia" w:hAnsiTheme="minorHAnsi" w:cstheme="minorBidi"/>
              <w:noProof/>
              <w:color w:val="auto"/>
            </w:rPr>
          </w:pPr>
          <w:hyperlink w:anchor="_Toc172839738" w:history="1">
            <w:r w:rsidRPr="00E53E7D">
              <w:rPr>
                <w:rStyle w:val="Hyperlink"/>
                <w:noProof/>
              </w:rPr>
              <w:t>Academic Dishonesty</w:t>
            </w:r>
            <w:r>
              <w:rPr>
                <w:noProof/>
                <w:webHidden/>
              </w:rPr>
              <w:tab/>
            </w:r>
            <w:r>
              <w:rPr>
                <w:noProof/>
                <w:webHidden/>
              </w:rPr>
              <w:fldChar w:fldCharType="begin"/>
            </w:r>
            <w:r>
              <w:rPr>
                <w:noProof/>
                <w:webHidden/>
              </w:rPr>
              <w:instrText xml:space="preserve"> PAGEREF _Toc172839738 \h </w:instrText>
            </w:r>
            <w:r>
              <w:rPr>
                <w:noProof/>
                <w:webHidden/>
              </w:rPr>
            </w:r>
            <w:r>
              <w:rPr>
                <w:noProof/>
                <w:webHidden/>
              </w:rPr>
              <w:fldChar w:fldCharType="separate"/>
            </w:r>
            <w:r>
              <w:rPr>
                <w:noProof/>
                <w:webHidden/>
              </w:rPr>
              <w:t>14</w:t>
            </w:r>
            <w:r>
              <w:rPr>
                <w:noProof/>
                <w:webHidden/>
              </w:rPr>
              <w:fldChar w:fldCharType="end"/>
            </w:r>
          </w:hyperlink>
        </w:p>
        <w:p w14:paraId="652B331E" w14:textId="29CCDA80" w:rsidR="009B2CC7" w:rsidRDefault="009B2CC7">
          <w:pPr>
            <w:pStyle w:val="TOC2"/>
            <w:tabs>
              <w:tab w:val="right" w:leader="dot" w:pos="9468"/>
            </w:tabs>
            <w:rPr>
              <w:rFonts w:asciiTheme="minorHAnsi" w:eastAsiaTheme="minorEastAsia" w:hAnsiTheme="minorHAnsi" w:cstheme="minorBidi"/>
              <w:noProof/>
              <w:color w:val="auto"/>
            </w:rPr>
          </w:pPr>
          <w:hyperlink w:anchor="_Toc172839739" w:history="1">
            <w:r w:rsidRPr="00E53E7D">
              <w:rPr>
                <w:rStyle w:val="Hyperlink"/>
                <w:noProof/>
              </w:rPr>
              <w:t>Alleged violations of the UMES Policy on Academic Integrity involving academic dishonesty</w:t>
            </w:r>
            <w:r>
              <w:rPr>
                <w:noProof/>
                <w:webHidden/>
              </w:rPr>
              <w:tab/>
            </w:r>
            <w:r>
              <w:rPr>
                <w:noProof/>
                <w:webHidden/>
              </w:rPr>
              <w:fldChar w:fldCharType="begin"/>
            </w:r>
            <w:r>
              <w:rPr>
                <w:noProof/>
                <w:webHidden/>
              </w:rPr>
              <w:instrText xml:space="preserve"> PAGEREF _Toc172839739 \h </w:instrText>
            </w:r>
            <w:r>
              <w:rPr>
                <w:noProof/>
                <w:webHidden/>
              </w:rPr>
            </w:r>
            <w:r>
              <w:rPr>
                <w:noProof/>
                <w:webHidden/>
              </w:rPr>
              <w:fldChar w:fldCharType="separate"/>
            </w:r>
            <w:r>
              <w:rPr>
                <w:noProof/>
                <w:webHidden/>
              </w:rPr>
              <w:t>14</w:t>
            </w:r>
            <w:r>
              <w:rPr>
                <w:noProof/>
                <w:webHidden/>
              </w:rPr>
              <w:fldChar w:fldCharType="end"/>
            </w:r>
          </w:hyperlink>
        </w:p>
        <w:p w14:paraId="4554E4C2" w14:textId="3464B039" w:rsidR="009B2CC7" w:rsidRDefault="009B2CC7">
          <w:pPr>
            <w:pStyle w:val="TOC2"/>
            <w:tabs>
              <w:tab w:val="right" w:leader="dot" w:pos="9468"/>
            </w:tabs>
            <w:rPr>
              <w:rFonts w:asciiTheme="minorHAnsi" w:eastAsiaTheme="minorEastAsia" w:hAnsiTheme="minorHAnsi" w:cstheme="minorBidi"/>
              <w:noProof/>
              <w:color w:val="auto"/>
            </w:rPr>
          </w:pPr>
          <w:hyperlink w:anchor="_Toc172839740" w:history="1">
            <w:r w:rsidRPr="00E53E7D">
              <w:rPr>
                <w:rStyle w:val="Hyperlink"/>
                <w:noProof/>
              </w:rPr>
              <w:t>Professionalism</w:t>
            </w:r>
            <w:r>
              <w:rPr>
                <w:noProof/>
                <w:webHidden/>
              </w:rPr>
              <w:tab/>
            </w:r>
            <w:r>
              <w:rPr>
                <w:noProof/>
                <w:webHidden/>
              </w:rPr>
              <w:fldChar w:fldCharType="begin"/>
            </w:r>
            <w:r>
              <w:rPr>
                <w:noProof/>
                <w:webHidden/>
              </w:rPr>
              <w:instrText xml:space="preserve"> PAGEREF _Toc172839740 \h </w:instrText>
            </w:r>
            <w:r>
              <w:rPr>
                <w:noProof/>
                <w:webHidden/>
              </w:rPr>
            </w:r>
            <w:r>
              <w:rPr>
                <w:noProof/>
                <w:webHidden/>
              </w:rPr>
              <w:fldChar w:fldCharType="separate"/>
            </w:r>
            <w:r>
              <w:rPr>
                <w:noProof/>
                <w:webHidden/>
              </w:rPr>
              <w:t>15</w:t>
            </w:r>
            <w:r>
              <w:rPr>
                <w:noProof/>
                <w:webHidden/>
              </w:rPr>
              <w:fldChar w:fldCharType="end"/>
            </w:r>
          </w:hyperlink>
        </w:p>
        <w:p w14:paraId="64D8BEAA" w14:textId="18B8A784" w:rsidR="009B2CC7" w:rsidRDefault="009B2CC7">
          <w:pPr>
            <w:pStyle w:val="TOC2"/>
            <w:tabs>
              <w:tab w:val="right" w:leader="dot" w:pos="9468"/>
            </w:tabs>
            <w:rPr>
              <w:rFonts w:asciiTheme="minorHAnsi" w:eastAsiaTheme="minorEastAsia" w:hAnsiTheme="minorHAnsi" w:cstheme="minorBidi"/>
              <w:noProof/>
              <w:color w:val="auto"/>
            </w:rPr>
          </w:pPr>
          <w:hyperlink w:anchor="_Toc172839741" w:history="1">
            <w:r w:rsidRPr="00E53E7D">
              <w:rPr>
                <w:rStyle w:val="Hyperlink"/>
                <w:noProof/>
              </w:rPr>
              <w:t>Student Mistreatment (A3.15f)</w:t>
            </w:r>
            <w:r>
              <w:rPr>
                <w:noProof/>
                <w:webHidden/>
              </w:rPr>
              <w:tab/>
            </w:r>
            <w:r>
              <w:rPr>
                <w:noProof/>
                <w:webHidden/>
              </w:rPr>
              <w:fldChar w:fldCharType="begin"/>
            </w:r>
            <w:r>
              <w:rPr>
                <w:noProof/>
                <w:webHidden/>
              </w:rPr>
              <w:instrText xml:space="preserve"> PAGEREF _Toc172839741 \h </w:instrText>
            </w:r>
            <w:r>
              <w:rPr>
                <w:noProof/>
                <w:webHidden/>
              </w:rPr>
            </w:r>
            <w:r>
              <w:rPr>
                <w:noProof/>
                <w:webHidden/>
              </w:rPr>
              <w:fldChar w:fldCharType="separate"/>
            </w:r>
            <w:r>
              <w:rPr>
                <w:noProof/>
                <w:webHidden/>
              </w:rPr>
              <w:t>16</w:t>
            </w:r>
            <w:r>
              <w:rPr>
                <w:noProof/>
                <w:webHidden/>
              </w:rPr>
              <w:fldChar w:fldCharType="end"/>
            </w:r>
          </w:hyperlink>
        </w:p>
        <w:p w14:paraId="6A1777F1" w14:textId="26B8A8B3" w:rsidR="009B2CC7" w:rsidRDefault="009B2CC7">
          <w:pPr>
            <w:pStyle w:val="TOC2"/>
            <w:tabs>
              <w:tab w:val="right" w:leader="dot" w:pos="9468"/>
            </w:tabs>
            <w:rPr>
              <w:rFonts w:asciiTheme="minorHAnsi" w:eastAsiaTheme="minorEastAsia" w:hAnsiTheme="minorHAnsi" w:cstheme="minorBidi"/>
              <w:noProof/>
              <w:color w:val="auto"/>
            </w:rPr>
          </w:pPr>
          <w:hyperlink w:anchor="_Toc172839742" w:history="1">
            <w:r w:rsidRPr="00E53E7D">
              <w:rPr>
                <w:rStyle w:val="Hyperlink"/>
                <w:noProof/>
              </w:rPr>
              <w:t>Summary</w:t>
            </w:r>
            <w:r>
              <w:rPr>
                <w:noProof/>
                <w:webHidden/>
              </w:rPr>
              <w:tab/>
            </w:r>
            <w:r>
              <w:rPr>
                <w:noProof/>
                <w:webHidden/>
              </w:rPr>
              <w:fldChar w:fldCharType="begin"/>
            </w:r>
            <w:r>
              <w:rPr>
                <w:noProof/>
                <w:webHidden/>
              </w:rPr>
              <w:instrText xml:space="preserve"> PAGEREF _Toc172839742 \h </w:instrText>
            </w:r>
            <w:r>
              <w:rPr>
                <w:noProof/>
                <w:webHidden/>
              </w:rPr>
            </w:r>
            <w:r>
              <w:rPr>
                <w:noProof/>
                <w:webHidden/>
              </w:rPr>
              <w:fldChar w:fldCharType="separate"/>
            </w:r>
            <w:r>
              <w:rPr>
                <w:noProof/>
                <w:webHidden/>
              </w:rPr>
              <w:t>17</w:t>
            </w:r>
            <w:r>
              <w:rPr>
                <w:noProof/>
                <w:webHidden/>
              </w:rPr>
              <w:fldChar w:fldCharType="end"/>
            </w:r>
          </w:hyperlink>
        </w:p>
        <w:p w14:paraId="21613FE1" w14:textId="0E6852B9"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43" w:history="1">
            <w:r w:rsidRPr="00E53E7D">
              <w:rPr>
                <w:rStyle w:val="Hyperlink"/>
                <w:rFonts w:cs="Open Sans"/>
                <w:noProof/>
              </w:rPr>
              <w:t>Section 3 ~ Clinical Year Policies and Procedures {A3.03}; {B3.01}; {B3.02}; {B3.03}; {B3.04}; {B3.05}; {B3.06}; {B3.07}</w:t>
            </w:r>
            <w:r>
              <w:rPr>
                <w:noProof/>
                <w:webHidden/>
              </w:rPr>
              <w:tab/>
            </w:r>
            <w:r>
              <w:rPr>
                <w:noProof/>
                <w:webHidden/>
              </w:rPr>
              <w:fldChar w:fldCharType="begin"/>
            </w:r>
            <w:r>
              <w:rPr>
                <w:noProof/>
                <w:webHidden/>
              </w:rPr>
              <w:instrText xml:space="preserve"> PAGEREF _Toc172839743 \h </w:instrText>
            </w:r>
            <w:r>
              <w:rPr>
                <w:noProof/>
                <w:webHidden/>
              </w:rPr>
            </w:r>
            <w:r>
              <w:rPr>
                <w:noProof/>
                <w:webHidden/>
              </w:rPr>
              <w:fldChar w:fldCharType="separate"/>
            </w:r>
            <w:r>
              <w:rPr>
                <w:noProof/>
                <w:webHidden/>
              </w:rPr>
              <w:t>18</w:t>
            </w:r>
            <w:r>
              <w:rPr>
                <w:noProof/>
                <w:webHidden/>
              </w:rPr>
              <w:fldChar w:fldCharType="end"/>
            </w:r>
          </w:hyperlink>
        </w:p>
        <w:p w14:paraId="2ADC60B9" w14:textId="185E446C" w:rsidR="009B2CC7" w:rsidRDefault="009B2CC7">
          <w:pPr>
            <w:pStyle w:val="TOC3"/>
            <w:tabs>
              <w:tab w:val="right" w:leader="dot" w:pos="9468"/>
            </w:tabs>
            <w:rPr>
              <w:rFonts w:asciiTheme="minorHAnsi" w:eastAsiaTheme="minorEastAsia" w:hAnsiTheme="minorHAnsi" w:cstheme="minorBidi"/>
              <w:noProof/>
              <w:color w:val="auto"/>
            </w:rPr>
          </w:pPr>
          <w:hyperlink w:anchor="_Toc172839744" w:history="1">
            <w:r w:rsidRPr="00E53E7D">
              <w:rPr>
                <w:rStyle w:val="Hyperlink"/>
                <w:noProof/>
              </w:rPr>
              <w:t>Hazard Prevention and Exposure (A3.08)</w:t>
            </w:r>
            <w:r>
              <w:rPr>
                <w:noProof/>
                <w:webHidden/>
              </w:rPr>
              <w:tab/>
            </w:r>
            <w:r>
              <w:rPr>
                <w:noProof/>
                <w:webHidden/>
              </w:rPr>
              <w:fldChar w:fldCharType="begin"/>
            </w:r>
            <w:r>
              <w:rPr>
                <w:noProof/>
                <w:webHidden/>
              </w:rPr>
              <w:instrText xml:space="preserve"> PAGEREF _Toc172839744 \h </w:instrText>
            </w:r>
            <w:r>
              <w:rPr>
                <w:noProof/>
                <w:webHidden/>
              </w:rPr>
            </w:r>
            <w:r>
              <w:rPr>
                <w:noProof/>
                <w:webHidden/>
              </w:rPr>
              <w:fldChar w:fldCharType="separate"/>
            </w:r>
            <w:r>
              <w:rPr>
                <w:noProof/>
                <w:webHidden/>
              </w:rPr>
              <w:t>28</w:t>
            </w:r>
            <w:r>
              <w:rPr>
                <w:noProof/>
                <w:webHidden/>
              </w:rPr>
              <w:fldChar w:fldCharType="end"/>
            </w:r>
          </w:hyperlink>
        </w:p>
        <w:p w14:paraId="637765B5" w14:textId="3F650663" w:rsidR="009B2CC7" w:rsidRDefault="009B2CC7">
          <w:pPr>
            <w:pStyle w:val="TOC3"/>
            <w:tabs>
              <w:tab w:val="right" w:leader="dot" w:pos="9468"/>
            </w:tabs>
            <w:rPr>
              <w:rFonts w:asciiTheme="minorHAnsi" w:eastAsiaTheme="minorEastAsia" w:hAnsiTheme="minorHAnsi" w:cstheme="minorBidi"/>
              <w:noProof/>
              <w:color w:val="auto"/>
            </w:rPr>
          </w:pPr>
          <w:hyperlink w:anchor="_Toc172839745" w:history="1">
            <w:r w:rsidRPr="00E53E7D">
              <w:rPr>
                <w:rStyle w:val="Hyperlink"/>
                <w:noProof/>
              </w:rPr>
              <w:t>In the Event of an Accidental Exposure - Take Action:</w:t>
            </w:r>
            <w:r>
              <w:rPr>
                <w:noProof/>
                <w:webHidden/>
              </w:rPr>
              <w:tab/>
            </w:r>
            <w:r>
              <w:rPr>
                <w:noProof/>
                <w:webHidden/>
              </w:rPr>
              <w:fldChar w:fldCharType="begin"/>
            </w:r>
            <w:r>
              <w:rPr>
                <w:noProof/>
                <w:webHidden/>
              </w:rPr>
              <w:instrText xml:space="preserve"> PAGEREF _Toc172839745 \h </w:instrText>
            </w:r>
            <w:r>
              <w:rPr>
                <w:noProof/>
                <w:webHidden/>
              </w:rPr>
            </w:r>
            <w:r>
              <w:rPr>
                <w:noProof/>
                <w:webHidden/>
              </w:rPr>
              <w:fldChar w:fldCharType="separate"/>
            </w:r>
            <w:r>
              <w:rPr>
                <w:noProof/>
                <w:webHidden/>
              </w:rPr>
              <w:t>29</w:t>
            </w:r>
            <w:r>
              <w:rPr>
                <w:noProof/>
                <w:webHidden/>
              </w:rPr>
              <w:fldChar w:fldCharType="end"/>
            </w:r>
          </w:hyperlink>
        </w:p>
        <w:p w14:paraId="7685BC0C" w14:textId="4F40E83B" w:rsidR="009B2CC7" w:rsidRDefault="009B2CC7">
          <w:pPr>
            <w:pStyle w:val="TOC2"/>
            <w:tabs>
              <w:tab w:val="right" w:leader="dot" w:pos="9468"/>
            </w:tabs>
            <w:rPr>
              <w:rFonts w:asciiTheme="minorHAnsi" w:eastAsiaTheme="minorEastAsia" w:hAnsiTheme="minorHAnsi" w:cstheme="minorBidi"/>
              <w:noProof/>
              <w:color w:val="auto"/>
            </w:rPr>
          </w:pPr>
          <w:hyperlink w:anchor="_Toc172839746" w:history="1">
            <w:r w:rsidRPr="00E53E7D">
              <w:rPr>
                <w:rStyle w:val="Hyperlink"/>
                <w:noProof/>
              </w:rPr>
              <w:t>Cell Phones and social media</w:t>
            </w:r>
            <w:r>
              <w:rPr>
                <w:noProof/>
                <w:webHidden/>
              </w:rPr>
              <w:tab/>
            </w:r>
            <w:r>
              <w:rPr>
                <w:noProof/>
                <w:webHidden/>
              </w:rPr>
              <w:fldChar w:fldCharType="begin"/>
            </w:r>
            <w:r>
              <w:rPr>
                <w:noProof/>
                <w:webHidden/>
              </w:rPr>
              <w:instrText xml:space="preserve"> PAGEREF _Toc172839746 \h </w:instrText>
            </w:r>
            <w:r>
              <w:rPr>
                <w:noProof/>
                <w:webHidden/>
              </w:rPr>
            </w:r>
            <w:r>
              <w:rPr>
                <w:noProof/>
                <w:webHidden/>
              </w:rPr>
              <w:fldChar w:fldCharType="separate"/>
            </w:r>
            <w:r>
              <w:rPr>
                <w:noProof/>
                <w:webHidden/>
              </w:rPr>
              <w:t>33</w:t>
            </w:r>
            <w:r>
              <w:rPr>
                <w:noProof/>
                <w:webHidden/>
              </w:rPr>
              <w:fldChar w:fldCharType="end"/>
            </w:r>
          </w:hyperlink>
        </w:p>
        <w:p w14:paraId="038C1CC3" w14:textId="7C60B150"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47" w:history="1">
            <w:r w:rsidRPr="00E53E7D">
              <w:rPr>
                <w:rStyle w:val="Hyperlink"/>
                <w:rFonts w:cs="Open Sans"/>
                <w:noProof/>
              </w:rPr>
              <w:t>Section 4 ~ Student Assessment, Evaluation, and Grading {A3.15, B4.01}</w:t>
            </w:r>
            <w:r>
              <w:rPr>
                <w:noProof/>
                <w:webHidden/>
              </w:rPr>
              <w:tab/>
            </w:r>
            <w:r>
              <w:rPr>
                <w:noProof/>
                <w:webHidden/>
              </w:rPr>
              <w:fldChar w:fldCharType="begin"/>
            </w:r>
            <w:r>
              <w:rPr>
                <w:noProof/>
                <w:webHidden/>
              </w:rPr>
              <w:instrText xml:space="preserve"> PAGEREF _Toc172839747 \h </w:instrText>
            </w:r>
            <w:r>
              <w:rPr>
                <w:noProof/>
                <w:webHidden/>
              </w:rPr>
            </w:r>
            <w:r>
              <w:rPr>
                <w:noProof/>
                <w:webHidden/>
              </w:rPr>
              <w:fldChar w:fldCharType="separate"/>
            </w:r>
            <w:r>
              <w:rPr>
                <w:noProof/>
                <w:webHidden/>
              </w:rPr>
              <w:t>45</w:t>
            </w:r>
            <w:r>
              <w:rPr>
                <w:noProof/>
                <w:webHidden/>
              </w:rPr>
              <w:fldChar w:fldCharType="end"/>
            </w:r>
          </w:hyperlink>
        </w:p>
        <w:p w14:paraId="313816D1" w14:textId="749CD8FD" w:rsidR="009B2CC7" w:rsidRDefault="009B2CC7">
          <w:pPr>
            <w:pStyle w:val="TOC3"/>
            <w:tabs>
              <w:tab w:val="right" w:leader="dot" w:pos="9468"/>
            </w:tabs>
            <w:rPr>
              <w:rFonts w:asciiTheme="minorHAnsi" w:eastAsiaTheme="minorEastAsia" w:hAnsiTheme="minorHAnsi" w:cstheme="minorBidi"/>
              <w:noProof/>
              <w:color w:val="auto"/>
            </w:rPr>
          </w:pPr>
          <w:hyperlink w:anchor="_Toc172839748" w:history="1">
            <w:r w:rsidRPr="00E53E7D">
              <w:rPr>
                <w:rStyle w:val="Hyperlink"/>
                <w:noProof/>
              </w:rPr>
              <w:t>Evaluations</w:t>
            </w:r>
            <w:r>
              <w:rPr>
                <w:noProof/>
                <w:webHidden/>
              </w:rPr>
              <w:tab/>
            </w:r>
            <w:r>
              <w:rPr>
                <w:noProof/>
                <w:webHidden/>
              </w:rPr>
              <w:fldChar w:fldCharType="begin"/>
            </w:r>
            <w:r>
              <w:rPr>
                <w:noProof/>
                <w:webHidden/>
              </w:rPr>
              <w:instrText xml:space="preserve"> PAGEREF _Toc172839748 \h </w:instrText>
            </w:r>
            <w:r>
              <w:rPr>
                <w:noProof/>
                <w:webHidden/>
              </w:rPr>
            </w:r>
            <w:r>
              <w:rPr>
                <w:noProof/>
                <w:webHidden/>
              </w:rPr>
              <w:fldChar w:fldCharType="separate"/>
            </w:r>
            <w:r>
              <w:rPr>
                <w:noProof/>
                <w:webHidden/>
              </w:rPr>
              <w:t>48</w:t>
            </w:r>
            <w:r>
              <w:rPr>
                <w:noProof/>
                <w:webHidden/>
              </w:rPr>
              <w:fldChar w:fldCharType="end"/>
            </w:r>
          </w:hyperlink>
        </w:p>
        <w:p w14:paraId="4FD02FAF" w14:textId="45868051" w:rsidR="009B2CC7" w:rsidRDefault="009B2CC7">
          <w:pPr>
            <w:pStyle w:val="TOC3"/>
            <w:tabs>
              <w:tab w:val="right" w:leader="dot" w:pos="9468"/>
            </w:tabs>
            <w:rPr>
              <w:rFonts w:asciiTheme="minorHAnsi" w:eastAsiaTheme="minorEastAsia" w:hAnsiTheme="minorHAnsi" w:cstheme="minorBidi"/>
              <w:noProof/>
              <w:color w:val="auto"/>
            </w:rPr>
          </w:pPr>
          <w:hyperlink w:anchor="_Toc172839749" w:history="1">
            <w:r w:rsidRPr="00E53E7D">
              <w:rPr>
                <w:rStyle w:val="Hyperlink"/>
                <w:noProof/>
              </w:rPr>
              <w:t>Onboarding Form – Start of</w:t>
            </w:r>
            <w:r w:rsidRPr="00E53E7D">
              <w:rPr>
                <w:rStyle w:val="Hyperlink"/>
                <w:iCs/>
                <w:noProof/>
              </w:rPr>
              <w:t xml:space="preserve"> each </w:t>
            </w:r>
            <w:r w:rsidRPr="00E53E7D">
              <w:rPr>
                <w:rStyle w:val="Hyperlink"/>
                <w:noProof/>
              </w:rPr>
              <w:t>SCPE</w:t>
            </w:r>
            <w:r>
              <w:rPr>
                <w:noProof/>
                <w:webHidden/>
              </w:rPr>
              <w:tab/>
            </w:r>
            <w:r>
              <w:rPr>
                <w:noProof/>
                <w:webHidden/>
              </w:rPr>
              <w:fldChar w:fldCharType="begin"/>
            </w:r>
            <w:r>
              <w:rPr>
                <w:noProof/>
                <w:webHidden/>
              </w:rPr>
              <w:instrText xml:space="preserve"> PAGEREF _Toc172839749 \h </w:instrText>
            </w:r>
            <w:r>
              <w:rPr>
                <w:noProof/>
                <w:webHidden/>
              </w:rPr>
            </w:r>
            <w:r>
              <w:rPr>
                <w:noProof/>
                <w:webHidden/>
              </w:rPr>
              <w:fldChar w:fldCharType="separate"/>
            </w:r>
            <w:r>
              <w:rPr>
                <w:noProof/>
                <w:webHidden/>
              </w:rPr>
              <w:t>48</w:t>
            </w:r>
            <w:r>
              <w:rPr>
                <w:noProof/>
                <w:webHidden/>
              </w:rPr>
              <w:fldChar w:fldCharType="end"/>
            </w:r>
          </w:hyperlink>
        </w:p>
        <w:p w14:paraId="00C22BAA" w14:textId="7FD02F87" w:rsidR="009B2CC7" w:rsidRDefault="009B2CC7">
          <w:pPr>
            <w:pStyle w:val="TOC3"/>
            <w:tabs>
              <w:tab w:val="right" w:leader="dot" w:pos="9468"/>
            </w:tabs>
            <w:rPr>
              <w:rFonts w:asciiTheme="minorHAnsi" w:eastAsiaTheme="minorEastAsia" w:hAnsiTheme="minorHAnsi" w:cstheme="minorBidi"/>
              <w:noProof/>
              <w:color w:val="auto"/>
            </w:rPr>
          </w:pPr>
          <w:hyperlink w:anchor="_Toc172839750" w:history="1">
            <w:r w:rsidRPr="00E53E7D">
              <w:rPr>
                <w:rStyle w:val="Hyperlink"/>
                <w:noProof/>
              </w:rPr>
              <w:t>Mid-Rotation Evaluation of the PA Student (MRES)</w:t>
            </w:r>
            <w:r>
              <w:rPr>
                <w:noProof/>
                <w:webHidden/>
              </w:rPr>
              <w:tab/>
            </w:r>
            <w:r>
              <w:rPr>
                <w:noProof/>
                <w:webHidden/>
              </w:rPr>
              <w:fldChar w:fldCharType="begin"/>
            </w:r>
            <w:r>
              <w:rPr>
                <w:noProof/>
                <w:webHidden/>
              </w:rPr>
              <w:instrText xml:space="preserve"> PAGEREF _Toc172839750 \h </w:instrText>
            </w:r>
            <w:r>
              <w:rPr>
                <w:noProof/>
                <w:webHidden/>
              </w:rPr>
            </w:r>
            <w:r>
              <w:rPr>
                <w:noProof/>
                <w:webHidden/>
              </w:rPr>
              <w:fldChar w:fldCharType="separate"/>
            </w:r>
            <w:r>
              <w:rPr>
                <w:noProof/>
                <w:webHidden/>
              </w:rPr>
              <w:t>49</w:t>
            </w:r>
            <w:r>
              <w:rPr>
                <w:noProof/>
                <w:webHidden/>
              </w:rPr>
              <w:fldChar w:fldCharType="end"/>
            </w:r>
          </w:hyperlink>
        </w:p>
        <w:p w14:paraId="3411B921" w14:textId="67BB1C25" w:rsidR="009B2CC7" w:rsidRDefault="009B2CC7">
          <w:pPr>
            <w:pStyle w:val="TOC3"/>
            <w:tabs>
              <w:tab w:val="right" w:leader="dot" w:pos="9468"/>
            </w:tabs>
            <w:rPr>
              <w:rFonts w:asciiTheme="minorHAnsi" w:eastAsiaTheme="minorEastAsia" w:hAnsiTheme="minorHAnsi" w:cstheme="minorBidi"/>
              <w:noProof/>
              <w:color w:val="auto"/>
            </w:rPr>
          </w:pPr>
          <w:hyperlink w:anchor="_Toc172839751" w:history="1">
            <w:r w:rsidRPr="00E53E7D">
              <w:rPr>
                <w:rStyle w:val="Hyperlink"/>
                <w:noProof/>
              </w:rPr>
              <w:t>Student Evaluation of the Preceptor and Site (EvPSi)</w:t>
            </w:r>
            <w:r>
              <w:rPr>
                <w:noProof/>
                <w:webHidden/>
              </w:rPr>
              <w:tab/>
            </w:r>
            <w:r>
              <w:rPr>
                <w:noProof/>
                <w:webHidden/>
              </w:rPr>
              <w:fldChar w:fldCharType="begin"/>
            </w:r>
            <w:r>
              <w:rPr>
                <w:noProof/>
                <w:webHidden/>
              </w:rPr>
              <w:instrText xml:space="preserve"> PAGEREF _Toc172839751 \h </w:instrText>
            </w:r>
            <w:r>
              <w:rPr>
                <w:noProof/>
                <w:webHidden/>
              </w:rPr>
            </w:r>
            <w:r>
              <w:rPr>
                <w:noProof/>
                <w:webHidden/>
              </w:rPr>
              <w:fldChar w:fldCharType="separate"/>
            </w:r>
            <w:r>
              <w:rPr>
                <w:noProof/>
                <w:webHidden/>
              </w:rPr>
              <w:t>49</w:t>
            </w:r>
            <w:r>
              <w:rPr>
                <w:noProof/>
                <w:webHidden/>
              </w:rPr>
              <w:fldChar w:fldCharType="end"/>
            </w:r>
          </w:hyperlink>
        </w:p>
        <w:p w14:paraId="26F7EC73" w14:textId="68DD75C9" w:rsidR="009B2CC7" w:rsidRDefault="009B2CC7">
          <w:pPr>
            <w:pStyle w:val="TOC3"/>
            <w:tabs>
              <w:tab w:val="right" w:leader="dot" w:pos="9468"/>
            </w:tabs>
            <w:rPr>
              <w:rFonts w:asciiTheme="minorHAnsi" w:eastAsiaTheme="minorEastAsia" w:hAnsiTheme="minorHAnsi" w:cstheme="minorBidi"/>
              <w:noProof/>
              <w:color w:val="auto"/>
            </w:rPr>
          </w:pPr>
          <w:hyperlink w:anchor="_Toc172839752" w:history="1">
            <w:r w:rsidRPr="00E53E7D">
              <w:rPr>
                <w:rStyle w:val="Hyperlink"/>
                <w:noProof/>
              </w:rPr>
              <w:t>Preceptor Evaluation of the PA Student (PES)</w:t>
            </w:r>
            <w:r>
              <w:rPr>
                <w:noProof/>
                <w:webHidden/>
              </w:rPr>
              <w:tab/>
            </w:r>
            <w:r>
              <w:rPr>
                <w:noProof/>
                <w:webHidden/>
              </w:rPr>
              <w:fldChar w:fldCharType="begin"/>
            </w:r>
            <w:r>
              <w:rPr>
                <w:noProof/>
                <w:webHidden/>
              </w:rPr>
              <w:instrText xml:space="preserve"> PAGEREF _Toc172839752 \h </w:instrText>
            </w:r>
            <w:r>
              <w:rPr>
                <w:noProof/>
                <w:webHidden/>
              </w:rPr>
            </w:r>
            <w:r>
              <w:rPr>
                <w:noProof/>
                <w:webHidden/>
              </w:rPr>
              <w:fldChar w:fldCharType="separate"/>
            </w:r>
            <w:r>
              <w:rPr>
                <w:noProof/>
                <w:webHidden/>
              </w:rPr>
              <w:t>49</w:t>
            </w:r>
            <w:r>
              <w:rPr>
                <w:noProof/>
                <w:webHidden/>
              </w:rPr>
              <w:fldChar w:fldCharType="end"/>
            </w:r>
          </w:hyperlink>
        </w:p>
        <w:p w14:paraId="1036C55E" w14:textId="00C15CCA" w:rsidR="009B2CC7" w:rsidRDefault="009B2CC7">
          <w:pPr>
            <w:pStyle w:val="TOC3"/>
            <w:tabs>
              <w:tab w:val="right" w:leader="dot" w:pos="9468"/>
            </w:tabs>
            <w:rPr>
              <w:rFonts w:asciiTheme="minorHAnsi" w:eastAsiaTheme="minorEastAsia" w:hAnsiTheme="minorHAnsi" w:cstheme="minorBidi"/>
              <w:noProof/>
              <w:color w:val="auto"/>
            </w:rPr>
          </w:pPr>
          <w:hyperlink w:anchor="_Toc172839753" w:history="1">
            <w:r w:rsidRPr="00E53E7D">
              <w:rPr>
                <w:rStyle w:val="Hyperlink"/>
                <w:noProof/>
              </w:rPr>
              <w:t>SCPE LOGS</w:t>
            </w:r>
            <w:r>
              <w:rPr>
                <w:noProof/>
                <w:webHidden/>
              </w:rPr>
              <w:tab/>
            </w:r>
            <w:r>
              <w:rPr>
                <w:noProof/>
                <w:webHidden/>
              </w:rPr>
              <w:fldChar w:fldCharType="begin"/>
            </w:r>
            <w:r>
              <w:rPr>
                <w:noProof/>
                <w:webHidden/>
              </w:rPr>
              <w:instrText xml:space="preserve"> PAGEREF _Toc172839753 \h </w:instrText>
            </w:r>
            <w:r>
              <w:rPr>
                <w:noProof/>
                <w:webHidden/>
              </w:rPr>
            </w:r>
            <w:r>
              <w:rPr>
                <w:noProof/>
                <w:webHidden/>
              </w:rPr>
              <w:fldChar w:fldCharType="separate"/>
            </w:r>
            <w:r>
              <w:rPr>
                <w:noProof/>
                <w:webHidden/>
              </w:rPr>
              <w:t>51</w:t>
            </w:r>
            <w:r>
              <w:rPr>
                <w:noProof/>
                <w:webHidden/>
              </w:rPr>
              <w:fldChar w:fldCharType="end"/>
            </w:r>
          </w:hyperlink>
        </w:p>
        <w:p w14:paraId="203E7138" w14:textId="12B471B4" w:rsidR="009B2CC7" w:rsidRDefault="009B2CC7">
          <w:pPr>
            <w:pStyle w:val="TOC3"/>
            <w:tabs>
              <w:tab w:val="right" w:leader="dot" w:pos="9468"/>
            </w:tabs>
            <w:rPr>
              <w:rFonts w:asciiTheme="minorHAnsi" w:eastAsiaTheme="minorEastAsia" w:hAnsiTheme="minorHAnsi" w:cstheme="minorBidi"/>
              <w:noProof/>
              <w:color w:val="auto"/>
            </w:rPr>
          </w:pPr>
          <w:hyperlink w:anchor="_Toc172839754" w:history="1">
            <w:r w:rsidRPr="00E53E7D">
              <w:rPr>
                <w:rStyle w:val="Hyperlink"/>
                <w:noProof/>
              </w:rPr>
              <w:t>SCPE Logs: Clinical Skills Passport Logging</w:t>
            </w:r>
            <w:r>
              <w:rPr>
                <w:noProof/>
                <w:webHidden/>
              </w:rPr>
              <w:tab/>
            </w:r>
            <w:r>
              <w:rPr>
                <w:noProof/>
                <w:webHidden/>
              </w:rPr>
              <w:fldChar w:fldCharType="begin"/>
            </w:r>
            <w:r>
              <w:rPr>
                <w:noProof/>
                <w:webHidden/>
              </w:rPr>
              <w:instrText xml:space="preserve"> PAGEREF _Toc172839754 \h </w:instrText>
            </w:r>
            <w:r>
              <w:rPr>
                <w:noProof/>
                <w:webHidden/>
              </w:rPr>
            </w:r>
            <w:r>
              <w:rPr>
                <w:noProof/>
                <w:webHidden/>
              </w:rPr>
              <w:fldChar w:fldCharType="separate"/>
            </w:r>
            <w:r>
              <w:rPr>
                <w:noProof/>
                <w:webHidden/>
              </w:rPr>
              <w:t>53</w:t>
            </w:r>
            <w:r>
              <w:rPr>
                <w:noProof/>
                <w:webHidden/>
              </w:rPr>
              <w:fldChar w:fldCharType="end"/>
            </w:r>
          </w:hyperlink>
        </w:p>
        <w:p w14:paraId="168A26CF" w14:textId="270BD0DB" w:rsidR="009B2CC7" w:rsidRDefault="009B2CC7">
          <w:pPr>
            <w:pStyle w:val="TOC3"/>
            <w:tabs>
              <w:tab w:val="right" w:leader="dot" w:pos="9468"/>
            </w:tabs>
            <w:rPr>
              <w:rFonts w:asciiTheme="minorHAnsi" w:eastAsiaTheme="minorEastAsia" w:hAnsiTheme="minorHAnsi" w:cstheme="minorBidi"/>
              <w:noProof/>
              <w:color w:val="auto"/>
            </w:rPr>
          </w:pPr>
          <w:hyperlink w:anchor="_Toc172839755" w:history="1">
            <w:r w:rsidRPr="00E53E7D">
              <w:rPr>
                <w:rStyle w:val="Hyperlink"/>
                <w:noProof/>
              </w:rPr>
              <w:t>SCPE Logs: Time Logging</w:t>
            </w:r>
            <w:r>
              <w:rPr>
                <w:noProof/>
                <w:webHidden/>
              </w:rPr>
              <w:tab/>
            </w:r>
            <w:r>
              <w:rPr>
                <w:noProof/>
                <w:webHidden/>
              </w:rPr>
              <w:fldChar w:fldCharType="begin"/>
            </w:r>
            <w:r>
              <w:rPr>
                <w:noProof/>
                <w:webHidden/>
              </w:rPr>
              <w:instrText xml:space="preserve"> PAGEREF _Toc172839755 \h </w:instrText>
            </w:r>
            <w:r>
              <w:rPr>
                <w:noProof/>
                <w:webHidden/>
              </w:rPr>
            </w:r>
            <w:r>
              <w:rPr>
                <w:noProof/>
                <w:webHidden/>
              </w:rPr>
              <w:fldChar w:fldCharType="separate"/>
            </w:r>
            <w:r>
              <w:rPr>
                <w:noProof/>
                <w:webHidden/>
              </w:rPr>
              <w:t>53</w:t>
            </w:r>
            <w:r>
              <w:rPr>
                <w:noProof/>
                <w:webHidden/>
              </w:rPr>
              <w:fldChar w:fldCharType="end"/>
            </w:r>
          </w:hyperlink>
        </w:p>
        <w:p w14:paraId="4CFF8A89" w14:textId="737DDAB6" w:rsidR="009B2CC7" w:rsidRDefault="009B2CC7">
          <w:pPr>
            <w:pStyle w:val="TOC3"/>
            <w:tabs>
              <w:tab w:val="right" w:leader="dot" w:pos="9468"/>
            </w:tabs>
            <w:rPr>
              <w:rFonts w:asciiTheme="minorHAnsi" w:eastAsiaTheme="minorEastAsia" w:hAnsiTheme="minorHAnsi" w:cstheme="minorBidi"/>
              <w:noProof/>
              <w:color w:val="auto"/>
            </w:rPr>
          </w:pPr>
          <w:hyperlink w:anchor="_Toc172839756" w:history="1">
            <w:r w:rsidRPr="00E53E7D">
              <w:rPr>
                <w:rStyle w:val="Hyperlink"/>
                <w:noProof/>
              </w:rPr>
              <w:t>Learning Experiences and Educational Equivalency (B1.04, B4.04)</w:t>
            </w:r>
            <w:r>
              <w:rPr>
                <w:noProof/>
                <w:webHidden/>
              </w:rPr>
              <w:tab/>
            </w:r>
            <w:r>
              <w:rPr>
                <w:noProof/>
                <w:webHidden/>
              </w:rPr>
              <w:fldChar w:fldCharType="begin"/>
            </w:r>
            <w:r>
              <w:rPr>
                <w:noProof/>
                <w:webHidden/>
              </w:rPr>
              <w:instrText xml:space="preserve"> PAGEREF _Toc172839756 \h </w:instrText>
            </w:r>
            <w:r>
              <w:rPr>
                <w:noProof/>
                <w:webHidden/>
              </w:rPr>
            </w:r>
            <w:r>
              <w:rPr>
                <w:noProof/>
                <w:webHidden/>
              </w:rPr>
              <w:fldChar w:fldCharType="separate"/>
            </w:r>
            <w:r>
              <w:rPr>
                <w:noProof/>
                <w:webHidden/>
              </w:rPr>
              <w:t>54</w:t>
            </w:r>
            <w:r>
              <w:rPr>
                <w:noProof/>
                <w:webHidden/>
              </w:rPr>
              <w:fldChar w:fldCharType="end"/>
            </w:r>
          </w:hyperlink>
        </w:p>
        <w:p w14:paraId="027275DD" w14:textId="6EF2667F" w:rsidR="009B2CC7" w:rsidRDefault="009B2CC7">
          <w:pPr>
            <w:pStyle w:val="TOC2"/>
            <w:tabs>
              <w:tab w:val="right" w:leader="dot" w:pos="9468"/>
            </w:tabs>
            <w:rPr>
              <w:rFonts w:asciiTheme="minorHAnsi" w:eastAsiaTheme="minorEastAsia" w:hAnsiTheme="minorHAnsi" w:cstheme="minorBidi"/>
              <w:noProof/>
              <w:color w:val="auto"/>
            </w:rPr>
          </w:pPr>
          <w:hyperlink w:anchor="_Toc172839757" w:history="1">
            <w:r w:rsidRPr="00E53E7D">
              <w:rPr>
                <w:rStyle w:val="Hyperlink"/>
                <w:noProof/>
              </w:rPr>
              <w:t>Withdrawal and Dismissal – Clinical Year (A3.15c)</w:t>
            </w:r>
            <w:r>
              <w:rPr>
                <w:noProof/>
                <w:webHidden/>
              </w:rPr>
              <w:tab/>
            </w:r>
            <w:r>
              <w:rPr>
                <w:noProof/>
                <w:webHidden/>
              </w:rPr>
              <w:fldChar w:fldCharType="begin"/>
            </w:r>
            <w:r>
              <w:rPr>
                <w:noProof/>
                <w:webHidden/>
              </w:rPr>
              <w:instrText xml:space="preserve"> PAGEREF _Toc172839757 \h </w:instrText>
            </w:r>
            <w:r>
              <w:rPr>
                <w:noProof/>
                <w:webHidden/>
              </w:rPr>
            </w:r>
            <w:r>
              <w:rPr>
                <w:noProof/>
                <w:webHidden/>
              </w:rPr>
              <w:fldChar w:fldCharType="separate"/>
            </w:r>
            <w:r>
              <w:rPr>
                <w:noProof/>
                <w:webHidden/>
              </w:rPr>
              <w:t>58</w:t>
            </w:r>
            <w:r>
              <w:rPr>
                <w:noProof/>
                <w:webHidden/>
              </w:rPr>
              <w:fldChar w:fldCharType="end"/>
            </w:r>
          </w:hyperlink>
        </w:p>
        <w:p w14:paraId="7C205109" w14:textId="0D8C2EAC" w:rsidR="009B2CC7" w:rsidRDefault="009B2CC7">
          <w:pPr>
            <w:pStyle w:val="TOC2"/>
            <w:tabs>
              <w:tab w:val="right" w:leader="dot" w:pos="9468"/>
            </w:tabs>
            <w:rPr>
              <w:rFonts w:asciiTheme="minorHAnsi" w:eastAsiaTheme="minorEastAsia" w:hAnsiTheme="minorHAnsi" w:cstheme="minorBidi"/>
              <w:noProof/>
              <w:color w:val="auto"/>
            </w:rPr>
          </w:pPr>
          <w:hyperlink w:anchor="_Toc172839758" w:history="1">
            <w:r w:rsidRPr="00E53E7D">
              <w:rPr>
                <w:rStyle w:val="Hyperlink"/>
                <w:noProof/>
              </w:rPr>
              <w:t>PA Program Requirements for Progression and Completion (A3.15b)</w:t>
            </w:r>
            <w:r>
              <w:rPr>
                <w:noProof/>
                <w:webHidden/>
              </w:rPr>
              <w:tab/>
            </w:r>
            <w:r>
              <w:rPr>
                <w:noProof/>
                <w:webHidden/>
              </w:rPr>
              <w:fldChar w:fldCharType="begin"/>
            </w:r>
            <w:r>
              <w:rPr>
                <w:noProof/>
                <w:webHidden/>
              </w:rPr>
              <w:instrText xml:space="preserve"> PAGEREF _Toc172839758 \h </w:instrText>
            </w:r>
            <w:r>
              <w:rPr>
                <w:noProof/>
                <w:webHidden/>
              </w:rPr>
            </w:r>
            <w:r>
              <w:rPr>
                <w:noProof/>
                <w:webHidden/>
              </w:rPr>
              <w:fldChar w:fldCharType="separate"/>
            </w:r>
            <w:r>
              <w:rPr>
                <w:noProof/>
                <w:webHidden/>
              </w:rPr>
              <w:t>64</w:t>
            </w:r>
            <w:r>
              <w:rPr>
                <w:noProof/>
                <w:webHidden/>
              </w:rPr>
              <w:fldChar w:fldCharType="end"/>
            </w:r>
          </w:hyperlink>
        </w:p>
        <w:p w14:paraId="7ED1B77C" w14:textId="359B130F"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59" w:history="1">
            <w:r w:rsidRPr="00E53E7D">
              <w:rPr>
                <w:rStyle w:val="Hyperlink"/>
                <w:noProof/>
              </w:rPr>
              <w:t>Section 5 ~ Clinical Preceptor Responsibilities {B3.07}</w:t>
            </w:r>
            <w:r>
              <w:rPr>
                <w:noProof/>
                <w:webHidden/>
              </w:rPr>
              <w:tab/>
            </w:r>
            <w:r>
              <w:rPr>
                <w:noProof/>
                <w:webHidden/>
              </w:rPr>
              <w:fldChar w:fldCharType="begin"/>
            </w:r>
            <w:r>
              <w:rPr>
                <w:noProof/>
                <w:webHidden/>
              </w:rPr>
              <w:instrText xml:space="preserve"> PAGEREF _Toc172839759 \h </w:instrText>
            </w:r>
            <w:r>
              <w:rPr>
                <w:noProof/>
                <w:webHidden/>
              </w:rPr>
            </w:r>
            <w:r>
              <w:rPr>
                <w:noProof/>
                <w:webHidden/>
              </w:rPr>
              <w:fldChar w:fldCharType="separate"/>
            </w:r>
            <w:r>
              <w:rPr>
                <w:noProof/>
                <w:webHidden/>
              </w:rPr>
              <w:t>66</w:t>
            </w:r>
            <w:r>
              <w:rPr>
                <w:noProof/>
                <w:webHidden/>
              </w:rPr>
              <w:fldChar w:fldCharType="end"/>
            </w:r>
          </w:hyperlink>
        </w:p>
        <w:p w14:paraId="4E79127F" w14:textId="231D9DF8"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60" w:history="1">
            <w:r w:rsidRPr="00E53E7D">
              <w:rPr>
                <w:rStyle w:val="Hyperlink"/>
                <w:noProof/>
              </w:rPr>
              <w:t>Section 6 ~ Program Responsibilities {B3.01}; {B4.01}; {B4.03}</w:t>
            </w:r>
            <w:r>
              <w:rPr>
                <w:noProof/>
                <w:webHidden/>
              </w:rPr>
              <w:tab/>
            </w:r>
            <w:r>
              <w:rPr>
                <w:noProof/>
                <w:webHidden/>
              </w:rPr>
              <w:fldChar w:fldCharType="begin"/>
            </w:r>
            <w:r>
              <w:rPr>
                <w:noProof/>
                <w:webHidden/>
              </w:rPr>
              <w:instrText xml:space="preserve"> PAGEREF _Toc172839760 \h </w:instrText>
            </w:r>
            <w:r>
              <w:rPr>
                <w:noProof/>
                <w:webHidden/>
              </w:rPr>
            </w:r>
            <w:r>
              <w:rPr>
                <w:noProof/>
                <w:webHidden/>
              </w:rPr>
              <w:fldChar w:fldCharType="separate"/>
            </w:r>
            <w:r>
              <w:rPr>
                <w:noProof/>
                <w:webHidden/>
              </w:rPr>
              <w:t>69</w:t>
            </w:r>
            <w:r>
              <w:rPr>
                <w:noProof/>
                <w:webHidden/>
              </w:rPr>
              <w:fldChar w:fldCharType="end"/>
            </w:r>
          </w:hyperlink>
        </w:p>
        <w:p w14:paraId="15C7751F" w14:textId="5EA39BF8"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61" w:history="1">
            <w:r w:rsidRPr="00E53E7D">
              <w:rPr>
                <w:rStyle w:val="Hyperlink"/>
                <w:noProof/>
                <w:lang w:val="en"/>
              </w:rPr>
              <w:t>Student Resources</w:t>
            </w:r>
            <w:r>
              <w:rPr>
                <w:noProof/>
                <w:webHidden/>
              </w:rPr>
              <w:tab/>
            </w:r>
            <w:r>
              <w:rPr>
                <w:noProof/>
                <w:webHidden/>
              </w:rPr>
              <w:fldChar w:fldCharType="begin"/>
            </w:r>
            <w:r>
              <w:rPr>
                <w:noProof/>
                <w:webHidden/>
              </w:rPr>
              <w:instrText xml:space="preserve"> PAGEREF _Toc172839761 \h </w:instrText>
            </w:r>
            <w:r>
              <w:rPr>
                <w:noProof/>
                <w:webHidden/>
              </w:rPr>
            </w:r>
            <w:r>
              <w:rPr>
                <w:noProof/>
                <w:webHidden/>
              </w:rPr>
              <w:fldChar w:fldCharType="separate"/>
            </w:r>
            <w:r>
              <w:rPr>
                <w:noProof/>
                <w:webHidden/>
              </w:rPr>
              <w:t>74</w:t>
            </w:r>
            <w:r>
              <w:rPr>
                <w:noProof/>
                <w:webHidden/>
              </w:rPr>
              <w:fldChar w:fldCharType="end"/>
            </w:r>
          </w:hyperlink>
        </w:p>
        <w:p w14:paraId="1FE4D7B7" w14:textId="7AED39C5"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62" w:history="1">
            <w:r w:rsidRPr="00E53E7D">
              <w:rPr>
                <w:rStyle w:val="Hyperlink"/>
                <w:rFonts w:cs="Open Sans"/>
                <w:noProof/>
              </w:rPr>
              <w:t>Appendix A-1 ~ Class of 2025 Clinical Rotation Schedule {B3.07}</w:t>
            </w:r>
            <w:r>
              <w:rPr>
                <w:noProof/>
                <w:webHidden/>
              </w:rPr>
              <w:tab/>
            </w:r>
            <w:r>
              <w:rPr>
                <w:noProof/>
                <w:webHidden/>
              </w:rPr>
              <w:fldChar w:fldCharType="begin"/>
            </w:r>
            <w:r>
              <w:rPr>
                <w:noProof/>
                <w:webHidden/>
              </w:rPr>
              <w:instrText xml:space="preserve"> PAGEREF _Toc172839762 \h </w:instrText>
            </w:r>
            <w:r>
              <w:rPr>
                <w:noProof/>
                <w:webHidden/>
              </w:rPr>
            </w:r>
            <w:r>
              <w:rPr>
                <w:noProof/>
                <w:webHidden/>
              </w:rPr>
              <w:fldChar w:fldCharType="separate"/>
            </w:r>
            <w:r>
              <w:rPr>
                <w:noProof/>
                <w:webHidden/>
              </w:rPr>
              <w:t>79</w:t>
            </w:r>
            <w:r>
              <w:rPr>
                <w:noProof/>
                <w:webHidden/>
              </w:rPr>
              <w:fldChar w:fldCharType="end"/>
            </w:r>
          </w:hyperlink>
        </w:p>
        <w:p w14:paraId="29345CD3" w14:textId="64A3160B"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63" w:history="1">
            <w:r w:rsidRPr="00E53E7D">
              <w:rPr>
                <w:rStyle w:val="Hyperlink"/>
                <w:rFonts w:cs="Open Sans"/>
                <w:noProof/>
              </w:rPr>
              <w:t>Appendix A-2 ~ Class of 2025 Timeline for Clinical Year</w:t>
            </w:r>
            <w:r>
              <w:rPr>
                <w:noProof/>
                <w:webHidden/>
              </w:rPr>
              <w:tab/>
            </w:r>
            <w:r>
              <w:rPr>
                <w:noProof/>
                <w:webHidden/>
              </w:rPr>
              <w:fldChar w:fldCharType="begin"/>
            </w:r>
            <w:r>
              <w:rPr>
                <w:noProof/>
                <w:webHidden/>
              </w:rPr>
              <w:instrText xml:space="preserve"> PAGEREF _Toc172839763 \h </w:instrText>
            </w:r>
            <w:r>
              <w:rPr>
                <w:noProof/>
                <w:webHidden/>
              </w:rPr>
            </w:r>
            <w:r>
              <w:rPr>
                <w:noProof/>
                <w:webHidden/>
              </w:rPr>
              <w:fldChar w:fldCharType="separate"/>
            </w:r>
            <w:r>
              <w:rPr>
                <w:noProof/>
                <w:webHidden/>
              </w:rPr>
              <w:t>80</w:t>
            </w:r>
            <w:r>
              <w:rPr>
                <w:noProof/>
                <w:webHidden/>
              </w:rPr>
              <w:fldChar w:fldCharType="end"/>
            </w:r>
          </w:hyperlink>
        </w:p>
        <w:p w14:paraId="58D9E038" w14:textId="6F8341D7"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64" w:history="1">
            <w:r w:rsidRPr="00E53E7D">
              <w:rPr>
                <w:rStyle w:val="Hyperlink"/>
                <w:rFonts w:cs="Open Sans"/>
                <w:noProof/>
              </w:rPr>
              <w:t>Appendix B ~ Capstone Case Criteria/Assembling Your Capstone Information {B2.13}</w:t>
            </w:r>
            <w:r>
              <w:rPr>
                <w:noProof/>
                <w:webHidden/>
              </w:rPr>
              <w:tab/>
            </w:r>
            <w:r>
              <w:rPr>
                <w:noProof/>
                <w:webHidden/>
              </w:rPr>
              <w:fldChar w:fldCharType="begin"/>
            </w:r>
            <w:r>
              <w:rPr>
                <w:noProof/>
                <w:webHidden/>
              </w:rPr>
              <w:instrText xml:space="preserve"> PAGEREF _Toc172839764 \h </w:instrText>
            </w:r>
            <w:r>
              <w:rPr>
                <w:noProof/>
                <w:webHidden/>
              </w:rPr>
            </w:r>
            <w:r>
              <w:rPr>
                <w:noProof/>
                <w:webHidden/>
              </w:rPr>
              <w:fldChar w:fldCharType="separate"/>
            </w:r>
            <w:r>
              <w:rPr>
                <w:noProof/>
                <w:webHidden/>
              </w:rPr>
              <w:t>82</w:t>
            </w:r>
            <w:r>
              <w:rPr>
                <w:noProof/>
                <w:webHidden/>
              </w:rPr>
              <w:fldChar w:fldCharType="end"/>
            </w:r>
          </w:hyperlink>
        </w:p>
        <w:p w14:paraId="397BAED1" w14:textId="01E380B2"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65" w:history="1">
            <w:r w:rsidRPr="00E53E7D">
              <w:rPr>
                <w:rStyle w:val="Hyperlink"/>
                <w:rFonts w:cs="Open Sans"/>
                <w:noProof/>
              </w:rPr>
              <w:t>Appendix C ~ Student Exposure Form</w:t>
            </w:r>
            <w:r>
              <w:rPr>
                <w:noProof/>
                <w:webHidden/>
              </w:rPr>
              <w:tab/>
            </w:r>
            <w:r>
              <w:rPr>
                <w:noProof/>
                <w:webHidden/>
              </w:rPr>
              <w:fldChar w:fldCharType="begin"/>
            </w:r>
            <w:r>
              <w:rPr>
                <w:noProof/>
                <w:webHidden/>
              </w:rPr>
              <w:instrText xml:space="preserve"> PAGEREF _Toc172839765 \h </w:instrText>
            </w:r>
            <w:r>
              <w:rPr>
                <w:noProof/>
                <w:webHidden/>
              </w:rPr>
            </w:r>
            <w:r>
              <w:rPr>
                <w:noProof/>
                <w:webHidden/>
              </w:rPr>
              <w:fldChar w:fldCharType="separate"/>
            </w:r>
            <w:r>
              <w:rPr>
                <w:noProof/>
                <w:webHidden/>
              </w:rPr>
              <w:t>86</w:t>
            </w:r>
            <w:r>
              <w:rPr>
                <w:noProof/>
                <w:webHidden/>
              </w:rPr>
              <w:fldChar w:fldCharType="end"/>
            </w:r>
          </w:hyperlink>
        </w:p>
        <w:p w14:paraId="58EE6609" w14:textId="4F47D7BA"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66" w:history="1">
            <w:r w:rsidRPr="00E53E7D">
              <w:rPr>
                <w:rStyle w:val="Hyperlink"/>
                <w:rFonts w:cs="Open Sans"/>
                <w:noProof/>
              </w:rPr>
              <w:t>Appendix D – Dress Code Policy</w:t>
            </w:r>
            <w:r>
              <w:rPr>
                <w:noProof/>
                <w:webHidden/>
              </w:rPr>
              <w:tab/>
            </w:r>
            <w:r>
              <w:rPr>
                <w:noProof/>
                <w:webHidden/>
              </w:rPr>
              <w:fldChar w:fldCharType="begin"/>
            </w:r>
            <w:r>
              <w:rPr>
                <w:noProof/>
                <w:webHidden/>
              </w:rPr>
              <w:instrText xml:space="preserve"> PAGEREF _Toc172839766 \h </w:instrText>
            </w:r>
            <w:r>
              <w:rPr>
                <w:noProof/>
                <w:webHidden/>
              </w:rPr>
            </w:r>
            <w:r>
              <w:rPr>
                <w:noProof/>
                <w:webHidden/>
              </w:rPr>
              <w:fldChar w:fldCharType="separate"/>
            </w:r>
            <w:r>
              <w:rPr>
                <w:noProof/>
                <w:webHidden/>
              </w:rPr>
              <w:t>87</w:t>
            </w:r>
            <w:r>
              <w:rPr>
                <w:noProof/>
                <w:webHidden/>
              </w:rPr>
              <w:fldChar w:fldCharType="end"/>
            </w:r>
          </w:hyperlink>
        </w:p>
        <w:p w14:paraId="4CCD4681" w14:textId="14005D5F" w:rsidR="009B2CC7" w:rsidRDefault="009B2CC7">
          <w:pPr>
            <w:pStyle w:val="TOC2"/>
            <w:tabs>
              <w:tab w:val="right" w:leader="dot" w:pos="9468"/>
            </w:tabs>
            <w:rPr>
              <w:rFonts w:asciiTheme="minorHAnsi" w:eastAsiaTheme="minorEastAsia" w:hAnsiTheme="minorHAnsi" w:cstheme="minorBidi"/>
              <w:noProof/>
              <w:color w:val="auto"/>
            </w:rPr>
          </w:pPr>
          <w:hyperlink w:anchor="_Toc172839767" w:history="1">
            <w:r w:rsidRPr="00E53E7D">
              <w:rPr>
                <w:rStyle w:val="Hyperlink"/>
                <w:rFonts w:eastAsia="Open Sans" w:cs="Open Sans"/>
                <w:b/>
                <w:bCs/>
                <w:noProof/>
              </w:rPr>
              <w:t>Guide to Business Casual Dressing for</w:t>
            </w:r>
            <w:r w:rsidRPr="00E53E7D">
              <w:rPr>
                <w:rStyle w:val="Hyperlink"/>
                <w:rFonts w:eastAsia="Open Sans" w:cs="Open Sans"/>
                <w:b/>
                <w:bCs/>
                <w:noProof/>
              </w:rPr>
              <w:t xml:space="preserve"> </w:t>
            </w:r>
            <w:r w:rsidRPr="00E53E7D">
              <w:rPr>
                <w:rStyle w:val="Hyperlink"/>
                <w:rFonts w:eastAsia="Open Sans" w:cs="Open Sans"/>
                <w:b/>
                <w:bCs/>
                <w:noProof/>
              </w:rPr>
              <w:t>the Physician Assistant Department</w:t>
            </w:r>
            <w:r>
              <w:rPr>
                <w:noProof/>
                <w:webHidden/>
              </w:rPr>
              <w:tab/>
            </w:r>
            <w:r>
              <w:rPr>
                <w:noProof/>
                <w:webHidden/>
              </w:rPr>
              <w:fldChar w:fldCharType="begin"/>
            </w:r>
            <w:r>
              <w:rPr>
                <w:noProof/>
                <w:webHidden/>
              </w:rPr>
              <w:instrText xml:space="preserve"> PAGEREF _Toc172839767 \h </w:instrText>
            </w:r>
            <w:r>
              <w:rPr>
                <w:noProof/>
                <w:webHidden/>
              </w:rPr>
            </w:r>
            <w:r>
              <w:rPr>
                <w:noProof/>
                <w:webHidden/>
              </w:rPr>
              <w:fldChar w:fldCharType="separate"/>
            </w:r>
            <w:r>
              <w:rPr>
                <w:noProof/>
                <w:webHidden/>
              </w:rPr>
              <w:t>87</w:t>
            </w:r>
            <w:r>
              <w:rPr>
                <w:noProof/>
                <w:webHidden/>
              </w:rPr>
              <w:fldChar w:fldCharType="end"/>
            </w:r>
          </w:hyperlink>
        </w:p>
        <w:p w14:paraId="7A169787" w14:textId="352A4993"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68" w:history="1">
            <w:r w:rsidRPr="00E53E7D">
              <w:rPr>
                <w:rStyle w:val="Hyperlink"/>
                <w:rFonts w:cs="Open Sans"/>
                <w:noProof/>
              </w:rPr>
              <w:t>Appendix E ~ Technical Standards for the PA Student {A3.13e}</w:t>
            </w:r>
            <w:r>
              <w:rPr>
                <w:noProof/>
                <w:webHidden/>
              </w:rPr>
              <w:tab/>
            </w:r>
            <w:r>
              <w:rPr>
                <w:noProof/>
                <w:webHidden/>
              </w:rPr>
              <w:fldChar w:fldCharType="begin"/>
            </w:r>
            <w:r>
              <w:rPr>
                <w:noProof/>
                <w:webHidden/>
              </w:rPr>
              <w:instrText xml:space="preserve"> PAGEREF _Toc172839768 \h </w:instrText>
            </w:r>
            <w:r>
              <w:rPr>
                <w:noProof/>
                <w:webHidden/>
              </w:rPr>
            </w:r>
            <w:r>
              <w:rPr>
                <w:noProof/>
                <w:webHidden/>
              </w:rPr>
              <w:fldChar w:fldCharType="separate"/>
            </w:r>
            <w:r>
              <w:rPr>
                <w:noProof/>
                <w:webHidden/>
              </w:rPr>
              <w:t>91</w:t>
            </w:r>
            <w:r>
              <w:rPr>
                <w:noProof/>
                <w:webHidden/>
              </w:rPr>
              <w:fldChar w:fldCharType="end"/>
            </w:r>
          </w:hyperlink>
        </w:p>
        <w:p w14:paraId="4FC01FFC" w14:textId="369C67CF"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69" w:history="1">
            <w:r w:rsidRPr="00E53E7D">
              <w:rPr>
                <w:rStyle w:val="Hyperlink"/>
                <w:rFonts w:cs="Open Sans"/>
                <w:noProof/>
              </w:rPr>
              <w:t>Appendix F ~ Student Request for Time Off Form</w:t>
            </w:r>
            <w:r>
              <w:rPr>
                <w:noProof/>
                <w:webHidden/>
              </w:rPr>
              <w:tab/>
            </w:r>
            <w:r>
              <w:rPr>
                <w:noProof/>
                <w:webHidden/>
              </w:rPr>
              <w:fldChar w:fldCharType="begin"/>
            </w:r>
            <w:r>
              <w:rPr>
                <w:noProof/>
                <w:webHidden/>
              </w:rPr>
              <w:instrText xml:space="preserve"> PAGEREF _Toc172839769 \h </w:instrText>
            </w:r>
            <w:r>
              <w:rPr>
                <w:noProof/>
                <w:webHidden/>
              </w:rPr>
            </w:r>
            <w:r>
              <w:rPr>
                <w:noProof/>
                <w:webHidden/>
              </w:rPr>
              <w:fldChar w:fldCharType="separate"/>
            </w:r>
            <w:r>
              <w:rPr>
                <w:noProof/>
                <w:webHidden/>
              </w:rPr>
              <w:t>94</w:t>
            </w:r>
            <w:r>
              <w:rPr>
                <w:noProof/>
                <w:webHidden/>
              </w:rPr>
              <w:fldChar w:fldCharType="end"/>
            </w:r>
          </w:hyperlink>
        </w:p>
        <w:p w14:paraId="1897EFD3" w14:textId="599206B0"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70" w:history="1">
            <w:r w:rsidRPr="00E53E7D">
              <w:rPr>
                <w:rStyle w:val="Hyperlink"/>
                <w:rFonts w:cs="Open Sans"/>
                <w:noProof/>
              </w:rPr>
              <w:t>Appendix G ~ Student Clinical Year Onboarding Form</w:t>
            </w:r>
            <w:r>
              <w:rPr>
                <w:noProof/>
                <w:webHidden/>
              </w:rPr>
              <w:tab/>
            </w:r>
            <w:r>
              <w:rPr>
                <w:noProof/>
                <w:webHidden/>
              </w:rPr>
              <w:fldChar w:fldCharType="begin"/>
            </w:r>
            <w:r>
              <w:rPr>
                <w:noProof/>
                <w:webHidden/>
              </w:rPr>
              <w:instrText xml:space="preserve"> PAGEREF _Toc172839770 \h </w:instrText>
            </w:r>
            <w:r>
              <w:rPr>
                <w:noProof/>
                <w:webHidden/>
              </w:rPr>
            </w:r>
            <w:r>
              <w:rPr>
                <w:noProof/>
                <w:webHidden/>
              </w:rPr>
              <w:fldChar w:fldCharType="separate"/>
            </w:r>
            <w:r>
              <w:rPr>
                <w:noProof/>
                <w:webHidden/>
              </w:rPr>
              <w:t>95</w:t>
            </w:r>
            <w:r>
              <w:rPr>
                <w:noProof/>
                <w:webHidden/>
              </w:rPr>
              <w:fldChar w:fldCharType="end"/>
            </w:r>
          </w:hyperlink>
        </w:p>
        <w:p w14:paraId="17D82D00" w14:textId="04CE9B0A"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71" w:history="1">
            <w:r w:rsidRPr="00E53E7D">
              <w:rPr>
                <w:rStyle w:val="Hyperlink"/>
                <w:rFonts w:cs="Open Sans"/>
                <w:noProof/>
              </w:rPr>
              <w:t>Student Signature Sheet {3.02}</w:t>
            </w:r>
            <w:r>
              <w:rPr>
                <w:noProof/>
                <w:webHidden/>
              </w:rPr>
              <w:tab/>
            </w:r>
            <w:r>
              <w:rPr>
                <w:noProof/>
                <w:webHidden/>
              </w:rPr>
              <w:fldChar w:fldCharType="begin"/>
            </w:r>
            <w:r>
              <w:rPr>
                <w:noProof/>
                <w:webHidden/>
              </w:rPr>
              <w:instrText xml:space="preserve"> PAGEREF _Toc172839771 \h </w:instrText>
            </w:r>
            <w:r>
              <w:rPr>
                <w:noProof/>
                <w:webHidden/>
              </w:rPr>
            </w:r>
            <w:r>
              <w:rPr>
                <w:noProof/>
                <w:webHidden/>
              </w:rPr>
              <w:fldChar w:fldCharType="separate"/>
            </w:r>
            <w:r>
              <w:rPr>
                <w:noProof/>
                <w:webHidden/>
              </w:rPr>
              <w:t>96</w:t>
            </w:r>
            <w:r>
              <w:rPr>
                <w:noProof/>
                <w:webHidden/>
              </w:rPr>
              <w:fldChar w:fldCharType="end"/>
            </w:r>
          </w:hyperlink>
        </w:p>
        <w:p w14:paraId="5B430714" w14:textId="04C6493A" w:rsidR="009B2CC7" w:rsidRDefault="009B2CC7">
          <w:pPr>
            <w:pStyle w:val="TOC1"/>
            <w:tabs>
              <w:tab w:val="right" w:leader="dot" w:pos="9468"/>
            </w:tabs>
            <w:rPr>
              <w:rFonts w:asciiTheme="minorHAnsi" w:eastAsiaTheme="minorEastAsia" w:hAnsiTheme="minorHAnsi" w:cstheme="minorBidi"/>
              <w:b w:val="0"/>
              <w:noProof/>
              <w:color w:val="auto"/>
            </w:rPr>
          </w:pPr>
          <w:hyperlink w:anchor="_Toc172839772" w:history="1">
            <w:r w:rsidRPr="00E53E7D">
              <w:rPr>
                <w:rStyle w:val="Hyperlink"/>
                <w:rFonts w:cs="Open Sans"/>
                <w:noProof/>
              </w:rPr>
              <w:t>ARC-PA Standards</w:t>
            </w:r>
            <w:r>
              <w:rPr>
                <w:noProof/>
                <w:webHidden/>
              </w:rPr>
              <w:tab/>
            </w:r>
            <w:r>
              <w:rPr>
                <w:noProof/>
                <w:webHidden/>
              </w:rPr>
              <w:fldChar w:fldCharType="begin"/>
            </w:r>
            <w:r>
              <w:rPr>
                <w:noProof/>
                <w:webHidden/>
              </w:rPr>
              <w:instrText xml:space="preserve"> PAGEREF _Toc172839772 \h </w:instrText>
            </w:r>
            <w:r>
              <w:rPr>
                <w:noProof/>
                <w:webHidden/>
              </w:rPr>
            </w:r>
            <w:r>
              <w:rPr>
                <w:noProof/>
                <w:webHidden/>
              </w:rPr>
              <w:fldChar w:fldCharType="separate"/>
            </w:r>
            <w:r>
              <w:rPr>
                <w:noProof/>
                <w:webHidden/>
              </w:rPr>
              <w:t>97</w:t>
            </w:r>
            <w:r>
              <w:rPr>
                <w:noProof/>
                <w:webHidden/>
              </w:rPr>
              <w:fldChar w:fldCharType="end"/>
            </w:r>
          </w:hyperlink>
        </w:p>
        <w:p w14:paraId="3A70915A" w14:textId="35737F4E" w:rsidR="00166BB6" w:rsidRPr="00A85B52" w:rsidRDefault="00B81F21" w:rsidP="00B81F21">
          <w:pPr>
            <w:pStyle w:val="TOC1"/>
            <w:tabs>
              <w:tab w:val="right" w:leader="dot" w:pos="9468"/>
            </w:tabs>
            <w:ind w:firstLine="0"/>
            <w:rPr>
              <w:rFonts w:cs="Open Sans"/>
            </w:rPr>
          </w:pPr>
          <w:r w:rsidRPr="00A85B52">
            <w:rPr>
              <w:rFonts w:cs="Open Sans"/>
              <w:b w:val="0"/>
              <w:bCs/>
              <w:noProof/>
            </w:rPr>
            <w:fldChar w:fldCharType="end"/>
          </w:r>
        </w:p>
      </w:sdtContent>
    </w:sdt>
    <w:p w14:paraId="48F767F5" w14:textId="2B4361F2" w:rsidR="007D0D4D" w:rsidRPr="00A85B52" w:rsidRDefault="007D0D4D">
      <w:pPr>
        <w:spacing w:after="160" w:line="259" w:lineRule="auto"/>
        <w:ind w:left="0" w:firstLine="0"/>
        <w:rPr>
          <w:rFonts w:cs="Open Sans"/>
        </w:rPr>
      </w:pPr>
      <w:r w:rsidRPr="00A85B52">
        <w:rPr>
          <w:rFonts w:cs="Open Sans"/>
        </w:rPr>
        <w:br w:type="page"/>
      </w:r>
    </w:p>
    <w:p w14:paraId="06C0EEAC" w14:textId="7FBE1F3B" w:rsidR="00297EBA" w:rsidRPr="00A85B52" w:rsidRDefault="00297EBA" w:rsidP="007F251E">
      <w:pPr>
        <w:ind w:left="0" w:firstLine="0"/>
        <w:rPr>
          <w:rFonts w:cs="Open Sans"/>
          <w:bCs/>
          <w:iCs/>
          <w:color w:val="auto"/>
          <w:sz w:val="21"/>
          <w:szCs w:val="21"/>
        </w:rPr>
      </w:pPr>
      <w:r w:rsidRPr="00A85B52">
        <w:rPr>
          <w:rFonts w:cs="Open Sans"/>
          <w:bCs/>
          <w:iCs/>
          <w:color w:val="auto"/>
          <w:sz w:val="21"/>
          <w:szCs w:val="21"/>
        </w:rPr>
        <w:lastRenderedPageBreak/>
        <w:t>The Physician Assistant program reserves the right to amend this handbook and</w:t>
      </w:r>
      <w:r w:rsidR="007F251E" w:rsidRPr="00A85B52">
        <w:rPr>
          <w:rFonts w:cs="Open Sans"/>
          <w:bCs/>
          <w:iCs/>
          <w:color w:val="auto"/>
          <w:sz w:val="21"/>
          <w:szCs w:val="21"/>
        </w:rPr>
        <w:t xml:space="preserve"> add, </w:t>
      </w:r>
      <w:r w:rsidRPr="00A85B52">
        <w:rPr>
          <w:rFonts w:cs="Open Sans"/>
          <w:bCs/>
          <w:iCs/>
          <w:color w:val="auto"/>
          <w:sz w:val="21"/>
          <w:szCs w:val="21"/>
        </w:rPr>
        <w:t>change</w:t>
      </w:r>
      <w:r w:rsidR="007F251E" w:rsidRPr="00A85B52">
        <w:rPr>
          <w:rFonts w:cs="Open Sans"/>
          <w:bCs/>
          <w:iCs/>
          <w:color w:val="auto"/>
          <w:sz w:val="21"/>
          <w:szCs w:val="21"/>
        </w:rPr>
        <w:t>,</w:t>
      </w:r>
      <w:r w:rsidRPr="00A85B52">
        <w:rPr>
          <w:rFonts w:cs="Open Sans"/>
          <w:bCs/>
          <w:iCs/>
          <w:color w:val="auto"/>
          <w:sz w:val="21"/>
          <w:szCs w:val="21"/>
        </w:rPr>
        <w:t xml:space="preserve"> or delete any existing rule, policy, or procedure.  </w:t>
      </w:r>
      <w:r w:rsidR="007F251E" w:rsidRPr="00A85B52">
        <w:rPr>
          <w:rFonts w:cs="Open Sans"/>
          <w:bCs/>
          <w:iCs/>
          <w:color w:val="auto"/>
          <w:sz w:val="21"/>
          <w:szCs w:val="21"/>
        </w:rPr>
        <w:t>S</w:t>
      </w:r>
      <w:r w:rsidRPr="00A85B52">
        <w:rPr>
          <w:rFonts w:cs="Open Sans"/>
          <w:bCs/>
          <w:iCs/>
          <w:color w:val="auto"/>
          <w:sz w:val="21"/>
          <w:szCs w:val="21"/>
        </w:rPr>
        <w:t>tudent</w:t>
      </w:r>
      <w:r w:rsidR="007F251E" w:rsidRPr="00A85B52">
        <w:rPr>
          <w:rFonts w:cs="Open Sans"/>
          <w:bCs/>
          <w:iCs/>
          <w:color w:val="auto"/>
          <w:sz w:val="21"/>
          <w:szCs w:val="21"/>
        </w:rPr>
        <w:t>s</w:t>
      </w:r>
      <w:r w:rsidRPr="00A85B52">
        <w:rPr>
          <w:rFonts w:cs="Open Sans"/>
          <w:bCs/>
          <w:iCs/>
          <w:color w:val="auto"/>
          <w:sz w:val="21"/>
          <w:szCs w:val="21"/>
        </w:rPr>
        <w:t xml:space="preserve"> will be notified via email or Canvas of any changes.</w:t>
      </w:r>
    </w:p>
    <w:p w14:paraId="3BC10E59" w14:textId="77777777" w:rsidR="007F251E" w:rsidRPr="00A85B52" w:rsidRDefault="007F251E" w:rsidP="007F251E">
      <w:pPr>
        <w:ind w:left="0" w:firstLine="0"/>
        <w:rPr>
          <w:rFonts w:eastAsia="Times New Roman" w:cs="Open Sans"/>
          <w:bCs/>
          <w:iCs/>
          <w:smallCaps/>
          <w:color w:val="auto"/>
          <w:sz w:val="21"/>
          <w:szCs w:val="21"/>
        </w:rPr>
      </w:pPr>
    </w:p>
    <w:p w14:paraId="53113969" w14:textId="118D3A39" w:rsidR="005009D6" w:rsidRPr="00A85B52" w:rsidRDefault="00603751" w:rsidP="007F251E">
      <w:pPr>
        <w:ind w:left="0" w:firstLine="0"/>
        <w:rPr>
          <w:rFonts w:cs="Open Sans"/>
          <w:color w:val="auto"/>
          <w:sz w:val="21"/>
          <w:szCs w:val="21"/>
        </w:rPr>
      </w:pPr>
      <w:r w:rsidRPr="00A85B52">
        <w:rPr>
          <w:rFonts w:cs="Open Sans"/>
          <w:color w:val="auto"/>
          <w:sz w:val="21"/>
          <w:szCs w:val="21"/>
        </w:rPr>
        <w:t xml:space="preserve">In addition to the Clinical </w:t>
      </w:r>
      <w:r w:rsidR="00237300" w:rsidRPr="00A85B52">
        <w:rPr>
          <w:rFonts w:cs="Open Sans"/>
          <w:color w:val="auto"/>
          <w:sz w:val="21"/>
          <w:szCs w:val="21"/>
        </w:rPr>
        <w:t xml:space="preserve">Education </w:t>
      </w:r>
      <w:r w:rsidR="007F251E" w:rsidRPr="00A85B52">
        <w:rPr>
          <w:rFonts w:cs="Open Sans"/>
          <w:color w:val="auto"/>
          <w:sz w:val="21"/>
          <w:szCs w:val="21"/>
        </w:rPr>
        <w:t>H</w:t>
      </w:r>
      <w:r w:rsidRPr="00A85B52">
        <w:rPr>
          <w:rFonts w:cs="Open Sans"/>
          <w:color w:val="auto"/>
          <w:sz w:val="21"/>
          <w:szCs w:val="21"/>
        </w:rPr>
        <w:t>andbook, contained herein are policies pertaining to students within the School of Pharmacy</w:t>
      </w:r>
      <w:r w:rsidR="00237300" w:rsidRPr="00A85B52">
        <w:rPr>
          <w:rFonts w:cs="Open Sans"/>
          <w:color w:val="auto"/>
          <w:sz w:val="21"/>
          <w:szCs w:val="21"/>
        </w:rPr>
        <w:t xml:space="preserve"> and Health Professions</w:t>
      </w:r>
      <w:r w:rsidRPr="00A85B52">
        <w:rPr>
          <w:rFonts w:cs="Open Sans"/>
          <w:color w:val="auto"/>
          <w:sz w:val="21"/>
          <w:szCs w:val="21"/>
        </w:rPr>
        <w:t>, Department of Physician Assistant</w:t>
      </w:r>
      <w:r w:rsidR="00A64F38" w:rsidRPr="00A85B52">
        <w:rPr>
          <w:rFonts w:cs="Open Sans"/>
          <w:color w:val="auto"/>
          <w:sz w:val="21"/>
          <w:szCs w:val="21"/>
        </w:rPr>
        <w:t xml:space="preserve"> Program. Students enrolled in the University of Maryland Eastern Shore (UMES) P</w:t>
      </w:r>
      <w:r w:rsidR="007F251E" w:rsidRPr="00A85B52">
        <w:rPr>
          <w:rFonts w:cs="Open Sans"/>
          <w:color w:val="auto"/>
          <w:sz w:val="21"/>
          <w:szCs w:val="21"/>
        </w:rPr>
        <w:t xml:space="preserve">hysician Assistant </w:t>
      </w:r>
      <w:r w:rsidR="00A64F38" w:rsidRPr="00A85B52">
        <w:rPr>
          <w:rFonts w:cs="Open Sans"/>
          <w:color w:val="auto"/>
          <w:sz w:val="21"/>
          <w:szCs w:val="21"/>
        </w:rPr>
        <w:t xml:space="preserve">Program must adhere to all policies </w:t>
      </w:r>
      <w:r w:rsidR="007F251E" w:rsidRPr="00A85B52">
        <w:rPr>
          <w:rFonts w:cs="Open Sans"/>
          <w:color w:val="auto"/>
          <w:sz w:val="21"/>
          <w:szCs w:val="21"/>
        </w:rPr>
        <w:t xml:space="preserve">as notated </w:t>
      </w:r>
      <w:r w:rsidR="00A64F38" w:rsidRPr="00A85B52">
        <w:rPr>
          <w:rFonts w:cs="Open Sans"/>
          <w:color w:val="auto"/>
          <w:sz w:val="21"/>
          <w:szCs w:val="21"/>
        </w:rPr>
        <w:t>below.</w:t>
      </w:r>
    </w:p>
    <w:p w14:paraId="5B459F75" w14:textId="77777777" w:rsidR="00A64F38" w:rsidRPr="00A85B52" w:rsidRDefault="00A64F38" w:rsidP="007F251E">
      <w:pPr>
        <w:ind w:left="0" w:firstLine="0"/>
        <w:rPr>
          <w:rFonts w:cs="Open Sans"/>
          <w:color w:val="auto"/>
          <w:sz w:val="21"/>
          <w:szCs w:val="21"/>
        </w:rPr>
      </w:pPr>
    </w:p>
    <w:p w14:paraId="450F6E7E" w14:textId="285975C4" w:rsidR="00A64F38" w:rsidRPr="00A85B52" w:rsidRDefault="00A64F38" w:rsidP="009B2CC7">
      <w:pPr>
        <w:pStyle w:val="ListParagraph"/>
        <w:numPr>
          <w:ilvl w:val="0"/>
          <w:numId w:val="57"/>
        </w:numPr>
        <w:rPr>
          <w:rFonts w:cs="Open Sans"/>
          <w:color w:val="auto"/>
          <w:sz w:val="21"/>
          <w:szCs w:val="21"/>
        </w:rPr>
      </w:pPr>
      <w:r w:rsidRPr="00A85B52">
        <w:rPr>
          <w:rFonts w:cs="Open Sans"/>
          <w:color w:val="auto"/>
          <w:sz w:val="21"/>
          <w:szCs w:val="21"/>
        </w:rPr>
        <w:t xml:space="preserve">University of </w:t>
      </w:r>
      <w:r w:rsidR="007F251E" w:rsidRPr="00A85B52">
        <w:rPr>
          <w:rFonts w:cs="Open Sans"/>
          <w:color w:val="auto"/>
          <w:sz w:val="21"/>
          <w:szCs w:val="21"/>
        </w:rPr>
        <w:t xml:space="preserve">Maryland </w:t>
      </w:r>
      <w:r w:rsidRPr="00A85B52">
        <w:rPr>
          <w:rFonts w:cs="Open Sans"/>
          <w:color w:val="auto"/>
          <w:sz w:val="21"/>
          <w:szCs w:val="21"/>
        </w:rPr>
        <w:t xml:space="preserve">Eastern Shore Student </w:t>
      </w:r>
      <w:r w:rsidR="00237300" w:rsidRPr="00A85B52">
        <w:rPr>
          <w:rFonts w:cs="Open Sans"/>
          <w:color w:val="auto"/>
          <w:sz w:val="21"/>
          <w:szCs w:val="21"/>
        </w:rPr>
        <w:t>Handbook</w:t>
      </w:r>
    </w:p>
    <w:p w14:paraId="3CD8B07E" w14:textId="77435ACF" w:rsidR="00A64F38" w:rsidRPr="00A85B52" w:rsidRDefault="00A64F38" w:rsidP="009B2CC7">
      <w:pPr>
        <w:pStyle w:val="ListParagraph"/>
        <w:numPr>
          <w:ilvl w:val="0"/>
          <w:numId w:val="57"/>
        </w:numPr>
        <w:rPr>
          <w:rFonts w:cs="Open Sans"/>
          <w:color w:val="auto"/>
          <w:sz w:val="21"/>
          <w:szCs w:val="21"/>
        </w:rPr>
      </w:pPr>
      <w:r w:rsidRPr="00A85B52">
        <w:rPr>
          <w:rFonts w:cs="Open Sans"/>
          <w:color w:val="auto"/>
          <w:sz w:val="21"/>
          <w:szCs w:val="21"/>
        </w:rPr>
        <w:t xml:space="preserve">School of Graduate Studies </w:t>
      </w:r>
      <w:r w:rsidR="00237300" w:rsidRPr="00A85B52">
        <w:rPr>
          <w:rFonts w:cs="Open Sans"/>
          <w:color w:val="auto"/>
          <w:sz w:val="21"/>
          <w:szCs w:val="21"/>
        </w:rPr>
        <w:t>Graduate Catalog</w:t>
      </w:r>
    </w:p>
    <w:p w14:paraId="5BF2754B" w14:textId="2F519C59" w:rsidR="00A64F38" w:rsidRPr="00A85B52" w:rsidRDefault="00A64F38" w:rsidP="009B2CC7">
      <w:pPr>
        <w:pStyle w:val="ListParagraph"/>
        <w:numPr>
          <w:ilvl w:val="0"/>
          <w:numId w:val="57"/>
        </w:numPr>
        <w:rPr>
          <w:rFonts w:cs="Open Sans"/>
          <w:color w:val="auto"/>
          <w:sz w:val="21"/>
          <w:szCs w:val="21"/>
        </w:rPr>
      </w:pPr>
      <w:r w:rsidRPr="00A85B52">
        <w:rPr>
          <w:rFonts w:cs="Open Sans"/>
          <w:color w:val="auto"/>
          <w:sz w:val="21"/>
          <w:szCs w:val="21"/>
        </w:rPr>
        <w:t xml:space="preserve">Department of Physician Assistant </w:t>
      </w:r>
      <w:r w:rsidR="00237300" w:rsidRPr="00A85B52">
        <w:rPr>
          <w:rFonts w:cs="Open Sans"/>
          <w:color w:val="auto"/>
          <w:sz w:val="21"/>
          <w:szCs w:val="21"/>
        </w:rPr>
        <w:t xml:space="preserve">Program </w:t>
      </w:r>
      <w:r w:rsidRPr="00A85B52">
        <w:rPr>
          <w:rFonts w:cs="Open Sans"/>
          <w:color w:val="auto"/>
          <w:sz w:val="21"/>
          <w:szCs w:val="21"/>
        </w:rPr>
        <w:t>Handbook</w:t>
      </w:r>
    </w:p>
    <w:p w14:paraId="6DEE06DE" w14:textId="77777777" w:rsidR="00A64F38" w:rsidRPr="00A85B52" w:rsidRDefault="00A64F38" w:rsidP="007F251E">
      <w:pPr>
        <w:pStyle w:val="ListParagraph"/>
        <w:ind w:firstLine="0"/>
        <w:rPr>
          <w:rFonts w:cs="Open Sans"/>
          <w:color w:val="auto"/>
          <w:sz w:val="21"/>
          <w:szCs w:val="21"/>
        </w:rPr>
      </w:pPr>
    </w:p>
    <w:p w14:paraId="267B0F91" w14:textId="61A496FB" w:rsidR="00A64F38" w:rsidRPr="00A85B52" w:rsidRDefault="00A64F38" w:rsidP="007F251E">
      <w:pPr>
        <w:rPr>
          <w:rFonts w:cs="Open Sans"/>
          <w:color w:val="auto"/>
          <w:sz w:val="21"/>
          <w:szCs w:val="21"/>
        </w:rPr>
      </w:pPr>
      <w:r w:rsidRPr="00A85B52">
        <w:rPr>
          <w:rFonts w:cs="Open Sans"/>
          <w:color w:val="auto"/>
          <w:sz w:val="21"/>
          <w:szCs w:val="21"/>
        </w:rPr>
        <w:t xml:space="preserve">All students, faculty and staff are responsible </w:t>
      </w:r>
      <w:r w:rsidR="007F251E" w:rsidRPr="00A85B52">
        <w:rPr>
          <w:rFonts w:cs="Open Sans"/>
          <w:color w:val="auto"/>
          <w:sz w:val="21"/>
          <w:szCs w:val="21"/>
        </w:rPr>
        <w:t>for adherence</w:t>
      </w:r>
      <w:r w:rsidRPr="00A85B52">
        <w:rPr>
          <w:rFonts w:cs="Open Sans"/>
          <w:color w:val="auto"/>
          <w:sz w:val="21"/>
          <w:szCs w:val="21"/>
        </w:rPr>
        <w:t xml:space="preserve"> to UMES Physician Assistant (PA) </w:t>
      </w:r>
      <w:r w:rsidR="007F251E" w:rsidRPr="00A85B52">
        <w:rPr>
          <w:rFonts w:cs="Open Sans"/>
          <w:color w:val="auto"/>
          <w:sz w:val="21"/>
          <w:szCs w:val="21"/>
        </w:rPr>
        <w:t>P</w:t>
      </w:r>
      <w:r w:rsidRPr="00A85B52">
        <w:rPr>
          <w:rFonts w:cs="Open Sans"/>
          <w:color w:val="auto"/>
          <w:sz w:val="21"/>
          <w:szCs w:val="21"/>
        </w:rPr>
        <w:t>rogram policies</w:t>
      </w:r>
      <w:r w:rsidR="007F251E" w:rsidRPr="00A85B52">
        <w:rPr>
          <w:rFonts w:cs="Open Sans"/>
          <w:color w:val="auto"/>
          <w:sz w:val="21"/>
          <w:szCs w:val="21"/>
        </w:rPr>
        <w:t xml:space="preserve"> and procedures</w:t>
      </w:r>
      <w:r w:rsidRPr="00A85B52">
        <w:rPr>
          <w:rFonts w:cs="Open Sans"/>
          <w:color w:val="auto"/>
          <w:sz w:val="21"/>
          <w:szCs w:val="21"/>
        </w:rPr>
        <w:t>. On very rare occasions, clinical rotation site(s) policies, may supersede clauses in the clinical handbook.</w:t>
      </w:r>
      <w:r w:rsidR="00237300" w:rsidRPr="00A85B52">
        <w:rPr>
          <w:rFonts w:cs="Open Sans"/>
          <w:color w:val="auto"/>
          <w:sz w:val="21"/>
          <w:szCs w:val="21"/>
        </w:rPr>
        <w:t xml:space="preserve"> {A3.01}</w:t>
      </w:r>
      <w:r w:rsidR="007F251E" w:rsidRPr="00A85B52">
        <w:rPr>
          <w:rStyle w:val="EndnoteReference"/>
          <w:rFonts w:cs="Open Sans"/>
          <w:color w:val="auto"/>
          <w:sz w:val="21"/>
          <w:szCs w:val="21"/>
        </w:rPr>
        <w:endnoteReference w:id="1"/>
      </w:r>
      <w:r w:rsidR="00237300" w:rsidRPr="00A85B52">
        <w:rPr>
          <w:rFonts w:cs="Open Sans"/>
          <w:color w:val="auto"/>
          <w:sz w:val="21"/>
          <w:szCs w:val="21"/>
          <w:vertAlign w:val="superscript"/>
        </w:rPr>
        <w:t xml:space="preserve"> </w:t>
      </w:r>
      <w:r w:rsidR="00237300" w:rsidRPr="00A85B52">
        <w:rPr>
          <w:rFonts w:cs="Open Sans"/>
          <w:color w:val="auto"/>
          <w:sz w:val="21"/>
          <w:szCs w:val="21"/>
        </w:rPr>
        <w:t>{A3.02}</w:t>
      </w:r>
      <w:r w:rsidR="007F251E" w:rsidRPr="00A85B52">
        <w:rPr>
          <w:rStyle w:val="EndnoteReference"/>
          <w:rFonts w:cs="Open Sans"/>
          <w:color w:val="auto"/>
          <w:sz w:val="21"/>
          <w:szCs w:val="21"/>
        </w:rPr>
        <w:endnoteReference w:id="2"/>
      </w:r>
    </w:p>
    <w:p w14:paraId="25989E3E" w14:textId="77777777" w:rsidR="005009D6" w:rsidRPr="00A85B52" w:rsidRDefault="005009D6" w:rsidP="007F251E">
      <w:pPr>
        <w:rPr>
          <w:rFonts w:cs="Open Sans"/>
          <w:color w:val="auto"/>
          <w:sz w:val="21"/>
          <w:szCs w:val="21"/>
        </w:rPr>
      </w:pPr>
    </w:p>
    <w:p w14:paraId="6C8F91DD" w14:textId="77777777" w:rsidR="004C11E8" w:rsidRPr="00A85B52" w:rsidRDefault="004C11E8" w:rsidP="007F251E">
      <w:pPr>
        <w:rPr>
          <w:rFonts w:cs="Open Sans"/>
          <w:color w:val="auto"/>
          <w:sz w:val="21"/>
          <w:szCs w:val="21"/>
        </w:rPr>
      </w:pPr>
    </w:p>
    <w:p w14:paraId="4456D41F" w14:textId="7773D50D" w:rsidR="007D0D4D" w:rsidRPr="00A85B52" w:rsidRDefault="004C11E8" w:rsidP="007F251E">
      <w:pPr>
        <w:ind w:left="0" w:firstLine="0"/>
        <w:rPr>
          <w:rFonts w:cs="Open Sans"/>
          <w:color w:val="auto"/>
          <w:sz w:val="21"/>
          <w:szCs w:val="21"/>
        </w:rPr>
      </w:pPr>
      <w:r w:rsidRPr="00A85B52">
        <w:rPr>
          <w:rFonts w:cs="Open Sans"/>
          <w:color w:val="auto"/>
          <w:sz w:val="21"/>
          <w:szCs w:val="21"/>
        </w:rPr>
        <w:t xml:space="preserve"> </w:t>
      </w:r>
      <w:r w:rsidR="007D0D4D" w:rsidRPr="00A85B52">
        <w:rPr>
          <w:rFonts w:cs="Open Sans"/>
          <w:color w:val="auto"/>
          <w:sz w:val="21"/>
          <w:szCs w:val="21"/>
        </w:rPr>
        <w:br w:type="page"/>
      </w:r>
    </w:p>
    <w:p w14:paraId="0A19029B" w14:textId="10AD4B0B" w:rsidR="00AF7DF6" w:rsidRPr="00A85B52" w:rsidRDefault="00657BDE" w:rsidP="005C3CCA">
      <w:pPr>
        <w:pStyle w:val="Heading1"/>
        <w:rPr>
          <w:rFonts w:cs="Open Sans"/>
        </w:rPr>
      </w:pPr>
      <w:bookmarkStart w:id="0" w:name="_Toc172839731"/>
      <w:r w:rsidRPr="00A85B52">
        <w:rPr>
          <w:rFonts w:cs="Open Sans"/>
        </w:rPr>
        <w:lastRenderedPageBreak/>
        <w:t>Physician Assistant Department Directory</w:t>
      </w:r>
      <w:bookmarkEnd w:id="0"/>
    </w:p>
    <w:p w14:paraId="5A6278B9" w14:textId="77777777" w:rsidR="005B52B0" w:rsidRPr="005B52B0" w:rsidRDefault="005B52B0" w:rsidP="005B52B0">
      <w:pPr>
        <w:jc w:val="center"/>
        <w:rPr>
          <w:rFonts w:eastAsia="Open Sans" w:cs="Open Sans"/>
          <w:b/>
          <w:sz w:val="24"/>
          <w:szCs w:val="24"/>
          <w:shd w:val="clear" w:color="auto" w:fill="FFCCFF"/>
        </w:rPr>
      </w:pPr>
    </w:p>
    <w:p w14:paraId="0EBE3CBC" w14:textId="77777777" w:rsidR="005B52B0" w:rsidRPr="005B52B0" w:rsidRDefault="005B52B0" w:rsidP="005B52B0">
      <w:pPr>
        <w:jc w:val="center"/>
        <w:rPr>
          <w:rFonts w:eastAsia="Open Sans" w:cs="Open Sans"/>
          <w:b/>
          <w:sz w:val="24"/>
          <w:szCs w:val="24"/>
          <w:shd w:val="clear" w:color="auto" w:fill="FFCCFF"/>
        </w:rPr>
      </w:pPr>
      <w:r w:rsidRPr="005B52B0">
        <w:rPr>
          <w:rFonts w:eastAsia="Open Sans" w:cs="Open Sans"/>
          <w:b/>
          <w:sz w:val="24"/>
          <w:szCs w:val="24"/>
        </w:rPr>
        <w:t>Office of the Dean</w:t>
      </w:r>
    </w:p>
    <w:p w14:paraId="332C9E83" w14:textId="77777777" w:rsidR="005B52B0" w:rsidRPr="005B52B0" w:rsidRDefault="005B52B0" w:rsidP="005B52B0">
      <w:pPr>
        <w:spacing w:line="259" w:lineRule="auto"/>
        <w:jc w:val="center"/>
        <w:rPr>
          <w:rFonts w:eastAsia="Open Sans" w:cs="Open Sans"/>
          <w:b/>
          <w:sz w:val="24"/>
          <w:szCs w:val="24"/>
          <w:shd w:val="clear" w:color="auto" w:fill="FFCCFF"/>
        </w:rPr>
      </w:pPr>
      <w:r w:rsidRPr="005B52B0">
        <w:rPr>
          <w:rFonts w:eastAsia="Open Sans" w:cs="Open Sans"/>
          <w:b/>
          <w:sz w:val="24"/>
          <w:szCs w:val="24"/>
        </w:rPr>
        <w:t>The School of Pharmacy and Health Professions</w:t>
      </w:r>
    </w:p>
    <w:p w14:paraId="51C9D37E" w14:textId="77777777" w:rsidR="005B52B0" w:rsidRPr="005B52B0" w:rsidRDefault="005B52B0" w:rsidP="005B52B0">
      <w:pPr>
        <w:jc w:val="center"/>
        <w:rPr>
          <w:rFonts w:cs="Open Sans"/>
          <w:sz w:val="20"/>
          <w:szCs w:val="20"/>
        </w:rPr>
      </w:pPr>
      <w:r w:rsidRPr="005B52B0">
        <w:rPr>
          <w:rFonts w:cs="Open Sans"/>
          <w:sz w:val="20"/>
          <w:szCs w:val="20"/>
        </w:rPr>
        <w:t>School of Pharmacy and Health Professions Building</w:t>
      </w:r>
      <w:r w:rsidRPr="005B52B0">
        <w:rPr>
          <w:rFonts w:cs="Open Sans"/>
          <w:sz w:val="20"/>
          <w:szCs w:val="20"/>
        </w:rPr>
        <w:br/>
        <w:t>Suite 1105, Rm 1119</w:t>
      </w:r>
    </w:p>
    <w:p w14:paraId="46C362B0" w14:textId="77777777" w:rsidR="005B52B0" w:rsidRPr="005B52B0" w:rsidRDefault="005B52B0" w:rsidP="005B52B0">
      <w:pPr>
        <w:rPr>
          <w:rFonts w:eastAsia="Open Sans" w:cs="Open Sans"/>
          <w:sz w:val="24"/>
          <w:szCs w:val="24"/>
        </w:rPr>
      </w:pPr>
    </w:p>
    <w:tbl>
      <w:tblPr>
        <w:tblStyle w:val="16"/>
        <w:tblW w:w="9654" w:type="dxa"/>
        <w:tblLayout w:type="fixed"/>
        <w:tblLook w:val="0400" w:firstRow="0" w:lastRow="0" w:firstColumn="0" w:lastColumn="0" w:noHBand="0" w:noVBand="1"/>
      </w:tblPr>
      <w:tblGrid>
        <w:gridCol w:w="5040"/>
        <w:gridCol w:w="4605"/>
        <w:gridCol w:w="9"/>
      </w:tblGrid>
      <w:tr w:rsidR="005B52B0" w:rsidRPr="005B52B0" w14:paraId="096D7FD1" w14:textId="77777777" w:rsidTr="00B77C0F">
        <w:trPr>
          <w:trHeight w:val="1335"/>
        </w:trPr>
        <w:tc>
          <w:tcPr>
            <w:tcW w:w="5040" w:type="dxa"/>
            <w:shd w:val="clear" w:color="auto" w:fill="auto"/>
          </w:tcPr>
          <w:p w14:paraId="50ADD294" w14:textId="77777777" w:rsidR="005B52B0" w:rsidRPr="005B52B0" w:rsidRDefault="005B52B0" w:rsidP="00B77C0F">
            <w:pPr>
              <w:rPr>
                <w:rFonts w:eastAsia="Open Sans" w:cs="Open Sans"/>
                <w:b/>
                <w:sz w:val="18"/>
                <w:szCs w:val="18"/>
              </w:rPr>
            </w:pPr>
            <w:r w:rsidRPr="005B52B0">
              <w:rPr>
                <w:rFonts w:eastAsia="Open Sans" w:cs="Open Sans"/>
                <w:b/>
                <w:sz w:val="18"/>
                <w:szCs w:val="18"/>
              </w:rPr>
              <w:t xml:space="preserve">T. Sean </w:t>
            </w:r>
            <w:proofErr w:type="spellStart"/>
            <w:r w:rsidRPr="005B52B0">
              <w:rPr>
                <w:rFonts w:eastAsia="Open Sans" w:cs="Open Sans"/>
                <w:b/>
                <w:sz w:val="18"/>
                <w:szCs w:val="18"/>
              </w:rPr>
              <w:t>Vasaitis</w:t>
            </w:r>
            <w:proofErr w:type="spellEnd"/>
            <w:r w:rsidRPr="005B52B0">
              <w:rPr>
                <w:rFonts w:eastAsia="Open Sans" w:cs="Open Sans"/>
                <w:b/>
                <w:sz w:val="18"/>
                <w:szCs w:val="18"/>
              </w:rPr>
              <w:t>, PhD</w:t>
            </w:r>
          </w:p>
          <w:p w14:paraId="37744D09" w14:textId="77777777" w:rsidR="005B52B0" w:rsidRPr="005B52B0" w:rsidRDefault="005B52B0" w:rsidP="00B77C0F">
            <w:pPr>
              <w:rPr>
                <w:rFonts w:eastAsia="Open Sans" w:cs="Open Sans"/>
                <w:i/>
                <w:sz w:val="18"/>
                <w:szCs w:val="18"/>
              </w:rPr>
            </w:pPr>
            <w:r w:rsidRPr="005B52B0">
              <w:rPr>
                <w:rFonts w:eastAsia="Open Sans" w:cs="Open Sans"/>
                <w:i/>
                <w:sz w:val="18"/>
                <w:szCs w:val="18"/>
              </w:rPr>
              <w:t>Dean</w:t>
            </w:r>
          </w:p>
          <w:p w14:paraId="03BC20E0" w14:textId="77777777" w:rsidR="005B52B0" w:rsidRPr="005B52B0" w:rsidRDefault="005B52B0" w:rsidP="00B77C0F">
            <w:pPr>
              <w:rPr>
                <w:rFonts w:eastAsia="Open Sans" w:cs="Open Sans"/>
                <w:sz w:val="18"/>
                <w:szCs w:val="18"/>
              </w:rPr>
            </w:pPr>
            <w:r w:rsidRPr="005B52B0">
              <w:rPr>
                <w:rFonts w:eastAsia="Open Sans" w:cs="Open Sans"/>
                <w:sz w:val="18"/>
                <w:szCs w:val="18"/>
              </w:rPr>
              <w:t>(410) 621-8350</w:t>
            </w:r>
          </w:p>
          <w:p w14:paraId="6345D33E" w14:textId="77777777" w:rsidR="005B52B0" w:rsidRPr="005B52B0" w:rsidRDefault="005B52B0" w:rsidP="00B77C0F">
            <w:pPr>
              <w:rPr>
                <w:rFonts w:eastAsia="Open Sans" w:cs="Open Sans"/>
                <w:color w:val="0563C1" w:themeColor="hyperlink"/>
                <w:sz w:val="18"/>
                <w:szCs w:val="18"/>
                <w:u w:val="single"/>
              </w:rPr>
            </w:pPr>
            <w:r w:rsidRPr="005B52B0">
              <w:rPr>
                <w:rFonts w:eastAsia="Open Sans" w:cs="Open Sans"/>
                <w:color w:val="0563C1"/>
                <w:sz w:val="18"/>
                <w:szCs w:val="18"/>
                <w:u w:val="single"/>
              </w:rPr>
              <w:t>tsvasaitis</w:t>
            </w:r>
            <w:hyperlink r:id="rId28" w:history="1">
              <w:r w:rsidRPr="005B52B0">
                <w:rPr>
                  <w:rStyle w:val="Hyperlink"/>
                  <w:rFonts w:eastAsia="Open Sans" w:cs="Open Sans"/>
                  <w:sz w:val="18"/>
                  <w:szCs w:val="18"/>
                </w:rPr>
                <w:t>@umes.edu</w:t>
              </w:r>
            </w:hyperlink>
          </w:p>
        </w:tc>
        <w:tc>
          <w:tcPr>
            <w:tcW w:w="4614" w:type="dxa"/>
            <w:gridSpan w:val="2"/>
            <w:shd w:val="clear" w:color="auto" w:fill="auto"/>
          </w:tcPr>
          <w:p w14:paraId="08C5CF43" w14:textId="77777777" w:rsidR="005B52B0" w:rsidRPr="005B52B0" w:rsidRDefault="005B52B0" w:rsidP="00B77C0F">
            <w:pPr>
              <w:rPr>
                <w:rFonts w:eastAsia="Open Sans" w:cs="Open Sans"/>
                <w:b/>
                <w:sz w:val="18"/>
                <w:szCs w:val="18"/>
              </w:rPr>
            </w:pPr>
            <w:r w:rsidRPr="005B52B0">
              <w:rPr>
                <w:rFonts w:eastAsia="Open Sans" w:cs="Open Sans"/>
                <w:b/>
                <w:sz w:val="18"/>
                <w:szCs w:val="18"/>
              </w:rPr>
              <w:t>Pamela L. Douglas-Oliver</w:t>
            </w:r>
          </w:p>
          <w:p w14:paraId="27ACF9BC" w14:textId="77777777" w:rsidR="005B52B0" w:rsidRPr="005B52B0" w:rsidRDefault="005B52B0" w:rsidP="00B77C0F">
            <w:pPr>
              <w:rPr>
                <w:rFonts w:eastAsia="Open Sans" w:cs="Open Sans"/>
                <w:i/>
                <w:sz w:val="18"/>
                <w:szCs w:val="18"/>
              </w:rPr>
            </w:pPr>
            <w:r w:rsidRPr="005B52B0">
              <w:rPr>
                <w:rFonts w:eastAsia="Open Sans" w:cs="Open Sans"/>
                <w:i/>
                <w:sz w:val="18"/>
                <w:szCs w:val="18"/>
              </w:rPr>
              <w:t>Administrative Assistant to the Dean</w:t>
            </w:r>
          </w:p>
          <w:p w14:paraId="31F56436" w14:textId="77777777" w:rsidR="005B52B0" w:rsidRPr="005B52B0" w:rsidRDefault="005B52B0" w:rsidP="00B77C0F">
            <w:pPr>
              <w:rPr>
                <w:rFonts w:eastAsia="Open Sans" w:cs="Open Sans"/>
                <w:sz w:val="18"/>
                <w:szCs w:val="18"/>
              </w:rPr>
            </w:pPr>
            <w:r w:rsidRPr="005B52B0">
              <w:rPr>
                <w:rFonts w:eastAsia="Open Sans" w:cs="Open Sans"/>
                <w:sz w:val="18"/>
                <w:szCs w:val="18"/>
              </w:rPr>
              <w:t>(410) 651-8327</w:t>
            </w:r>
          </w:p>
          <w:p w14:paraId="2E1226F6" w14:textId="77777777" w:rsidR="005B52B0" w:rsidRPr="005B52B0" w:rsidRDefault="009B2CC7" w:rsidP="00B77C0F">
            <w:pPr>
              <w:rPr>
                <w:rFonts w:eastAsia="Open Sans" w:cs="Open Sans"/>
                <w:color w:val="0563C1"/>
                <w:sz w:val="18"/>
                <w:szCs w:val="18"/>
                <w:u w:val="single"/>
              </w:rPr>
            </w:pPr>
            <w:hyperlink r:id="rId29" w:history="1">
              <w:r w:rsidR="005B52B0" w:rsidRPr="005B52B0">
                <w:rPr>
                  <w:rStyle w:val="Hyperlink"/>
                  <w:rFonts w:eastAsia="Open Sans" w:cs="Open Sans"/>
                  <w:sz w:val="18"/>
                  <w:szCs w:val="18"/>
                </w:rPr>
                <w:t>pldouglas@umes.edu</w:t>
              </w:r>
            </w:hyperlink>
          </w:p>
        </w:tc>
      </w:tr>
      <w:tr w:rsidR="005B52B0" w:rsidRPr="005B52B0" w14:paraId="27D661E2" w14:textId="77777777" w:rsidTr="00B77C0F">
        <w:trPr>
          <w:gridAfter w:val="1"/>
          <w:wAfter w:w="9" w:type="dxa"/>
          <w:trHeight w:val="557"/>
        </w:trPr>
        <w:tc>
          <w:tcPr>
            <w:tcW w:w="9645" w:type="dxa"/>
            <w:gridSpan w:val="2"/>
            <w:shd w:val="clear" w:color="auto" w:fill="auto"/>
            <w:vAlign w:val="center"/>
          </w:tcPr>
          <w:p w14:paraId="48CD1D3D" w14:textId="77777777" w:rsidR="005B52B0" w:rsidRPr="005B52B0" w:rsidRDefault="005B52B0" w:rsidP="00B77C0F">
            <w:pPr>
              <w:spacing w:after="160" w:line="259" w:lineRule="auto"/>
              <w:rPr>
                <w:rFonts w:eastAsia="Open Sans" w:cs="Open Sans"/>
                <w:b/>
                <w:sz w:val="24"/>
                <w:szCs w:val="24"/>
                <w:shd w:val="clear" w:color="auto" w:fill="FFCCFF"/>
              </w:rPr>
            </w:pPr>
          </w:p>
          <w:p w14:paraId="7FE77C5B" w14:textId="77777777" w:rsidR="005B52B0" w:rsidRPr="005B52B0" w:rsidRDefault="005B52B0" w:rsidP="00B77C0F">
            <w:pPr>
              <w:spacing w:line="259" w:lineRule="auto"/>
              <w:jc w:val="center"/>
              <w:rPr>
                <w:rFonts w:eastAsia="Open Sans" w:cs="Open Sans"/>
                <w:b/>
                <w:sz w:val="24"/>
                <w:szCs w:val="24"/>
                <w:shd w:val="clear" w:color="auto" w:fill="FFCCFF"/>
              </w:rPr>
            </w:pPr>
            <w:r w:rsidRPr="005B52B0">
              <w:rPr>
                <w:rFonts w:eastAsia="Open Sans" w:cs="Open Sans"/>
                <w:b/>
                <w:sz w:val="24"/>
                <w:szCs w:val="24"/>
              </w:rPr>
              <w:t>The School of Graduate Studies</w:t>
            </w:r>
          </w:p>
          <w:p w14:paraId="6E9AAF09" w14:textId="77777777" w:rsidR="005B52B0" w:rsidRPr="005B52B0" w:rsidRDefault="005B52B0" w:rsidP="00B77C0F">
            <w:pPr>
              <w:spacing w:line="259" w:lineRule="auto"/>
              <w:jc w:val="center"/>
              <w:rPr>
                <w:rFonts w:eastAsia="Open Sans" w:cs="Open Sans"/>
                <w:bCs/>
                <w:sz w:val="20"/>
                <w:szCs w:val="20"/>
                <w:shd w:val="clear" w:color="auto" w:fill="FFCCFF"/>
              </w:rPr>
            </w:pPr>
            <w:r w:rsidRPr="005B52B0">
              <w:rPr>
                <w:rFonts w:eastAsia="Open Sans" w:cs="Open Sans"/>
                <w:bCs/>
                <w:sz w:val="20"/>
                <w:szCs w:val="20"/>
              </w:rPr>
              <w:t>Student Services Center</w:t>
            </w:r>
          </w:p>
          <w:p w14:paraId="3F39CF66" w14:textId="77777777" w:rsidR="005B52B0" w:rsidRPr="005B52B0" w:rsidRDefault="005B52B0" w:rsidP="00B77C0F">
            <w:pPr>
              <w:spacing w:line="259" w:lineRule="auto"/>
              <w:jc w:val="center"/>
              <w:rPr>
                <w:rFonts w:eastAsia="Open Sans" w:cs="Open Sans"/>
                <w:bCs/>
                <w:sz w:val="20"/>
                <w:szCs w:val="20"/>
                <w:shd w:val="clear" w:color="auto" w:fill="FFCCFF"/>
              </w:rPr>
            </w:pPr>
          </w:p>
        </w:tc>
      </w:tr>
      <w:tr w:rsidR="005B52B0" w:rsidRPr="005B52B0" w14:paraId="56037373" w14:textId="77777777" w:rsidTr="00B77C0F">
        <w:trPr>
          <w:trHeight w:val="1335"/>
        </w:trPr>
        <w:tc>
          <w:tcPr>
            <w:tcW w:w="5040" w:type="dxa"/>
            <w:shd w:val="clear" w:color="auto" w:fill="auto"/>
          </w:tcPr>
          <w:p w14:paraId="6675EF2B" w14:textId="77777777" w:rsidR="005B52B0" w:rsidRPr="005B52B0" w:rsidRDefault="005B52B0" w:rsidP="00B77C0F">
            <w:pPr>
              <w:rPr>
                <w:rFonts w:eastAsia="Open Sans" w:cs="Open Sans"/>
                <w:b/>
                <w:bCs/>
                <w:sz w:val="18"/>
                <w:szCs w:val="18"/>
              </w:rPr>
            </w:pPr>
            <w:r w:rsidRPr="005B52B0">
              <w:rPr>
                <w:rFonts w:eastAsia="Open Sans" w:cs="Open Sans"/>
                <w:b/>
                <w:bCs/>
                <w:sz w:val="18"/>
                <w:szCs w:val="18"/>
              </w:rPr>
              <w:t>LaKeisha Harris, PhD, CRC</w:t>
            </w:r>
          </w:p>
          <w:p w14:paraId="55653D2E" w14:textId="77777777" w:rsidR="005B52B0" w:rsidRPr="005B52B0" w:rsidRDefault="005B52B0" w:rsidP="00B77C0F">
            <w:pPr>
              <w:rPr>
                <w:rFonts w:eastAsia="Open Sans" w:cs="Open Sans"/>
                <w:i/>
                <w:iCs/>
                <w:sz w:val="18"/>
                <w:szCs w:val="18"/>
              </w:rPr>
            </w:pPr>
            <w:r w:rsidRPr="005B52B0">
              <w:rPr>
                <w:rFonts w:eastAsia="Open Sans" w:cs="Open Sans"/>
                <w:i/>
                <w:iCs/>
                <w:sz w:val="18"/>
                <w:szCs w:val="18"/>
              </w:rPr>
              <w:t>Dean</w:t>
            </w:r>
          </w:p>
          <w:p w14:paraId="27E8F184" w14:textId="77777777" w:rsidR="005B52B0" w:rsidRPr="005B52B0" w:rsidRDefault="005B52B0" w:rsidP="00B77C0F">
            <w:pPr>
              <w:rPr>
                <w:rFonts w:eastAsia="Open Sans" w:cs="Open Sans"/>
                <w:sz w:val="18"/>
                <w:szCs w:val="18"/>
              </w:rPr>
            </w:pPr>
            <w:r w:rsidRPr="005B52B0">
              <w:rPr>
                <w:rFonts w:eastAsia="Open Sans" w:cs="Open Sans"/>
                <w:sz w:val="18"/>
                <w:szCs w:val="18"/>
              </w:rPr>
              <w:t>(410) 621-7966</w:t>
            </w:r>
          </w:p>
          <w:p w14:paraId="2E862CB2" w14:textId="77777777" w:rsidR="005B52B0" w:rsidRPr="005B52B0" w:rsidRDefault="009B2CC7" w:rsidP="00B77C0F">
            <w:pPr>
              <w:rPr>
                <w:rFonts w:eastAsia="Open Sans" w:cs="Open Sans"/>
                <w:sz w:val="18"/>
                <w:szCs w:val="18"/>
              </w:rPr>
            </w:pPr>
            <w:hyperlink r:id="rId30" w:history="1">
              <w:r w:rsidR="005B52B0" w:rsidRPr="005B52B0">
                <w:rPr>
                  <w:rStyle w:val="Hyperlink"/>
                  <w:rFonts w:eastAsia="Open Sans" w:cs="Open Sans"/>
                  <w:sz w:val="18"/>
                  <w:szCs w:val="18"/>
                </w:rPr>
                <w:t>llharris@umes.edu</w:t>
              </w:r>
            </w:hyperlink>
          </w:p>
        </w:tc>
        <w:tc>
          <w:tcPr>
            <w:tcW w:w="4614" w:type="dxa"/>
            <w:gridSpan w:val="2"/>
            <w:shd w:val="clear" w:color="auto" w:fill="auto"/>
          </w:tcPr>
          <w:p w14:paraId="6C6D7709" w14:textId="77777777" w:rsidR="005B52B0" w:rsidRPr="005B52B0" w:rsidRDefault="005B52B0" w:rsidP="00B77C0F">
            <w:pPr>
              <w:rPr>
                <w:rFonts w:eastAsia="Open Sans" w:cs="Open Sans"/>
                <w:b/>
                <w:sz w:val="18"/>
                <w:szCs w:val="18"/>
              </w:rPr>
            </w:pPr>
            <w:r w:rsidRPr="005B52B0">
              <w:rPr>
                <w:rFonts w:eastAsia="Open Sans" w:cs="Open Sans"/>
                <w:b/>
                <w:sz w:val="18"/>
                <w:szCs w:val="18"/>
              </w:rPr>
              <w:t>Angela Young, BA</w:t>
            </w:r>
          </w:p>
          <w:p w14:paraId="3E7C9453" w14:textId="77777777" w:rsidR="005B52B0" w:rsidRPr="005B52B0" w:rsidRDefault="005B52B0" w:rsidP="00B77C0F">
            <w:pPr>
              <w:rPr>
                <w:rFonts w:eastAsia="Open Sans" w:cs="Open Sans"/>
                <w:i/>
                <w:sz w:val="18"/>
                <w:szCs w:val="18"/>
              </w:rPr>
            </w:pPr>
            <w:r w:rsidRPr="005B52B0">
              <w:rPr>
                <w:rFonts w:eastAsia="Open Sans" w:cs="Open Sans"/>
                <w:i/>
                <w:sz w:val="18"/>
                <w:szCs w:val="18"/>
              </w:rPr>
              <w:t>Administrative Assistant to the Dean</w:t>
            </w:r>
          </w:p>
          <w:p w14:paraId="4C52F7F6" w14:textId="77777777" w:rsidR="005B52B0" w:rsidRPr="005B52B0" w:rsidRDefault="005B52B0" w:rsidP="00B77C0F">
            <w:pPr>
              <w:rPr>
                <w:rFonts w:eastAsia="Open Sans" w:cs="Open Sans"/>
                <w:sz w:val="18"/>
                <w:szCs w:val="18"/>
              </w:rPr>
            </w:pPr>
            <w:r w:rsidRPr="005B52B0">
              <w:rPr>
                <w:rFonts w:eastAsia="Open Sans" w:cs="Open Sans"/>
                <w:sz w:val="18"/>
                <w:szCs w:val="18"/>
              </w:rPr>
              <w:t>(410) 651-7966</w:t>
            </w:r>
          </w:p>
          <w:p w14:paraId="25FF80F8" w14:textId="77777777" w:rsidR="005B52B0" w:rsidRPr="005B52B0" w:rsidRDefault="009B2CC7" w:rsidP="00B77C0F">
            <w:pPr>
              <w:rPr>
                <w:rFonts w:eastAsia="Open Sans" w:cs="Open Sans"/>
                <w:color w:val="0563C1"/>
                <w:sz w:val="18"/>
                <w:szCs w:val="18"/>
                <w:u w:val="single"/>
              </w:rPr>
            </w:pPr>
            <w:hyperlink r:id="rId31" w:history="1">
              <w:r w:rsidR="005B52B0" w:rsidRPr="005B52B0">
                <w:rPr>
                  <w:rStyle w:val="Hyperlink"/>
                  <w:rFonts w:eastAsia="Open Sans" w:cs="Open Sans"/>
                  <w:sz w:val="18"/>
                  <w:szCs w:val="18"/>
                </w:rPr>
                <w:t>adyoung@umes.edu</w:t>
              </w:r>
            </w:hyperlink>
          </w:p>
        </w:tc>
      </w:tr>
      <w:tr w:rsidR="005B52B0" w:rsidRPr="005B52B0" w14:paraId="37111DDA" w14:textId="77777777" w:rsidTr="005B52B0">
        <w:trPr>
          <w:gridAfter w:val="1"/>
          <w:wAfter w:w="9" w:type="dxa"/>
          <w:trHeight w:val="587"/>
        </w:trPr>
        <w:tc>
          <w:tcPr>
            <w:tcW w:w="9645" w:type="dxa"/>
            <w:gridSpan w:val="2"/>
          </w:tcPr>
          <w:p w14:paraId="4CCC9694" w14:textId="77777777" w:rsidR="005B52B0" w:rsidRPr="005B52B0" w:rsidRDefault="005B52B0" w:rsidP="00B77C0F">
            <w:pPr>
              <w:jc w:val="center"/>
              <w:rPr>
                <w:rFonts w:eastAsia="Open Sans" w:cs="Open Sans"/>
                <w:b/>
                <w:sz w:val="24"/>
                <w:szCs w:val="24"/>
              </w:rPr>
            </w:pPr>
            <w:r w:rsidRPr="005B52B0">
              <w:rPr>
                <w:rFonts w:eastAsia="Open Sans" w:cs="Open Sans"/>
                <w:b/>
                <w:sz w:val="24"/>
                <w:szCs w:val="24"/>
              </w:rPr>
              <w:t>Department of Physician Assistant</w:t>
            </w:r>
          </w:p>
          <w:p w14:paraId="5FB99AA8" w14:textId="77777777" w:rsidR="005B52B0" w:rsidRPr="005B52B0" w:rsidRDefault="005B52B0" w:rsidP="00B77C0F">
            <w:pPr>
              <w:jc w:val="center"/>
              <w:rPr>
                <w:rFonts w:eastAsia="Open Sans" w:cs="Open Sans"/>
                <w:bCs/>
                <w:sz w:val="20"/>
                <w:szCs w:val="20"/>
              </w:rPr>
            </w:pPr>
            <w:r w:rsidRPr="005B52B0">
              <w:rPr>
                <w:rFonts w:eastAsia="Open Sans" w:cs="Open Sans"/>
                <w:bCs/>
                <w:sz w:val="20"/>
                <w:szCs w:val="20"/>
              </w:rPr>
              <w:t>Hazel Hall, Suite 1034</w:t>
            </w:r>
          </w:p>
          <w:p w14:paraId="6E6F18A3" w14:textId="77777777" w:rsidR="005B52B0" w:rsidRPr="005B52B0" w:rsidRDefault="005B52B0" w:rsidP="00B77C0F">
            <w:pPr>
              <w:jc w:val="center"/>
              <w:rPr>
                <w:rFonts w:eastAsia="Open Sans" w:cs="Open Sans"/>
                <w:bCs/>
                <w:sz w:val="24"/>
                <w:szCs w:val="24"/>
              </w:rPr>
            </w:pPr>
            <w:r w:rsidRPr="005B52B0">
              <w:rPr>
                <w:rFonts w:eastAsia="Open Sans" w:cs="Open Sans"/>
                <w:bCs/>
                <w:sz w:val="20"/>
                <w:szCs w:val="20"/>
              </w:rPr>
              <w:t>Physician Assistant Program Faculty</w:t>
            </w:r>
          </w:p>
        </w:tc>
      </w:tr>
      <w:tr w:rsidR="005B52B0" w:rsidRPr="005B52B0" w14:paraId="5A5E8B42" w14:textId="77777777" w:rsidTr="005B52B0">
        <w:trPr>
          <w:gridAfter w:val="1"/>
          <w:wAfter w:w="9" w:type="dxa"/>
          <w:trHeight w:val="1296"/>
        </w:trPr>
        <w:tc>
          <w:tcPr>
            <w:tcW w:w="9645" w:type="dxa"/>
            <w:gridSpan w:val="2"/>
          </w:tcPr>
          <w:p w14:paraId="26B2F8C2" w14:textId="77777777" w:rsidR="005B52B0" w:rsidRPr="005B52B0" w:rsidRDefault="005B52B0" w:rsidP="00B77C0F">
            <w:pPr>
              <w:spacing w:before="120"/>
              <w:jc w:val="center"/>
              <w:rPr>
                <w:rFonts w:eastAsia="Open Sans" w:cs="Open Sans"/>
                <w:b/>
                <w:sz w:val="18"/>
                <w:szCs w:val="18"/>
              </w:rPr>
            </w:pPr>
            <w:r w:rsidRPr="005B52B0">
              <w:rPr>
                <w:rFonts w:eastAsia="Open Sans" w:cs="Open Sans"/>
                <w:b/>
                <w:sz w:val="18"/>
                <w:szCs w:val="18"/>
              </w:rPr>
              <w:t>Nicole Wooten, MHS, PA-C</w:t>
            </w:r>
          </w:p>
          <w:p w14:paraId="3AFDE5AC" w14:textId="77777777" w:rsidR="005B52B0" w:rsidRPr="005B52B0" w:rsidRDefault="005B52B0" w:rsidP="00B77C0F">
            <w:pPr>
              <w:jc w:val="center"/>
              <w:rPr>
                <w:rFonts w:eastAsia="Open Sans" w:cs="Open Sans"/>
                <w:i/>
                <w:sz w:val="18"/>
                <w:szCs w:val="18"/>
              </w:rPr>
            </w:pPr>
            <w:r w:rsidRPr="005B52B0">
              <w:rPr>
                <w:rFonts w:eastAsia="Open Sans" w:cs="Open Sans"/>
                <w:i/>
                <w:sz w:val="18"/>
                <w:szCs w:val="18"/>
              </w:rPr>
              <w:t>Interim Program Director and Department Chair</w:t>
            </w:r>
          </w:p>
          <w:p w14:paraId="3960BDFE" w14:textId="77777777" w:rsidR="005B52B0" w:rsidRPr="005B52B0" w:rsidRDefault="005B52B0" w:rsidP="00B77C0F">
            <w:pPr>
              <w:jc w:val="center"/>
              <w:rPr>
                <w:rFonts w:eastAsia="Open Sans" w:cs="Open Sans"/>
                <w:i/>
                <w:sz w:val="18"/>
                <w:szCs w:val="18"/>
              </w:rPr>
            </w:pPr>
            <w:r w:rsidRPr="005B52B0">
              <w:rPr>
                <w:rFonts w:eastAsia="Open Sans" w:cs="Open Sans"/>
                <w:i/>
                <w:sz w:val="18"/>
                <w:szCs w:val="18"/>
              </w:rPr>
              <w:t xml:space="preserve"> Assistant Professor</w:t>
            </w:r>
          </w:p>
          <w:p w14:paraId="4F659031" w14:textId="77777777" w:rsidR="005B52B0" w:rsidRPr="005B52B0" w:rsidRDefault="005B52B0" w:rsidP="00B77C0F">
            <w:pPr>
              <w:jc w:val="center"/>
              <w:rPr>
                <w:rFonts w:eastAsia="Open Sans" w:cs="Open Sans"/>
                <w:sz w:val="18"/>
                <w:szCs w:val="18"/>
              </w:rPr>
            </w:pPr>
            <w:r w:rsidRPr="005B52B0">
              <w:rPr>
                <w:rFonts w:eastAsia="Open Sans" w:cs="Open Sans"/>
                <w:sz w:val="18"/>
                <w:szCs w:val="18"/>
              </w:rPr>
              <w:t>(410) 651-8932</w:t>
            </w:r>
          </w:p>
          <w:p w14:paraId="311A55E9" w14:textId="2086EF8C" w:rsidR="005B52B0" w:rsidRPr="005B52B0" w:rsidRDefault="005B52B0" w:rsidP="005B52B0">
            <w:pPr>
              <w:jc w:val="center"/>
              <w:rPr>
                <w:rFonts w:eastAsia="Open Sans" w:cs="Open Sans"/>
                <w:color w:val="0563C1"/>
                <w:sz w:val="18"/>
                <w:szCs w:val="18"/>
                <w:u w:val="single"/>
              </w:rPr>
            </w:pPr>
            <w:r w:rsidRPr="005B52B0">
              <w:rPr>
                <w:rFonts w:eastAsia="Open Sans" w:cs="Open Sans"/>
                <w:color w:val="0563C1"/>
                <w:sz w:val="18"/>
                <w:szCs w:val="18"/>
                <w:u w:val="single"/>
              </w:rPr>
              <w:t>nkwooten@umes.edu</w:t>
            </w:r>
          </w:p>
        </w:tc>
      </w:tr>
      <w:tr w:rsidR="005B52B0" w:rsidRPr="005B52B0" w14:paraId="021A618E" w14:textId="77777777" w:rsidTr="005B52B0">
        <w:trPr>
          <w:trHeight w:val="60"/>
        </w:trPr>
        <w:tc>
          <w:tcPr>
            <w:tcW w:w="5040" w:type="dxa"/>
          </w:tcPr>
          <w:p w14:paraId="781144FB" w14:textId="77777777" w:rsidR="005B52B0" w:rsidRPr="005B52B0" w:rsidRDefault="005B52B0" w:rsidP="00B77C0F">
            <w:pPr>
              <w:rPr>
                <w:rFonts w:eastAsia="Open Sans" w:cs="Open Sans"/>
                <w:b/>
                <w:sz w:val="18"/>
                <w:szCs w:val="18"/>
              </w:rPr>
            </w:pPr>
            <w:r w:rsidRPr="005B52B0">
              <w:rPr>
                <w:rFonts w:eastAsia="Open Sans" w:cs="Open Sans"/>
                <w:b/>
                <w:sz w:val="18"/>
                <w:szCs w:val="18"/>
              </w:rPr>
              <w:t>Dr. Maria Sofia B. Avendano-Welch, MD</w:t>
            </w:r>
          </w:p>
          <w:p w14:paraId="49904180" w14:textId="77777777" w:rsidR="005B52B0" w:rsidRPr="005B52B0" w:rsidRDefault="005B52B0" w:rsidP="00B77C0F">
            <w:pPr>
              <w:rPr>
                <w:rFonts w:eastAsia="Open Sans" w:cs="Open Sans"/>
                <w:i/>
                <w:iCs/>
                <w:sz w:val="18"/>
                <w:szCs w:val="18"/>
              </w:rPr>
            </w:pPr>
            <w:r w:rsidRPr="005B52B0">
              <w:rPr>
                <w:rFonts w:eastAsia="Open Sans" w:cs="Open Sans"/>
                <w:i/>
                <w:iCs/>
                <w:sz w:val="18"/>
                <w:szCs w:val="18"/>
              </w:rPr>
              <w:t>Medical Director</w:t>
            </w:r>
          </w:p>
          <w:p w14:paraId="3E2DB021" w14:textId="77777777" w:rsidR="005B52B0" w:rsidRPr="005B52B0" w:rsidRDefault="005B52B0" w:rsidP="00B77C0F">
            <w:pPr>
              <w:rPr>
                <w:rFonts w:eastAsia="Open Sans" w:cs="Open Sans"/>
                <w:sz w:val="18"/>
                <w:szCs w:val="18"/>
              </w:rPr>
            </w:pPr>
            <w:r w:rsidRPr="005B52B0">
              <w:rPr>
                <w:rFonts w:eastAsia="Open Sans" w:cs="Open Sans"/>
                <w:sz w:val="18"/>
                <w:szCs w:val="18"/>
              </w:rPr>
              <w:t>(410) 621-3032</w:t>
            </w:r>
          </w:p>
          <w:p w14:paraId="79CAB9A7" w14:textId="77777777" w:rsidR="005B52B0" w:rsidRPr="005B52B0" w:rsidRDefault="009B2CC7" w:rsidP="00B77C0F">
            <w:pPr>
              <w:pBdr>
                <w:top w:val="nil"/>
                <w:left w:val="nil"/>
                <w:bottom w:val="nil"/>
                <w:right w:val="nil"/>
                <w:between w:val="nil"/>
              </w:pBdr>
              <w:rPr>
                <w:rFonts w:eastAsia="Open Sans" w:cs="Open Sans"/>
                <w:b/>
                <w:sz w:val="18"/>
                <w:szCs w:val="18"/>
              </w:rPr>
            </w:pPr>
            <w:hyperlink r:id="rId32" w:history="1">
              <w:r w:rsidR="005B52B0" w:rsidRPr="005B52B0">
                <w:rPr>
                  <w:rStyle w:val="Hyperlink"/>
                  <w:rFonts w:eastAsia="Open Sans" w:cs="Open Sans"/>
                  <w:sz w:val="18"/>
                  <w:szCs w:val="18"/>
                </w:rPr>
                <w:t>msavendanowelch@umes.edu</w:t>
              </w:r>
            </w:hyperlink>
          </w:p>
          <w:p w14:paraId="7141296F" w14:textId="77777777" w:rsidR="005B52B0" w:rsidRPr="005B52B0" w:rsidRDefault="005B52B0" w:rsidP="00B77C0F">
            <w:pPr>
              <w:pBdr>
                <w:top w:val="nil"/>
                <w:left w:val="nil"/>
                <w:bottom w:val="nil"/>
                <w:right w:val="nil"/>
                <w:between w:val="nil"/>
              </w:pBdr>
              <w:rPr>
                <w:rFonts w:eastAsia="Open Sans" w:cs="Open Sans"/>
                <w:b/>
                <w:sz w:val="18"/>
                <w:szCs w:val="18"/>
              </w:rPr>
            </w:pPr>
          </w:p>
          <w:p w14:paraId="6BDF8B92" w14:textId="77777777" w:rsidR="005B52B0" w:rsidRPr="005B52B0" w:rsidRDefault="005B52B0" w:rsidP="00B77C0F">
            <w:pPr>
              <w:pBdr>
                <w:top w:val="nil"/>
                <w:left w:val="nil"/>
                <w:bottom w:val="nil"/>
                <w:right w:val="nil"/>
                <w:between w:val="nil"/>
              </w:pBdr>
              <w:rPr>
                <w:rFonts w:eastAsia="Open Sans" w:cs="Open Sans"/>
                <w:b/>
                <w:sz w:val="18"/>
                <w:szCs w:val="18"/>
              </w:rPr>
            </w:pPr>
            <w:r w:rsidRPr="005B52B0">
              <w:rPr>
                <w:rFonts w:eastAsia="Open Sans" w:cs="Open Sans"/>
                <w:b/>
                <w:sz w:val="18"/>
                <w:szCs w:val="18"/>
              </w:rPr>
              <w:t>Tamarah Thompson, DMS, MSHS, PA-C</w:t>
            </w:r>
          </w:p>
          <w:p w14:paraId="79FA50CE" w14:textId="77777777" w:rsidR="005B52B0" w:rsidRPr="005B52B0" w:rsidRDefault="005B52B0" w:rsidP="00B77C0F">
            <w:pPr>
              <w:pBdr>
                <w:top w:val="nil"/>
                <w:left w:val="nil"/>
                <w:bottom w:val="nil"/>
                <w:right w:val="nil"/>
                <w:between w:val="nil"/>
              </w:pBdr>
              <w:rPr>
                <w:rFonts w:eastAsia="Open Sans" w:cs="Open Sans"/>
                <w:i/>
                <w:sz w:val="18"/>
                <w:szCs w:val="18"/>
              </w:rPr>
            </w:pPr>
            <w:r w:rsidRPr="005B52B0">
              <w:rPr>
                <w:rFonts w:eastAsia="Open Sans" w:cs="Open Sans"/>
                <w:i/>
                <w:sz w:val="18"/>
                <w:szCs w:val="18"/>
              </w:rPr>
              <w:t xml:space="preserve">Didactic Education Director </w:t>
            </w:r>
          </w:p>
          <w:p w14:paraId="12FAD6EA" w14:textId="77777777" w:rsidR="005B52B0" w:rsidRPr="005B52B0" w:rsidRDefault="005B52B0" w:rsidP="00B77C0F">
            <w:pPr>
              <w:pBdr>
                <w:top w:val="nil"/>
                <w:left w:val="nil"/>
                <w:bottom w:val="nil"/>
                <w:right w:val="nil"/>
                <w:between w:val="nil"/>
              </w:pBdr>
              <w:rPr>
                <w:rFonts w:eastAsia="Open Sans" w:cs="Open Sans"/>
                <w:i/>
                <w:sz w:val="18"/>
                <w:szCs w:val="18"/>
              </w:rPr>
            </w:pPr>
            <w:r w:rsidRPr="005B52B0">
              <w:rPr>
                <w:rFonts w:eastAsia="Open Sans" w:cs="Open Sans"/>
                <w:i/>
                <w:sz w:val="18"/>
                <w:szCs w:val="18"/>
              </w:rPr>
              <w:t>Assistant Professor</w:t>
            </w:r>
          </w:p>
          <w:p w14:paraId="3C138E06" w14:textId="77777777" w:rsidR="005B52B0" w:rsidRPr="005B52B0" w:rsidRDefault="005B52B0" w:rsidP="00B77C0F">
            <w:pPr>
              <w:pBdr>
                <w:top w:val="nil"/>
                <w:left w:val="nil"/>
                <w:bottom w:val="nil"/>
                <w:right w:val="nil"/>
                <w:between w:val="nil"/>
              </w:pBdr>
              <w:rPr>
                <w:rFonts w:eastAsia="Open Sans" w:cs="Open Sans"/>
                <w:sz w:val="18"/>
                <w:szCs w:val="18"/>
              </w:rPr>
            </w:pPr>
            <w:r w:rsidRPr="005B52B0">
              <w:rPr>
                <w:rFonts w:eastAsia="Open Sans" w:cs="Open Sans"/>
                <w:sz w:val="18"/>
                <w:szCs w:val="18"/>
              </w:rPr>
              <w:t>(410) 651-6722</w:t>
            </w:r>
          </w:p>
          <w:p w14:paraId="553C4CCD" w14:textId="77777777" w:rsidR="005B52B0" w:rsidRPr="005B52B0" w:rsidRDefault="009B2CC7" w:rsidP="00B77C0F">
            <w:pPr>
              <w:pBdr>
                <w:top w:val="nil"/>
                <w:left w:val="nil"/>
                <w:bottom w:val="nil"/>
                <w:right w:val="nil"/>
                <w:between w:val="nil"/>
              </w:pBdr>
              <w:rPr>
                <w:rFonts w:eastAsia="Open Sans" w:cs="Open Sans"/>
                <w:b/>
                <w:sz w:val="18"/>
                <w:szCs w:val="18"/>
              </w:rPr>
            </w:pPr>
            <w:hyperlink r:id="rId33" w:history="1">
              <w:r w:rsidR="005B52B0" w:rsidRPr="005B52B0">
                <w:rPr>
                  <w:rStyle w:val="Hyperlink"/>
                  <w:rFonts w:cs="Open Sans"/>
                  <w:sz w:val="18"/>
                  <w:szCs w:val="18"/>
                </w:rPr>
                <w:t>ttthompson</w:t>
              </w:r>
              <w:r w:rsidR="005B52B0" w:rsidRPr="005B52B0">
                <w:rPr>
                  <w:rStyle w:val="Hyperlink"/>
                  <w:rFonts w:eastAsia="Open Sans" w:cs="Open Sans"/>
                  <w:sz w:val="18"/>
                  <w:szCs w:val="18"/>
                </w:rPr>
                <w:t>@umes.edu</w:t>
              </w:r>
            </w:hyperlink>
          </w:p>
          <w:p w14:paraId="055B3F66" w14:textId="77777777" w:rsidR="005B52B0" w:rsidRPr="005B52B0" w:rsidRDefault="005B52B0" w:rsidP="00B77C0F">
            <w:pPr>
              <w:pBdr>
                <w:top w:val="nil"/>
                <w:left w:val="nil"/>
                <w:bottom w:val="nil"/>
                <w:right w:val="nil"/>
                <w:between w:val="nil"/>
              </w:pBdr>
              <w:rPr>
                <w:rFonts w:eastAsia="Open Sans" w:cs="Open Sans"/>
                <w:b/>
                <w:sz w:val="18"/>
                <w:szCs w:val="18"/>
              </w:rPr>
            </w:pPr>
          </w:p>
          <w:p w14:paraId="189BE740" w14:textId="77777777" w:rsidR="005B52B0" w:rsidRPr="005B52B0" w:rsidRDefault="005B52B0" w:rsidP="00B77C0F">
            <w:pPr>
              <w:pBdr>
                <w:top w:val="nil"/>
                <w:left w:val="nil"/>
                <w:bottom w:val="nil"/>
                <w:right w:val="nil"/>
                <w:between w:val="nil"/>
              </w:pBdr>
              <w:rPr>
                <w:rFonts w:eastAsia="Open Sans" w:cs="Open Sans"/>
                <w:b/>
                <w:sz w:val="18"/>
                <w:szCs w:val="18"/>
              </w:rPr>
            </w:pPr>
            <w:r w:rsidRPr="005B52B0">
              <w:rPr>
                <w:rFonts w:eastAsia="Open Sans" w:cs="Open Sans"/>
                <w:b/>
                <w:sz w:val="18"/>
                <w:szCs w:val="18"/>
              </w:rPr>
              <w:t>Laurarose Dunn-O’Farrell, MPAS, MS, PA-C, LCPC</w:t>
            </w:r>
          </w:p>
          <w:p w14:paraId="300348C2" w14:textId="77777777" w:rsidR="005B52B0" w:rsidRPr="005B52B0" w:rsidRDefault="005B52B0" w:rsidP="00B77C0F">
            <w:pPr>
              <w:pBdr>
                <w:top w:val="nil"/>
                <w:left w:val="nil"/>
                <w:bottom w:val="nil"/>
                <w:right w:val="nil"/>
                <w:between w:val="nil"/>
              </w:pBdr>
              <w:rPr>
                <w:rFonts w:eastAsia="Open Sans" w:cs="Open Sans"/>
                <w:bCs/>
                <w:i/>
                <w:iCs/>
                <w:sz w:val="18"/>
                <w:szCs w:val="18"/>
              </w:rPr>
            </w:pPr>
            <w:r w:rsidRPr="005B52B0">
              <w:rPr>
                <w:rFonts w:eastAsia="Open Sans" w:cs="Open Sans"/>
                <w:bCs/>
                <w:i/>
                <w:iCs/>
                <w:sz w:val="18"/>
                <w:szCs w:val="18"/>
              </w:rPr>
              <w:t>Interim Clinical Education Director</w:t>
            </w:r>
          </w:p>
          <w:p w14:paraId="090B1166" w14:textId="77777777" w:rsidR="005B52B0" w:rsidRPr="005B52B0" w:rsidRDefault="005B52B0" w:rsidP="00B77C0F">
            <w:pPr>
              <w:pBdr>
                <w:top w:val="nil"/>
                <w:left w:val="nil"/>
                <w:bottom w:val="nil"/>
                <w:right w:val="nil"/>
                <w:between w:val="nil"/>
              </w:pBdr>
              <w:rPr>
                <w:rFonts w:eastAsia="Open Sans" w:cs="Open Sans"/>
                <w:bCs/>
                <w:i/>
                <w:iCs/>
                <w:sz w:val="18"/>
                <w:szCs w:val="18"/>
              </w:rPr>
            </w:pPr>
            <w:r w:rsidRPr="005B52B0">
              <w:rPr>
                <w:rFonts w:eastAsia="Open Sans" w:cs="Open Sans"/>
                <w:bCs/>
                <w:i/>
                <w:iCs/>
                <w:sz w:val="18"/>
                <w:szCs w:val="18"/>
              </w:rPr>
              <w:t>Assistant Professor</w:t>
            </w:r>
          </w:p>
          <w:p w14:paraId="08A71E25" w14:textId="77777777" w:rsidR="005B52B0" w:rsidRPr="005B52B0" w:rsidRDefault="005B52B0" w:rsidP="00B77C0F">
            <w:pPr>
              <w:pBdr>
                <w:top w:val="nil"/>
                <w:left w:val="nil"/>
                <w:bottom w:val="nil"/>
                <w:right w:val="nil"/>
                <w:between w:val="nil"/>
              </w:pBdr>
              <w:rPr>
                <w:rFonts w:eastAsia="Open Sans" w:cs="Open Sans"/>
                <w:bCs/>
                <w:sz w:val="18"/>
                <w:szCs w:val="18"/>
              </w:rPr>
            </w:pPr>
            <w:r w:rsidRPr="005B52B0">
              <w:rPr>
                <w:rFonts w:eastAsia="Open Sans" w:cs="Open Sans"/>
                <w:bCs/>
                <w:sz w:val="18"/>
                <w:szCs w:val="18"/>
              </w:rPr>
              <w:t>(410) 621-3032</w:t>
            </w:r>
          </w:p>
          <w:p w14:paraId="0E3C2BBD" w14:textId="77777777" w:rsidR="005B52B0" w:rsidRPr="005B52B0" w:rsidRDefault="009B2CC7" w:rsidP="00B77C0F">
            <w:pPr>
              <w:pBdr>
                <w:top w:val="nil"/>
                <w:left w:val="nil"/>
                <w:bottom w:val="nil"/>
                <w:right w:val="nil"/>
                <w:between w:val="nil"/>
              </w:pBdr>
              <w:rPr>
                <w:rStyle w:val="Hyperlink"/>
                <w:rFonts w:eastAsia="Open Sans" w:cs="Open Sans"/>
                <w:bCs/>
                <w:sz w:val="18"/>
                <w:szCs w:val="18"/>
              </w:rPr>
            </w:pPr>
            <w:hyperlink r:id="rId34" w:history="1">
              <w:r w:rsidR="005B52B0" w:rsidRPr="005B52B0">
                <w:rPr>
                  <w:rStyle w:val="Hyperlink"/>
                  <w:rFonts w:eastAsia="Open Sans" w:cs="Open Sans"/>
                  <w:bCs/>
                  <w:sz w:val="18"/>
                  <w:szCs w:val="18"/>
                </w:rPr>
                <w:t>lcdunno’farrell@umes.edu</w:t>
              </w:r>
            </w:hyperlink>
            <w:r w:rsidR="005B52B0" w:rsidRPr="005B52B0">
              <w:rPr>
                <w:rFonts w:eastAsia="Open Sans" w:cs="Open Sans"/>
                <w:bCs/>
                <w:sz w:val="18"/>
                <w:szCs w:val="18"/>
              </w:rPr>
              <w:t xml:space="preserve"> </w:t>
            </w:r>
          </w:p>
          <w:p w14:paraId="3566B146" w14:textId="77777777" w:rsidR="005B52B0" w:rsidRPr="005B52B0" w:rsidRDefault="005B52B0" w:rsidP="00B77C0F">
            <w:pPr>
              <w:rPr>
                <w:rStyle w:val="Hyperlink"/>
                <w:rFonts w:eastAsia="Open Sans" w:cs="Open Sans"/>
                <w:bCs/>
                <w:sz w:val="18"/>
                <w:szCs w:val="18"/>
              </w:rPr>
            </w:pPr>
          </w:p>
          <w:p w14:paraId="3FABAC70" w14:textId="77777777" w:rsidR="005B52B0" w:rsidRPr="005B52B0" w:rsidRDefault="005B52B0" w:rsidP="00B77C0F">
            <w:pPr>
              <w:rPr>
                <w:rFonts w:eastAsia="Open Sans" w:cs="Open Sans"/>
                <w:b/>
                <w:sz w:val="18"/>
                <w:szCs w:val="18"/>
              </w:rPr>
            </w:pPr>
            <w:r w:rsidRPr="005B52B0">
              <w:rPr>
                <w:rFonts w:eastAsia="Open Sans" w:cs="Open Sans"/>
                <w:b/>
                <w:sz w:val="18"/>
                <w:szCs w:val="18"/>
              </w:rPr>
              <w:lastRenderedPageBreak/>
              <w:t>Quitiqua Adon, PA-C</w:t>
            </w:r>
          </w:p>
          <w:p w14:paraId="38030EA4" w14:textId="77777777" w:rsidR="005B52B0" w:rsidRPr="005B52B0" w:rsidRDefault="005B52B0" w:rsidP="00B77C0F">
            <w:pPr>
              <w:rPr>
                <w:rFonts w:eastAsia="Open Sans" w:cs="Open Sans"/>
                <w:i/>
                <w:sz w:val="18"/>
                <w:szCs w:val="18"/>
              </w:rPr>
            </w:pPr>
            <w:r w:rsidRPr="005B52B0">
              <w:rPr>
                <w:rFonts w:eastAsia="Open Sans" w:cs="Open Sans"/>
                <w:i/>
                <w:sz w:val="18"/>
                <w:szCs w:val="18"/>
              </w:rPr>
              <w:t>Principal Faculty</w:t>
            </w:r>
          </w:p>
          <w:p w14:paraId="68558E21" w14:textId="77777777" w:rsidR="005B52B0" w:rsidRPr="005B52B0" w:rsidRDefault="005B52B0" w:rsidP="00B77C0F">
            <w:pPr>
              <w:rPr>
                <w:rFonts w:eastAsia="Open Sans" w:cs="Open Sans"/>
                <w:sz w:val="18"/>
                <w:szCs w:val="18"/>
              </w:rPr>
            </w:pPr>
            <w:r w:rsidRPr="005B52B0">
              <w:rPr>
                <w:rFonts w:eastAsia="Open Sans" w:cs="Open Sans"/>
                <w:sz w:val="18"/>
                <w:szCs w:val="18"/>
              </w:rPr>
              <w:t>(410) 621-3032</w:t>
            </w:r>
          </w:p>
          <w:p w14:paraId="2028E141" w14:textId="54B5B9B5" w:rsidR="005B52B0" w:rsidRPr="005B52B0" w:rsidRDefault="009B2CC7" w:rsidP="005B52B0">
            <w:pPr>
              <w:rPr>
                <w:rFonts w:eastAsia="Open Sans" w:cs="Open Sans"/>
                <w:sz w:val="18"/>
                <w:szCs w:val="18"/>
              </w:rPr>
            </w:pPr>
            <w:hyperlink r:id="rId35">
              <w:r w:rsidR="005B52B0" w:rsidRPr="005B52B0">
                <w:rPr>
                  <w:rFonts w:eastAsia="Open Sans" w:cs="Open Sans"/>
                  <w:color w:val="1155CC"/>
                  <w:sz w:val="18"/>
                  <w:szCs w:val="18"/>
                  <w:u w:val="single"/>
                </w:rPr>
                <w:t>qadon@umes.edu</w:t>
              </w:r>
            </w:hyperlink>
          </w:p>
        </w:tc>
        <w:tc>
          <w:tcPr>
            <w:tcW w:w="4614" w:type="dxa"/>
            <w:gridSpan w:val="2"/>
          </w:tcPr>
          <w:p w14:paraId="5B5631AF" w14:textId="77777777" w:rsidR="005B52B0" w:rsidRPr="005B52B0" w:rsidRDefault="005B52B0" w:rsidP="00B77C0F">
            <w:pPr>
              <w:rPr>
                <w:rFonts w:eastAsia="Open Sans" w:cs="Open Sans"/>
                <w:b/>
                <w:i/>
                <w:iCs/>
                <w:sz w:val="18"/>
                <w:szCs w:val="18"/>
              </w:rPr>
            </w:pPr>
            <w:r w:rsidRPr="005B52B0">
              <w:rPr>
                <w:rFonts w:eastAsia="Open Sans" w:cs="Open Sans"/>
                <w:b/>
                <w:i/>
                <w:iCs/>
                <w:sz w:val="18"/>
                <w:szCs w:val="18"/>
              </w:rPr>
              <w:lastRenderedPageBreak/>
              <w:t>To be filled</w:t>
            </w:r>
          </w:p>
          <w:p w14:paraId="14BCF3D3" w14:textId="77777777" w:rsidR="005B52B0" w:rsidRPr="005B52B0" w:rsidRDefault="005B52B0" w:rsidP="00B77C0F">
            <w:pPr>
              <w:rPr>
                <w:rFonts w:eastAsia="Open Sans" w:cs="Open Sans"/>
                <w:bCs/>
                <w:i/>
                <w:iCs/>
                <w:sz w:val="18"/>
                <w:szCs w:val="18"/>
              </w:rPr>
            </w:pPr>
            <w:r w:rsidRPr="005B52B0">
              <w:rPr>
                <w:rFonts w:eastAsia="Open Sans" w:cs="Open Sans"/>
                <w:bCs/>
                <w:i/>
                <w:iCs/>
                <w:sz w:val="18"/>
                <w:szCs w:val="18"/>
              </w:rPr>
              <w:t>Assistant Program Director</w:t>
            </w:r>
          </w:p>
          <w:p w14:paraId="2FE292B0" w14:textId="77777777" w:rsidR="005B52B0" w:rsidRPr="005B52B0" w:rsidRDefault="005B52B0" w:rsidP="00B77C0F">
            <w:pPr>
              <w:rPr>
                <w:rFonts w:eastAsia="Open Sans" w:cs="Open Sans"/>
                <w:sz w:val="18"/>
                <w:szCs w:val="18"/>
              </w:rPr>
            </w:pPr>
            <w:r w:rsidRPr="005B52B0">
              <w:rPr>
                <w:rFonts w:eastAsia="Open Sans" w:cs="Open Sans"/>
                <w:sz w:val="18"/>
                <w:szCs w:val="18"/>
              </w:rPr>
              <w:t>(410) 621-3032</w:t>
            </w:r>
          </w:p>
          <w:p w14:paraId="222223C9" w14:textId="77777777" w:rsidR="005B52B0" w:rsidRPr="005B52B0" w:rsidRDefault="005B52B0" w:rsidP="00B77C0F">
            <w:pPr>
              <w:rPr>
                <w:rFonts w:eastAsia="Open Sans" w:cs="Open Sans"/>
                <w:bCs/>
                <w:sz w:val="18"/>
                <w:szCs w:val="18"/>
              </w:rPr>
            </w:pPr>
            <w:r w:rsidRPr="005B52B0">
              <w:rPr>
                <w:rFonts w:eastAsia="Open Sans" w:cs="Open Sans"/>
                <w:bCs/>
                <w:sz w:val="18"/>
                <w:szCs w:val="18"/>
              </w:rPr>
              <w:t>email@umes.edu</w:t>
            </w:r>
          </w:p>
          <w:p w14:paraId="12C39231" w14:textId="77777777" w:rsidR="005B52B0" w:rsidRPr="005B52B0" w:rsidRDefault="005B52B0" w:rsidP="00B77C0F">
            <w:pPr>
              <w:rPr>
                <w:rFonts w:eastAsia="Open Sans" w:cs="Open Sans"/>
                <w:b/>
                <w:sz w:val="18"/>
                <w:szCs w:val="18"/>
              </w:rPr>
            </w:pPr>
          </w:p>
          <w:p w14:paraId="73CC0FCE" w14:textId="77777777" w:rsidR="005B52B0" w:rsidRPr="005B52B0" w:rsidRDefault="005B52B0" w:rsidP="00B77C0F">
            <w:pPr>
              <w:rPr>
                <w:rFonts w:eastAsia="Open Sans" w:cs="Open Sans"/>
                <w:b/>
                <w:sz w:val="18"/>
                <w:szCs w:val="18"/>
              </w:rPr>
            </w:pPr>
            <w:r w:rsidRPr="005B52B0">
              <w:rPr>
                <w:rFonts w:eastAsia="Open Sans" w:cs="Open Sans"/>
                <w:b/>
                <w:sz w:val="18"/>
                <w:szCs w:val="18"/>
              </w:rPr>
              <w:t>Khaled Hasan, MD, MS, PhD</w:t>
            </w:r>
          </w:p>
          <w:p w14:paraId="76873FE7" w14:textId="77777777" w:rsidR="005B52B0" w:rsidRPr="005B52B0" w:rsidRDefault="005B52B0" w:rsidP="00B77C0F">
            <w:pPr>
              <w:rPr>
                <w:rFonts w:eastAsia="Open Sans" w:cs="Open Sans"/>
                <w:i/>
                <w:sz w:val="18"/>
                <w:szCs w:val="18"/>
              </w:rPr>
            </w:pPr>
            <w:r w:rsidRPr="005B52B0">
              <w:rPr>
                <w:rFonts w:eastAsia="Open Sans" w:cs="Open Sans"/>
                <w:i/>
                <w:sz w:val="18"/>
                <w:szCs w:val="18"/>
              </w:rPr>
              <w:t>Full Professor</w:t>
            </w:r>
          </w:p>
          <w:p w14:paraId="3DAB7AAD" w14:textId="77777777" w:rsidR="005B52B0" w:rsidRPr="005B52B0" w:rsidRDefault="005B52B0" w:rsidP="00B77C0F">
            <w:pPr>
              <w:rPr>
                <w:rFonts w:eastAsia="Open Sans" w:cs="Open Sans"/>
                <w:sz w:val="18"/>
                <w:szCs w:val="18"/>
              </w:rPr>
            </w:pPr>
            <w:r w:rsidRPr="005B52B0">
              <w:rPr>
                <w:rFonts w:eastAsia="Open Sans" w:cs="Open Sans"/>
                <w:sz w:val="18"/>
                <w:szCs w:val="18"/>
              </w:rPr>
              <w:t>(410) 651-6720</w:t>
            </w:r>
          </w:p>
          <w:p w14:paraId="768E1F21" w14:textId="77777777" w:rsidR="005B52B0" w:rsidRPr="005B52B0" w:rsidRDefault="009B2CC7" w:rsidP="00B77C0F">
            <w:pPr>
              <w:rPr>
                <w:rFonts w:eastAsia="Open Sans" w:cs="Open Sans"/>
                <w:color w:val="0563C1"/>
                <w:sz w:val="18"/>
                <w:szCs w:val="18"/>
                <w:u w:val="single"/>
              </w:rPr>
            </w:pPr>
            <w:hyperlink r:id="rId36">
              <w:r w:rsidR="005B52B0" w:rsidRPr="005B52B0">
                <w:rPr>
                  <w:rFonts w:eastAsia="Open Sans" w:cs="Open Sans"/>
                  <w:color w:val="0563C1"/>
                  <w:sz w:val="18"/>
                  <w:szCs w:val="18"/>
                  <w:u w:val="single"/>
                </w:rPr>
                <w:t>khasan@umes.edu</w:t>
              </w:r>
            </w:hyperlink>
          </w:p>
          <w:p w14:paraId="454D1E7D" w14:textId="77777777" w:rsidR="005B52B0" w:rsidRPr="005B52B0" w:rsidRDefault="005B52B0" w:rsidP="00B77C0F">
            <w:pPr>
              <w:pBdr>
                <w:top w:val="nil"/>
                <w:left w:val="nil"/>
                <w:bottom w:val="nil"/>
                <w:right w:val="nil"/>
                <w:between w:val="nil"/>
              </w:pBdr>
              <w:rPr>
                <w:rFonts w:eastAsia="Open Sans" w:cs="Open Sans"/>
                <w:sz w:val="18"/>
                <w:szCs w:val="18"/>
              </w:rPr>
            </w:pPr>
          </w:p>
          <w:p w14:paraId="3A9771A9" w14:textId="77777777" w:rsidR="005B52B0" w:rsidRPr="005B52B0" w:rsidRDefault="005B52B0" w:rsidP="00B77C0F">
            <w:pPr>
              <w:pBdr>
                <w:top w:val="nil"/>
                <w:left w:val="nil"/>
                <w:bottom w:val="nil"/>
                <w:right w:val="nil"/>
                <w:between w:val="nil"/>
              </w:pBdr>
              <w:rPr>
                <w:rFonts w:eastAsia="Open Sans" w:cs="Open Sans"/>
                <w:b/>
                <w:sz w:val="18"/>
                <w:szCs w:val="18"/>
              </w:rPr>
            </w:pPr>
          </w:p>
          <w:p w14:paraId="5EF02879" w14:textId="77777777" w:rsidR="005B52B0" w:rsidRPr="005B52B0" w:rsidRDefault="005B52B0" w:rsidP="00B77C0F">
            <w:pPr>
              <w:pBdr>
                <w:top w:val="nil"/>
                <w:left w:val="nil"/>
                <w:bottom w:val="nil"/>
                <w:right w:val="nil"/>
                <w:between w:val="nil"/>
              </w:pBdr>
              <w:rPr>
                <w:rFonts w:eastAsia="Open Sans" w:cs="Open Sans"/>
                <w:b/>
                <w:sz w:val="18"/>
                <w:szCs w:val="18"/>
              </w:rPr>
            </w:pPr>
            <w:r w:rsidRPr="005B52B0">
              <w:rPr>
                <w:rFonts w:eastAsia="Open Sans" w:cs="Open Sans"/>
                <w:b/>
                <w:sz w:val="18"/>
                <w:szCs w:val="18"/>
              </w:rPr>
              <w:t xml:space="preserve">Kamil </w:t>
            </w:r>
            <w:proofErr w:type="spellStart"/>
            <w:r w:rsidRPr="005B52B0">
              <w:rPr>
                <w:rFonts w:eastAsia="Open Sans" w:cs="Open Sans"/>
                <w:b/>
                <w:sz w:val="18"/>
                <w:szCs w:val="18"/>
              </w:rPr>
              <w:t>Alzayady</w:t>
            </w:r>
            <w:proofErr w:type="spellEnd"/>
            <w:r w:rsidRPr="005B52B0">
              <w:rPr>
                <w:rFonts w:eastAsia="Open Sans" w:cs="Open Sans"/>
                <w:b/>
                <w:sz w:val="18"/>
                <w:szCs w:val="18"/>
              </w:rPr>
              <w:t>, PhD</w:t>
            </w:r>
          </w:p>
          <w:p w14:paraId="3E4DA01F" w14:textId="77777777" w:rsidR="005B52B0" w:rsidRPr="005B52B0" w:rsidRDefault="005B52B0" w:rsidP="00B77C0F">
            <w:pPr>
              <w:pBdr>
                <w:top w:val="nil"/>
                <w:left w:val="nil"/>
                <w:bottom w:val="nil"/>
                <w:right w:val="nil"/>
                <w:between w:val="nil"/>
              </w:pBdr>
              <w:rPr>
                <w:rFonts w:eastAsia="Open Sans" w:cs="Open Sans"/>
                <w:i/>
                <w:sz w:val="18"/>
                <w:szCs w:val="18"/>
              </w:rPr>
            </w:pPr>
            <w:r w:rsidRPr="005B52B0">
              <w:rPr>
                <w:rFonts w:eastAsia="Open Sans" w:cs="Open Sans"/>
                <w:i/>
                <w:sz w:val="18"/>
                <w:szCs w:val="18"/>
              </w:rPr>
              <w:t>Assistant Professor</w:t>
            </w:r>
          </w:p>
          <w:p w14:paraId="430489E5" w14:textId="77777777" w:rsidR="005B52B0" w:rsidRPr="005B52B0" w:rsidRDefault="005B52B0" w:rsidP="00B77C0F">
            <w:pPr>
              <w:pBdr>
                <w:top w:val="nil"/>
                <w:left w:val="nil"/>
                <w:bottom w:val="nil"/>
                <w:right w:val="nil"/>
                <w:between w:val="nil"/>
              </w:pBdr>
              <w:rPr>
                <w:rFonts w:eastAsia="Open Sans" w:cs="Open Sans"/>
                <w:sz w:val="18"/>
                <w:szCs w:val="18"/>
              </w:rPr>
            </w:pPr>
            <w:r w:rsidRPr="005B52B0">
              <w:rPr>
                <w:rFonts w:eastAsia="Open Sans" w:cs="Open Sans"/>
                <w:sz w:val="18"/>
                <w:szCs w:val="18"/>
              </w:rPr>
              <w:t>(410) 651-6721</w:t>
            </w:r>
          </w:p>
          <w:p w14:paraId="202AFEB8" w14:textId="77777777" w:rsidR="005B52B0" w:rsidRPr="005B52B0" w:rsidRDefault="009B2CC7" w:rsidP="00B77C0F">
            <w:pPr>
              <w:rPr>
                <w:rFonts w:eastAsia="Open Sans" w:cs="Open Sans"/>
                <w:sz w:val="18"/>
                <w:szCs w:val="18"/>
              </w:rPr>
            </w:pPr>
            <w:hyperlink r:id="rId37">
              <w:r w:rsidR="005B52B0" w:rsidRPr="005B52B0">
                <w:rPr>
                  <w:rFonts w:eastAsia="Open Sans" w:cs="Open Sans"/>
                  <w:color w:val="0563C1"/>
                  <w:sz w:val="18"/>
                  <w:szCs w:val="18"/>
                  <w:u w:val="single"/>
                </w:rPr>
                <w:t>kjalzayady@umes.edu</w:t>
              </w:r>
            </w:hyperlink>
          </w:p>
          <w:p w14:paraId="2C7A9B3B" w14:textId="77777777" w:rsidR="005B52B0" w:rsidRPr="005B52B0" w:rsidRDefault="005B52B0" w:rsidP="00B77C0F">
            <w:pPr>
              <w:pBdr>
                <w:top w:val="nil"/>
                <w:left w:val="nil"/>
                <w:bottom w:val="nil"/>
                <w:right w:val="nil"/>
                <w:between w:val="nil"/>
              </w:pBdr>
              <w:rPr>
                <w:rFonts w:eastAsia="Open Sans" w:cs="Open Sans"/>
                <w:sz w:val="18"/>
                <w:szCs w:val="18"/>
              </w:rPr>
            </w:pPr>
          </w:p>
          <w:p w14:paraId="76A1FDB9" w14:textId="77777777" w:rsidR="005B52B0" w:rsidRPr="005B52B0" w:rsidRDefault="005B52B0" w:rsidP="00B77C0F">
            <w:pPr>
              <w:pBdr>
                <w:top w:val="nil"/>
                <w:left w:val="nil"/>
                <w:bottom w:val="nil"/>
                <w:right w:val="nil"/>
                <w:between w:val="nil"/>
              </w:pBdr>
              <w:rPr>
                <w:rFonts w:eastAsia="Open Sans" w:cs="Open Sans"/>
                <w:sz w:val="18"/>
                <w:szCs w:val="18"/>
              </w:rPr>
            </w:pPr>
          </w:p>
          <w:p w14:paraId="3F8F9380" w14:textId="77777777" w:rsidR="005B52B0" w:rsidRPr="005B52B0" w:rsidRDefault="005B52B0" w:rsidP="00B77C0F">
            <w:pPr>
              <w:rPr>
                <w:rFonts w:eastAsia="Open Sans" w:cs="Open Sans"/>
                <w:sz w:val="18"/>
                <w:szCs w:val="18"/>
              </w:rPr>
            </w:pPr>
          </w:p>
        </w:tc>
      </w:tr>
    </w:tbl>
    <w:p w14:paraId="6D5AE010" w14:textId="77777777" w:rsidR="005B52B0" w:rsidRDefault="005B52B0" w:rsidP="005B52B0">
      <w:pPr>
        <w:jc w:val="center"/>
        <w:rPr>
          <w:rFonts w:eastAsia="Open Sans" w:cs="Open Sans"/>
          <w:sz w:val="18"/>
          <w:szCs w:val="18"/>
        </w:rPr>
      </w:pPr>
    </w:p>
    <w:p w14:paraId="491D4613" w14:textId="063654AB" w:rsidR="005B52B0" w:rsidRPr="005B52B0" w:rsidRDefault="005B52B0" w:rsidP="005B52B0">
      <w:pPr>
        <w:jc w:val="center"/>
        <w:rPr>
          <w:rFonts w:cs="Open Sans"/>
          <w:sz w:val="20"/>
          <w:szCs w:val="20"/>
        </w:rPr>
      </w:pPr>
      <w:r w:rsidRPr="005B52B0">
        <w:rPr>
          <w:rFonts w:eastAsia="Open Sans" w:cs="Open Sans"/>
          <w:sz w:val="18"/>
          <w:szCs w:val="18"/>
        </w:rPr>
        <w:t xml:space="preserve">The UMES PA Program uses Adjunct Faculty and Guest Lecturers to assist in various courses with </w:t>
      </w:r>
      <w:r w:rsidRPr="005B52B0">
        <w:rPr>
          <w:rFonts w:eastAsia="Open Sans" w:cs="Open Sans"/>
          <w:sz w:val="18"/>
          <w:szCs w:val="18"/>
          <w:shd w:val="clear" w:color="auto" w:fill="FFFFFF" w:themeFill="background1"/>
        </w:rPr>
        <w:t>curricular delivery, instruction</w:t>
      </w:r>
      <w:r w:rsidRPr="005B52B0">
        <w:rPr>
          <w:rFonts w:eastAsia="Open Sans" w:cs="Open Sans"/>
          <w:sz w:val="18"/>
          <w:szCs w:val="18"/>
        </w:rPr>
        <w:t>, and student learning.</w:t>
      </w:r>
    </w:p>
    <w:tbl>
      <w:tblPr>
        <w:tblStyle w:val="15"/>
        <w:tblW w:w="11044" w:type="dxa"/>
        <w:tblLayout w:type="fixed"/>
        <w:tblLook w:val="0400" w:firstRow="0" w:lastRow="0" w:firstColumn="0" w:lastColumn="0" w:noHBand="0" w:noVBand="1"/>
      </w:tblPr>
      <w:tblGrid>
        <w:gridCol w:w="4678"/>
        <w:gridCol w:w="4772"/>
        <w:gridCol w:w="1594"/>
      </w:tblGrid>
      <w:tr w:rsidR="005B52B0" w:rsidRPr="005B52B0" w14:paraId="32ABE932" w14:textId="77777777" w:rsidTr="00B77C0F">
        <w:trPr>
          <w:gridAfter w:val="1"/>
          <w:wAfter w:w="1594" w:type="dxa"/>
        </w:trPr>
        <w:tc>
          <w:tcPr>
            <w:tcW w:w="9450" w:type="dxa"/>
            <w:gridSpan w:val="2"/>
          </w:tcPr>
          <w:p w14:paraId="72250F02" w14:textId="77777777" w:rsidR="005B52B0" w:rsidRPr="005B52B0" w:rsidRDefault="005B52B0" w:rsidP="00B77C0F">
            <w:pPr>
              <w:jc w:val="center"/>
              <w:rPr>
                <w:rFonts w:eastAsia="Open Sans" w:cs="Open Sans"/>
                <w:bCs/>
                <w:sz w:val="16"/>
                <w:szCs w:val="16"/>
              </w:rPr>
            </w:pPr>
          </w:p>
          <w:p w14:paraId="78ECE220" w14:textId="2C37C248" w:rsidR="005B52B0" w:rsidRPr="005B52B0" w:rsidRDefault="005B52B0" w:rsidP="00B77C0F">
            <w:pPr>
              <w:jc w:val="center"/>
              <w:rPr>
                <w:rFonts w:eastAsia="Open Sans" w:cs="Open Sans"/>
                <w:bCs/>
                <w:sz w:val="24"/>
                <w:szCs w:val="24"/>
              </w:rPr>
            </w:pPr>
            <w:r w:rsidRPr="005B52B0">
              <w:rPr>
                <w:rFonts w:eastAsia="Open Sans" w:cs="Open Sans"/>
                <w:bCs/>
                <w:sz w:val="24"/>
                <w:szCs w:val="24"/>
              </w:rPr>
              <w:t>Administrative and Support Staff</w:t>
            </w:r>
          </w:p>
        </w:tc>
      </w:tr>
      <w:tr w:rsidR="005B52B0" w:rsidRPr="005B52B0" w14:paraId="7E6C4478" w14:textId="77777777" w:rsidTr="00B77C0F">
        <w:tc>
          <w:tcPr>
            <w:tcW w:w="11044" w:type="dxa"/>
            <w:gridSpan w:val="3"/>
          </w:tcPr>
          <w:p w14:paraId="081DE87A" w14:textId="77777777" w:rsidR="005B52B0" w:rsidRPr="005B52B0" w:rsidRDefault="005B52B0" w:rsidP="00B77C0F">
            <w:pPr>
              <w:rPr>
                <w:rFonts w:eastAsia="Open Sans" w:cs="Open Sans"/>
                <w:b/>
                <w:sz w:val="24"/>
                <w:szCs w:val="24"/>
              </w:rPr>
            </w:pPr>
          </w:p>
        </w:tc>
      </w:tr>
      <w:tr w:rsidR="005B52B0" w:rsidRPr="005B52B0" w14:paraId="017F1880" w14:textId="77777777" w:rsidTr="00B77C0F">
        <w:tc>
          <w:tcPr>
            <w:tcW w:w="4678" w:type="dxa"/>
          </w:tcPr>
          <w:p w14:paraId="1A8B999F" w14:textId="77777777" w:rsidR="005B52B0" w:rsidRPr="005B52B0" w:rsidRDefault="005B52B0" w:rsidP="00B77C0F">
            <w:pPr>
              <w:rPr>
                <w:rFonts w:eastAsia="Open Sans" w:cs="Open Sans"/>
                <w:b/>
                <w:sz w:val="18"/>
                <w:szCs w:val="18"/>
              </w:rPr>
            </w:pPr>
            <w:r w:rsidRPr="005B52B0">
              <w:rPr>
                <w:rFonts w:eastAsia="Open Sans" w:cs="Open Sans"/>
                <w:b/>
                <w:sz w:val="18"/>
                <w:szCs w:val="18"/>
              </w:rPr>
              <w:t>Traci Guthrie</w:t>
            </w:r>
          </w:p>
          <w:p w14:paraId="78911D22" w14:textId="77777777" w:rsidR="005B52B0" w:rsidRPr="005B52B0" w:rsidRDefault="005B52B0" w:rsidP="00B77C0F">
            <w:pPr>
              <w:rPr>
                <w:rFonts w:eastAsia="Open Sans" w:cs="Open Sans"/>
                <w:i/>
                <w:sz w:val="18"/>
                <w:szCs w:val="18"/>
              </w:rPr>
            </w:pPr>
            <w:r w:rsidRPr="005B52B0">
              <w:rPr>
                <w:rFonts w:eastAsia="Open Sans" w:cs="Open Sans"/>
                <w:i/>
                <w:sz w:val="18"/>
                <w:szCs w:val="18"/>
              </w:rPr>
              <w:t>Program Management Specialist</w:t>
            </w:r>
          </w:p>
          <w:p w14:paraId="7217A047" w14:textId="77777777" w:rsidR="005B52B0" w:rsidRPr="005B52B0" w:rsidRDefault="005B52B0" w:rsidP="00B77C0F">
            <w:pPr>
              <w:rPr>
                <w:rFonts w:eastAsia="Open Sans" w:cs="Open Sans"/>
                <w:sz w:val="18"/>
                <w:szCs w:val="18"/>
              </w:rPr>
            </w:pPr>
            <w:r w:rsidRPr="005B52B0">
              <w:rPr>
                <w:rFonts w:eastAsia="Open Sans" w:cs="Open Sans"/>
                <w:sz w:val="18"/>
                <w:szCs w:val="18"/>
              </w:rPr>
              <w:t>(410) 651-8452</w:t>
            </w:r>
          </w:p>
          <w:p w14:paraId="0F6CB89C" w14:textId="77777777" w:rsidR="005B52B0" w:rsidRPr="005B52B0" w:rsidRDefault="009B2CC7" w:rsidP="00B77C0F">
            <w:pPr>
              <w:rPr>
                <w:rFonts w:eastAsia="Open Sans" w:cs="Open Sans"/>
                <w:color w:val="0563C1"/>
                <w:sz w:val="18"/>
                <w:szCs w:val="18"/>
                <w:u w:val="single"/>
              </w:rPr>
            </w:pPr>
            <w:hyperlink r:id="rId38">
              <w:r w:rsidR="005B52B0" w:rsidRPr="005B52B0">
                <w:rPr>
                  <w:rFonts w:eastAsia="Open Sans" w:cs="Open Sans"/>
                  <w:color w:val="0563C1"/>
                  <w:sz w:val="18"/>
                  <w:szCs w:val="18"/>
                  <w:u w:val="single"/>
                </w:rPr>
                <w:t>tlguthrie@umes.edu</w:t>
              </w:r>
            </w:hyperlink>
          </w:p>
          <w:p w14:paraId="58F2F30A" w14:textId="77777777" w:rsidR="005B52B0" w:rsidRPr="005B52B0" w:rsidRDefault="005B52B0" w:rsidP="00B77C0F">
            <w:pPr>
              <w:rPr>
                <w:rFonts w:eastAsia="Open Sans" w:cs="Open Sans"/>
                <w:color w:val="0563C1"/>
                <w:sz w:val="18"/>
                <w:szCs w:val="18"/>
                <w:u w:val="single"/>
              </w:rPr>
            </w:pPr>
          </w:p>
          <w:p w14:paraId="7B62B393" w14:textId="77777777" w:rsidR="005B52B0" w:rsidRPr="005B52B0" w:rsidRDefault="005B52B0" w:rsidP="00B77C0F">
            <w:pPr>
              <w:rPr>
                <w:rFonts w:eastAsia="Open Sans" w:cs="Open Sans"/>
                <w:b/>
                <w:sz w:val="18"/>
                <w:szCs w:val="18"/>
              </w:rPr>
            </w:pPr>
            <w:r w:rsidRPr="005B52B0">
              <w:rPr>
                <w:rFonts w:eastAsia="Open Sans" w:cs="Open Sans"/>
                <w:b/>
                <w:sz w:val="18"/>
                <w:szCs w:val="18"/>
              </w:rPr>
              <w:t>Jonda Collins, MBA</w:t>
            </w:r>
          </w:p>
          <w:p w14:paraId="149012A7" w14:textId="77777777" w:rsidR="005B52B0" w:rsidRPr="005B52B0" w:rsidRDefault="005B52B0" w:rsidP="00B77C0F">
            <w:pPr>
              <w:rPr>
                <w:rFonts w:eastAsia="Open Sans" w:cs="Open Sans"/>
                <w:i/>
                <w:sz w:val="18"/>
                <w:szCs w:val="18"/>
              </w:rPr>
            </w:pPr>
            <w:r w:rsidRPr="005B52B0">
              <w:rPr>
                <w:rFonts w:eastAsia="Open Sans" w:cs="Open Sans"/>
                <w:i/>
                <w:sz w:val="18"/>
                <w:szCs w:val="18"/>
              </w:rPr>
              <w:t>Clinical Coordinator</w:t>
            </w:r>
          </w:p>
          <w:p w14:paraId="76285B12" w14:textId="77777777" w:rsidR="005B52B0" w:rsidRPr="005B52B0" w:rsidRDefault="005B52B0" w:rsidP="00B77C0F">
            <w:pPr>
              <w:rPr>
                <w:rFonts w:eastAsia="Open Sans" w:cs="Open Sans"/>
                <w:sz w:val="18"/>
                <w:szCs w:val="18"/>
              </w:rPr>
            </w:pPr>
            <w:r w:rsidRPr="005B52B0">
              <w:rPr>
                <w:rFonts w:eastAsia="Open Sans" w:cs="Open Sans"/>
                <w:sz w:val="18"/>
                <w:szCs w:val="18"/>
              </w:rPr>
              <w:t>(410) 651-7584</w:t>
            </w:r>
          </w:p>
          <w:p w14:paraId="053AA98B" w14:textId="77777777" w:rsidR="005B52B0" w:rsidRPr="005B52B0" w:rsidRDefault="009B2CC7" w:rsidP="00B77C0F">
            <w:pPr>
              <w:rPr>
                <w:rFonts w:eastAsia="Open Sans" w:cs="Open Sans"/>
                <w:sz w:val="18"/>
                <w:szCs w:val="18"/>
              </w:rPr>
            </w:pPr>
            <w:hyperlink r:id="rId39">
              <w:r w:rsidR="005B52B0" w:rsidRPr="005B52B0">
                <w:rPr>
                  <w:rFonts w:eastAsia="Open Sans" w:cs="Open Sans"/>
                  <w:color w:val="0563C1"/>
                  <w:sz w:val="18"/>
                  <w:szCs w:val="18"/>
                  <w:u w:val="single"/>
                </w:rPr>
                <w:t>jjwhite3@umes.edu</w:t>
              </w:r>
            </w:hyperlink>
          </w:p>
        </w:tc>
        <w:tc>
          <w:tcPr>
            <w:tcW w:w="6366" w:type="dxa"/>
            <w:gridSpan w:val="2"/>
            <w:shd w:val="clear" w:color="auto" w:fill="auto"/>
          </w:tcPr>
          <w:p w14:paraId="3686F178" w14:textId="77777777" w:rsidR="005B52B0" w:rsidRPr="005B52B0" w:rsidRDefault="005B52B0" w:rsidP="00B77C0F">
            <w:pPr>
              <w:rPr>
                <w:rFonts w:eastAsia="Open Sans" w:cs="Open Sans"/>
                <w:b/>
                <w:sz w:val="18"/>
                <w:szCs w:val="18"/>
              </w:rPr>
            </w:pPr>
            <w:r w:rsidRPr="005B52B0">
              <w:rPr>
                <w:rFonts w:eastAsia="Open Sans" w:cs="Open Sans"/>
                <w:b/>
                <w:sz w:val="18"/>
                <w:szCs w:val="18"/>
              </w:rPr>
              <w:t>Candice Logan, BS</w:t>
            </w:r>
          </w:p>
          <w:p w14:paraId="71EA565E" w14:textId="77777777" w:rsidR="005B52B0" w:rsidRPr="005B52B0" w:rsidRDefault="005B52B0" w:rsidP="00B77C0F">
            <w:pPr>
              <w:rPr>
                <w:rFonts w:eastAsia="Open Sans" w:cs="Open Sans"/>
                <w:i/>
                <w:sz w:val="18"/>
                <w:szCs w:val="18"/>
              </w:rPr>
            </w:pPr>
            <w:r w:rsidRPr="005B52B0">
              <w:rPr>
                <w:rFonts w:eastAsia="Open Sans" w:cs="Open Sans"/>
                <w:i/>
                <w:sz w:val="18"/>
                <w:szCs w:val="18"/>
              </w:rPr>
              <w:t>Program Administrative Specialist</w:t>
            </w:r>
          </w:p>
          <w:p w14:paraId="460042D1" w14:textId="77777777" w:rsidR="005B52B0" w:rsidRPr="005B52B0" w:rsidRDefault="005B52B0" w:rsidP="00B77C0F">
            <w:pPr>
              <w:rPr>
                <w:rFonts w:eastAsia="Open Sans" w:cs="Open Sans"/>
                <w:sz w:val="18"/>
                <w:szCs w:val="18"/>
              </w:rPr>
            </w:pPr>
            <w:r w:rsidRPr="005B52B0">
              <w:rPr>
                <w:rFonts w:eastAsia="Open Sans" w:cs="Open Sans"/>
                <w:sz w:val="18"/>
                <w:szCs w:val="18"/>
              </w:rPr>
              <w:t>(410) 621-3628</w:t>
            </w:r>
          </w:p>
          <w:p w14:paraId="131030B5" w14:textId="77777777" w:rsidR="005B52B0" w:rsidRPr="005B52B0" w:rsidRDefault="009B2CC7" w:rsidP="00B77C0F">
            <w:pPr>
              <w:rPr>
                <w:rFonts w:eastAsia="Open Sans" w:cs="Open Sans"/>
                <w:color w:val="0563C1"/>
                <w:sz w:val="18"/>
                <w:szCs w:val="18"/>
                <w:u w:val="single"/>
              </w:rPr>
            </w:pPr>
            <w:hyperlink r:id="rId40">
              <w:r w:rsidR="005B52B0" w:rsidRPr="005B52B0">
                <w:rPr>
                  <w:rFonts w:eastAsia="Open Sans" w:cs="Open Sans"/>
                  <w:color w:val="0563C1"/>
                  <w:sz w:val="18"/>
                  <w:szCs w:val="18"/>
                  <w:u w:val="single"/>
                </w:rPr>
                <w:t>clogan@umes.edu</w:t>
              </w:r>
            </w:hyperlink>
          </w:p>
          <w:p w14:paraId="6F294EFE" w14:textId="77777777" w:rsidR="005B52B0" w:rsidRPr="005B52B0" w:rsidRDefault="005B52B0" w:rsidP="00B77C0F">
            <w:pPr>
              <w:rPr>
                <w:rFonts w:eastAsia="Open Sans" w:cs="Open Sans"/>
                <w:color w:val="0563C1"/>
                <w:sz w:val="18"/>
                <w:szCs w:val="18"/>
                <w:u w:val="single"/>
              </w:rPr>
            </w:pPr>
          </w:p>
          <w:p w14:paraId="1EC84BCE" w14:textId="77777777" w:rsidR="005B52B0" w:rsidRPr="005B52B0" w:rsidRDefault="005B52B0" w:rsidP="00B77C0F">
            <w:pPr>
              <w:rPr>
                <w:rFonts w:eastAsia="Open Sans" w:cs="Open Sans"/>
                <w:b/>
                <w:sz w:val="18"/>
                <w:szCs w:val="18"/>
              </w:rPr>
            </w:pPr>
            <w:r w:rsidRPr="005B52B0">
              <w:rPr>
                <w:rFonts w:eastAsia="Open Sans" w:cs="Open Sans"/>
                <w:b/>
                <w:sz w:val="18"/>
                <w:szCs w:val="18"/>
              </w:rPr>
              <w:t>Charlett Cheeks, MEd, MPA</w:t>
            </w:r>
          </w:p>
          <w:p w14:paraId="0510D61C" w14:textId="77777777" w:rsidR="005B52B0" w:rsidRPr="005B52B0" w:rsidRDefault="005B52B0" w:rsidP="00B77C0F">
            <w:pPr>
              <w:rPr>
                <w:rFonts w:eastAsia="Open Sans" w:cs="Open Sans"/>
                <w:i/>
                <w:sz w:val="18"/>
                <w:szCs w:val="18"/>
              </w:rPr>
            </w:pPr>
            <w:r w:rsidRPr="005B52B0">
              <w:rPr>
                <w:rFonts w:eastAsia="Open Sans" w:cs="Open Sans"/>
                <w:i/>
                <w:sz w:val="18"/>
                <w:szCs w:val="18"/>
              </w:rPr>
              <w:t>Admissions Coordinator</w:t>
            </w:r>
          </w:p>
          <w:p w14:paraId="71F2B374" w14:textId="77777777" w:rsidR="005B52B0" w:rsidRPr="005B52B0" w:rsidRDefault="005B52B0" w:rsidP="00B77C0F">
            <w:pPr>
              <w:rPr>
                <w:rFonts w:eastAsia="Open Sans" w:cs="Open Sans"/>
                <w:sz w:val="18"/>
                <w:szCs w:val="18"/>
              </w:rPr>
            </w:pPr>
            <w:r w:rsidRPr="005B52B0">
              <w:rPr>
                <w:rFonts w:eastAsia="Open Sans" w:cs="Open Sans"/>
                <w:sz w:val="18"/>
                <w:szCs w:val="18"/>
              </w:rPr>
              <w:t>(410) 651-6783</w:t>
            </w:r>
          </w:p>
          <w:p w14:paraId="06DB6DB1" w14:textId="77777777" w:rsidR="005B52B0" w:rsidRPr="005B52B0" w:rsidRDefault="009B2CC7" w:rsidP="00B77C0F">
            <w:pPr>
              <w:rPr>
                <w:rFonts w:eastAsia="Open Sans" w:cs="Open Sans"/>
                <w:color w:val="0563C1"/>
                <w:sz w:val="18"/>
                <w:szCs w:val="18"/>
                <w:u w:val="single"/>
              </w:rPr>
            </w:pPr>
            <w:hyperlink r:id="rId41">
              <w:r w:rsidR="005B52B0" w:rsidRPr="005B52B0">
                <w:rPr>
                  <w:rFonts w:eastAsia="Open Sans" w:cs="Open Sans"/>
                  <w:color w:val="0563C1"/>
                  <w:sz w:val="18"/>
                  <w:szCs w:val="18"/>
                  <w:u w:val="single"/>
                </w:rPr>
                <w:t>cparsons@umes.edu</w:t>
              </w:r>
            </w:hyperlink>
          </w:p>
          <w:p w14:paraId="2B0BDF37" w14:textId="77777777" w:rsidR="005B52B0" w:rsidRPr="005B52B0" w:rsidRDefault="005B52B0" w:rsidP="00B77C0F">
            <w:pPr>
              <w:rPr>
                <w:rFonts w:eastAsia="Open Sans" w:cs="Open Sans"/>
                <w:sz w:val="18"/>
                <w:szCs w:val="18"/>
              </w:rPr>
            </w:pPr>
          </w:p>
        </w:tc>
      </w:tr>
    </w:tbl>
    <w:p w14:paraId="03DB9FF9" w14:textId="77777777" w:rsidR="005B52B0" w:rsidRPr="005B52B0" w:rsidRDefault="005B52B0" w:rsidP="005B52B0">
      <w:pPr>
        <w:jc w:val="center"/>
        <w:rPr>
          <w:rFonts w:eastAsia="Open Sans" w:cs="Open Sans"/>
          <w:color w:val="0563C1"/>
          <w:sz w:val="18"/>
          <w:szCs w:val="18"/>
          <w:u w:val="single"/>
        </w:rPr>
      </w:pPr>
    </w:p>
    <w:p w14:paraId="1B94D326" w14:textId="77777777" w:rsidR="005B52B0" w:rsidRPr="005B52B0" w:rsidRDefault="005B52B0" w:rsidP="005B52B0">
      <w:pPr>
        <w:jc w:val="center"/>
        <w:rPr>
          <w:rFonts w:eastAsia="Open Sans" w:cs="Open Sans"/>
          <w:sz w:val="18"/>
          <w:szCs w:val="18"/>
        </w:rPr>
      </w:pPr>
      <w:r w:rsidRPr="005B52B0">
        <w:rPr>
          <w:rFonts w:eastAsia="Open Sans" w:cs="Open Sans"/>
          <w:sz w:val="18"/>
          <w:szCs w:val="18"/>
        </w:rPr>
        <w:t>General University Information (410) 651-2200.</w:t>
      </w:r>
    </w:p>
    <w:p w14:paraId="367F6B8A" w14:textId="2858B5FF" w:rsidR="00444159" w:rsidRPr="005B52B0" w:rsidRDefault="00444159" w:rsidP="005B52B0">
      <w:pPr>
        <w:ind w:left="0" w:firstLine="0"/>
        <w:rPr>
          <w:rFonts w:cs="Open Sans"/>
          <w:sz w:val="21"/>
          <w:szCs w:val="21"/>
        </w:rPr>
      </w:pPr>
      <w:r w:rsidRPr="00A85B52">
        <w:rPr>
          <w:rFonts w:cs="Open Sans"/>
        </w:rPr>
        <w:br w:type="page"/>
      </w:r>
    </w:p>
    <w:p w14:paraId="514D5D15" w14:textId="3904159E" w:rsidR="00BA78AF" w:rsidRPr="00A85B52" w:rsidRDefault="00965AD4" w:rsidP="005C3CCA">
      <w:pPr>
        <w:pStyle w:val="Heading1"/>
        <w:rPr>
          <w:rFonts w:cs="Open Sans"/>
        </w:rPr>
      </w:pPr>
      <w:bookmarkStart w:id="1" w:name="_Toc172839732"/>
      <w:r w:rsidRPr="00A85B52">
        <w:rPr>
          <w:rFonts w:cs="Open Sans"/>
        </w:rPr>
        <w:lastRenderedPageBreak/>
        <w:t xml:space="preserve">Section 1 </w:t>
      </w:r>
      <w:r w:rsidR="00F32515" w:rsidRPr="00A85B52">
        <w:rPr>
          <w:rFonts w:cs="Open Sans"/>
        </w:rPr>
        <w:t>~ Overview</w:t>
      </w:r>
      <w:bookmarkEnd w:id="1"/>
    </w:p>
    <w:p w14:paraId="1FF8C134" w14:textId="2A002CA7" w:rsidR="005C0BAE" w:rsidRPr="005B52B0" w:rsidRDefault="00F32515" w:rsidP="00675BA1">
      <w:pPr>
        <w:pStyle w:val="Heading2TG"/>
      </w:pPr>
      <w:r w:rsidRPr="005B52B0">
        <w:t>Introduction</w:t>
      </w:r>
    </w:p>
    <w:p w14:paraId="2518A1D0" w14:textId="08E7A283" w:rsidR="005C0BAE" w:rsidRPr="00A85B52" w:rsidRDefault="005C0BAE" w:rsidP="00F32515">
      <w:pPr>
        <w:ind w:left="0" w:firstLine="0"/>
        <w:rPr>
          <w:rFonts w:cs="Open Sans"/>
          <w:color w:val="auto"/>
        </w:rPr>
      </w:pPr>
      <w:r w:rsidRPr="00A85B52">
        <w:rPr>
          <w:rFonts w:cs="Open Sans"/>
          <w:color w:val="auto"/>
        </w:rPr>
        <w:t xml:space="preserve">The second year of </w:t>
      </w:r>
      <w:r w:rsidR="009834E7" w:rsidRPr="00A85B52">
        <w:rPr>
          <w:rFonts w:cs="Open Sans"/>
          <w:color w:val="auto"/>
        </w:rPr>
        <w:t>The University of Maryland Eastern Shore</w:t>
      </w:r>
      <w:r w:rsidRPr="00A85B52">
        <w:rPr>
          <w:rFonts w:cs="Open Sans"/>
          <w:color w:val="auto"/>
        </w:rPr>
        <w:t xml:space="preserve"> </w:t>
      </w:r>
      <w:r w:rsidR="007C6CDF" w:rsidRPr="00A85B52">
        <w:rPr>
          <w:rFonts w:cs="Open Sans"/>
          <w:color w:val="auto"/>
        </w:rPr>
        <w:t xml:space="preserve">(UMES) </w:t>
      </w:r>
      <w:r w:rsidRPr="00A85B52">
        <w:rPr>
          <w:rFonts w:cs="Open Sans"/>
          <w:color w:val="auto"/>
        </w:rPr>
        <w:t xml:space="preserve">Physician Assistant Program consists of supervised clinical </w:t>
      </w:r>
      <w:r w:rsidR="00EA6972" w:rsidRPr="00A85B52">
        <w:rPr>
          <w:rFonts w:cs="Open Sans"/>
          <w:color w:val="auto"/>
        </w:rPr>
        <w:t xml:space="preserve">practice </w:t>
      </w:r>
      <w:r w:rsidRPr="00A85B52">
        <w:rPr>
          <w:rFonts w:cs="Open Sans"/>
          <w:color w:val="auto"/>
        </w:rPr>
        <w:t>experiences (SCPE) also referred to as clinical rotations. The purpose of these experiences</w:t>
      </w:r>
      <w:r w:rsidR="004C11E8" w:rsidRPr="00A85B52">
        <w:rPr>
          <w:rFonts w:cs="Open Sans"/>
          <w:color w:val="auto"/>
        </w:rPr>
        <w:t xml:space="preserve"> is to afford</w:t>
      </w:r>
      <w:r w:rsidR="00A64F38" w:rsidRPr="00A85B52">
        <w:rPr>
          <w:rFonts w:cs="Open Sans"/>
          <w:color w:val="auto"/>
        </w:rPr>
        <w:t xml:space="preserve"> students</w:t>
      </w:r>
      <w:r w:rsidRPr="00A85B52">
        <w:rPr>
          <w:rFonts w:cs="Open Sans"/>
          <w:color w:val="auto"/>
        </w:rPr>
        <w:t xml:space="preserve"> </w:t>
      </w:r>
      <w:r w:rsidR="00A64F38" w:rsidRPr="00A85B52">
        <w:rPr>
          <w:rFonts w:cs="Open Sans"/>
          <w:color w:val="auto"/>
        </w:rPr>
        <w:t>to hone on their knowledge and clinical skills gained in the didactic year</w:t>
      </w:r>
      <w:r w:rsidR="004C11E8" w:rsidRPr="00A85B52">
        <w:rPr>
          <w:rFonts w:cs="Open Sans"/>
          <w:color w:val="auto"/>
        </w:rPr>
        <w:t xml:space="preserve">. Student will enhance their clinical skills to be able to diagnose and treat patient while being supervised in the clinical setting. </w:t>
      </w:r>
      <w:r w:rsidRPr="00A85B52">
        <w:rPr>
          <w:rFonts w:cs="Open Sans"/>
          <w:color w:val="auto"/>
        </w:rPr>
        <w:t xml:space="preserve">These experiences are designed to build competence in fundamental clinical skills through practice and feedback, </w:t>
      </w:r>
      <w:r w:rsidR="004C11E8" w:rsidRPr="00A85B52">
        <w:rPr>
          <w:rFonts w:cs="Open Sans"/>
          <w:color w:val="auto"/>
        </w:rPr>
        <w:t xml:space="preserve">as well as </w:t>
      </w:r>
      <w:r w:rsidRPr="00A85B52">
        <w:rPr>
          <w:rFonts w:cs="Open Sans"/>
          <w:color w:val="auto"/>
        </w:rPr>
        <w:t>enhance confidence in preparation for graduation and practice.</w:t>
      </w:r>
    </w:p>
    <w:p w14:paraId="3D046BB3" w14:textId="77777777" w:rsidR="00F32515" w:rsidRPr="00A85B52" w:rsidRDefault="00F32515" w:rsidP="00F32515">
      <w:pPr>
        <w:rPr>
          <w:rFonts w:cs="Open Sans"/>
          <w:color w:val="auto"/>
        </w:rPr>
      </w:pPr>
    </w:p>
    <w:p w14:paraId="6DA48246" w14:textId="073632BE" w:rsidR="00BA78AF" w:rsidRPr="00A85B52" w:rsidRDefault="00F32515" w:rsidP="00675BA1">
      <w:pPr>
        <w:pStyle w:val="Heading2TG"/>
      </w:pPr>
      <w:r w:rsidRPr="00A85B52">
        <w:t>Ph</w:t>
      </w:r>
      <w:r w:rsidR="00A64F38" w:rsidRPr="00A85B52">
        <w:t>i</w:t>
      </w:r>
      <w:r w:rsidRPr="00A85B52">
        <w:t>losophy</w:t>
      </w:r>
    </w:p>
    <w:p w14:paraId="5B26A5DF" w14:textId="4675524E" w:rsidR="00D64B10" w:rsidRPr="00A85B52" w:rsidRDefault="00D64B10" w:rsidP="00F32515">
      <w:pPr>
        <w:rPr>
          <w:rFonts w:cs="Open Sans"/>
          <w:b/>
          <w:i/>
          <w:color w:val="auto"/>
        </w:rPr>
      </w:pPr>
      <w:r w:rsidRPr="00A85B52">
        <w:rPr>
          <w:rFonts w:cs="Open Sans"/>
          <w:color w:val="auto"/>
        </w:rPr>
        <w:t>The</w:t>
      </w:r>
      <w:r w:rsidRPr="00A85B52">
        <w:rPr>
          <w:rFonts w:cs="Open Sans"/>
          <w:b/>
          <w:bCs/>
          <w:color w:val="auto"/>
        </w:rPr>
        <w:t xml:space="preserve"> </w:t>
      </w:r>
      <w:r w:rsidR="004C11E8" w:rsidRPr="00A85B52">
        <w:rPr>
          <w:rFonts w:cs="Open Sans"/>
          <w:color w:val="auto"/>
        </w:rPr>
        <w:t xml:space="preserve">program </w:t>
      </w:r>
      <w:r w:rsidRPr="00A85B52">
        <w:rPr>
          <w:rFonts w:cs="Open Sans"/>
          <w:color w:val="auto"/>
        </w:rPr>
        <w:t xml:space="preserve">believes acquisition of the skills necessary to become a competent, empathetic health care practitioner is best accomplished through organized clinical experiences in a positive, nurturing environment through direct observation, hands-on practice, constructive feedback, mentoring, and supplemental reading. We view this process as an active partnership between the student, the preceptor, the PA Program, and UMES. </w:t>
      </w:r>
      <w:r w:rsidRPr="00A85B52">
        <w:rPr>
          <w:rFonts w:cs="Open Sans"/>
          <w:b/>
          <w:i/>
          <w:color w:val="auto"/>
        </w:rPr>
        <w:t>Students must always remember that through their words and actions, they represent themselves, the PA Program, UMES, and the PA profession.</w:t>
      </w:r>
    </w:p>
    <w:p w14:paraId="1A540EF6" w14:textId="77777777" w:rsidR="00A64F38" w:rsidRPr="00A85B52" w:rsidRDefault="00A64F38" w:rsidP="00F32515">
      <w:pPr>
        <w:rPr>
          <w:rFonts w:cs="Open Sans"/>
          <w:b/>
          <w:i/>
          <w:color w:val="auto"/>
        </w:rPr>
      </w:pPr>
    </w:p>
    <w:p w14:paraId="77C965A6" w14:textId="55F08EC1" w:rsidR="00BA78AF" w:rsidRPr="00A85B52" w:rsidRDefault="00A64F38" w:rsidP="00675BA1">
      <w:pPr>
        <w:pStyle w:val="Heading2TG"/>
      </w:pPr>
      <w:r w:rsidRPr="00A85B52">
        <w:t>Goal/Objective</w:t>
      </w:r>
    </w:p>
    <w:p w14:paraId="044D7FAE" w14:textId="19B2CF07" w:rsidR="00BA78AF" w:rsidRPr="00A85B52" w:rsidRDefault="00965AD4" w:rsidP="00F32515">
      <w:pPr>
        <w:rPr>
          <w:rFonts w:cs="Open Sans"/>
          <w:color w:val="auto"/>
        </w:rPr>
      </w:pPr>
      <w:r w:rsidRPr="00A85B52">
        <w:rPr>
          <w:rFonts w:cs="Open Sans"/>
          <w:color w:val="auto"/>
        </w:rPr>
        <w:t>This manual provides students with the policies, procedures, competencies, and expectations required during the clinical phase</w:t>
      </w:r>
      <w:r w:rsidR="004C11E8" w:rsidRPr="00A85B52">
        <w:rPr>
          <w:rFonts w:cs="Open Sans"/>
          <w:color w:val="auto"/>
        </w:rPr>
        <w:t>.</w:t>
      </w:r>
      <w:r w:rsidRPr="00A85B52">
        <w:rPr>
          <w:rFonts w:cs="Open Sans"/>
          <w:color w:val="auto"/>
        </w:rPr>
        <w:t xml:space="preserve"> It is a valuable </w:t>
      </w:r>
      <w:r w:rsidR="008D26CE" w:rsidRPr="00A85B52">
        <w:rPr>
          <w:rFonts w:cs="Open Sans"/>
          <w:color w:val="auto"/>
        </w:rPr>
        <w:t>re</w:t>
      </w:r>
      <w:r w:rsidRPr="00A85B52">
        <w:rPr>
          <w:rFonts w:cs="Open Sans"/>
          <w:color w:val="auto"/>
        </w:rPr>
        <w:t>sourc</w:t>
      </w:r>
      <w:r w:rsidR="008D26CE" w:rsidRPr="00A85B52">
        <w:rPr>
          <w:rFonts w:cs="Open Sans"/>
          <w:color w:val="auto"/>
        </w:rPr>
        <w:t xml:space="preserve">e </w:t>
      </w:r>
      <w:r w:rsidR="004C11E8" w:rsidRPr="00A85B52">
        <w:rPr>
          <w:rFonts w:cs="Open Sans"/>
          <w:color w:val="auto"/>
        </w:rPr>
        <w:t xml:space="preserve">for students to succeed while on clinical rotations as well as throughout the students’ academic </w:t>
      </w:r>
      <w:r w:rsidRPr="00A85B52">
        <w:rPr>
          <w:rFonts w:cs="Open Sans"/>
          <w:color w:val="auto"/>
        </w:rPr>
        <w:t xml:space="preserve">of </w:t>
      </w:r>
      <w:r w:rsidR="008D26CE" w:rsidRPr="00A85B52">
        <w:rPr>
          <w:rFonts w:cs="Open Sans"/>
          <w:color w:val="auto"/>
        </w:rPr>
        <w:t>endeavors</w:t>
      </w:r>
      <w:r w:rsidR="004C11E8" w:rsidRPr="00A85B52">
        <w:rPr>
          <w:rFonts w:cs="Open Sans"/>
          <w:color w:val="auto"/>
        </w:rPr>
        <w:t xml:space="preserve">. </w:t>
      </w:r>
      <w:r w:rsidRPr="00A85B52">
        <w:rPr>
          <w:rFonts w:cs="Open Sans"/>
          <w:color w:val="auto"/>
        </w:rPr>
        <w:t xml:space="preserve">  </w:t>
      </w:r>
    </w:p>
    <w:p w14:paraId="2C27D8C1" w14:textId="77777777" w:rsidR="006429B4" w:rsidRPr="00A85B52" w:rsidRDefault="006429B4">
      <w:pPr>
        <w:ind w:left="-5" w:right="112"/>
        <w:rPr>
          <w:rFonts w:cs="Open Sans"/>
          <w:color w:val="auto"/>
        </w:rPr>
      </w:pPr>
    </w:p>
    <w:p w14:paraId="0FB333D7" w14:textId="77777777" w:rsidR="00BA78AF" w:rsidRPr="00A85B52" w:rsidRDefault="00965AD4" w:rsidP="00F32515">
      <w:pPr>
        <w:rPr>
          <w:rFonts w:cs="Open Sans"/>
          <w:color w:val="auto"/>
        </w:rPr>
      </w:pPr>
      <w:r w:rsidRPr="00A85B52">
        <w:rPr>
          <w:rFonts w:cs="Open Sans"/>
          <w:color w:val="auto"/>
        </w:rPr>
        <w:t>Students in the</w:t>
      </w:r>
      <w:r w:rsidR="00981790" w:rsidRPr="00A85B52">
        <w:rPr>
          <w:rFonts w:cs="Open Sans"/>
          <w:color w:val="auto"/>
        </w:rPr>
        <w:t xml:space="preserve"> </w:t>
      </w:r>
      <w:r w:rsidR="001A0166" w:rsidRPr="00A85B52">
        <w:rPr>
          <w:rFonts w:cs="Open Sans"/>
          <w:color w:val="auto"/>
        </w:rPr>
        <w:t>UMES</w:t>
      </w:r>
      <w:r w:rsidR="00981790" w:rsidRPr="00A85B52">
        <w:rPr>
          <w:rFonts w:cs="Open Sans"/>
          <w:color w:val="auto"/>
        </w:rPr>
        <w:t xml:space="preserve"> PA Program</w:t>
      </w:r>
      <w:r w:rsidRPr="00A85B52">
        <w:rPr>
          <w:rFonts w:cs="Open Sans"/>
          <w:color w:val="auto"/>
        </w:rPr>
        <w:t xml:space="preserve"> should use this handbook in conjunction with: </w:t>
      </w:r>
    </w:p>
    <w:p w14:paraId="68D87CC5" w14:textId="77777777" w:rsidR="00A35C6D" w:rsidRPr="00A85B52" w:rsidRDefault="00A35C6D" w:rsidP="00F32515">
      <w:pPr>
        <w:rPr>
          <w:rFonts w:cs="Open Sans"/>
          <w:color w:val="auto"/>
        </w:rPr>
      </w:pPr>
    </w:p>
    <w:p w14:paraId="54377E36" w14:textId="33FCF4AC" w:rsidR="00DF3DF1" w:rsidRPr="00A85B52" w:rsidRDefault="009B2CC7" w:rsidP="009B2CC7">
      <w:pPr>
        <w:pStyle w:val="ListParagraph"/>
        <w:numPr>
          <w:ilvl w:val="0"/>
          <w:numId w:val="58"/>
        </w:numPr>
        <w:rPr>
          <w:rFonts w:cs="Open Sans"/>
          <w:color w:val="auto"/>
        </w:rPr>
      </w:pPr>
      <w:hyperlink r:id="rId42" w:history="1">
        <w:r w:rsidR="00A35C6D" w:rsidRPr="00A85B52">
          <w:rPr>
            <w:rStyle w:val="Hyperlink"/>
            <w:rFonts w:cs="Open Sans"/>
          </w:rPr>
          <w:t>UMES</w:t>
        </w:r>
        <w:r w:rsidR="00965AD4" w:rsidRPr="00A85B52">
          <w:rPr>
            <w:rStyle w:val="Hyperlink"/>
            <w:rFonts w:cs="Open Sans"/>
          </w:rPr>
          <w:t xml:space="preserve"> </w:t>
        </w:r>
        <w:r w:rsidR="00A35C6D" w:rsidRPr="00A85B52">
          <w:rPr>
            <w:rStyle w:val="Hyperlink"/>
            <w:rFonts w:cs="Open Sans"/>
          </w:rPr>
          <w:t>Student Handbook</w:t>
        </w:r>
      </w:hyperlink>
    </w:p>
    <w:p w14:paraId="25CFDF94" w14:textId="1B5E5857" w:rsidR="004C11E8" w:rsidRPr="00A85B52" w:rsidRDefault="00965AD4" w:rsidP="009B2CC7">
      <w:pPr>
        <w:pStyle w:val="ListParagraph"/>
        <w:numPr>
          <w:ilvl w:val="0"/>
          <w:numId w:val="58"/>
        </w:numPr>
        <w:rPr>
          <w:rFonts w:cs="Open Sans"/>
          <w:color w:val="auto"/>
        </w:rPr>
      </w:pPr>
      <w:r w:rsidRPr="00A85B52">
        <w:rPr>
          <w:rFonts w:cs="Open Sans"/>
          <w:color w:val="auto"/>
        </w:rPr>
        <w:t>PA Program Handbook</w:t>
      </w:r>
    </w:p>
    <w:p w14:paraId="7D855F6C" w14:textId="77777777" w:rsidR="00EF52EA" w:rsidRPr="005B52B0" w:rsidRDefault="00EF52EA" w:rsidP="00EF52EA">
      <w:pPr>
        <w:pStyle w:val="ListParagraph"/>
        <w:ind w:left="0" w:firstLine="0"/>
        <w:rPr>
          <w:rFonts w:cs="Open Sans"/>
          <w:color w:val="auto"/>
        </w:rPr>
      </w:pPr>
    </w:p>
    <w:p w14:paraId="69B63786" w14:textId="00C39A18" w:rsidR="00BA78AF" w:rsidRPr="00A85B52" w:rsidRDefault="004C11E8" w:rsidP="00F32515">
      <w:pPr>
        <w:rPr>
          <w:rFonts w:cs="Open Sans"/>
          <w:b/>
          <w:color w:val="auto"/>
        </w:rPr>
      </w:pPr>
      <w:r w:rsidRPr="00A85B52">
        <w:rPr>
          <w:rFonts w:cs="Open Sans"/>
          <w:b/>
          <w:bCs/>
          <w:color w:val="auto"/>
        </w:rPr>
        <w:t>Attention:</w:t>
      </w:r>
      <w:r w:rsidR="00965AD4" w:rsidRPr="00A85B52">
        <w:rPr>
          <w:rFonts w:cs="Open Sans"/>
          <w:color w:val="auto"/>
        </w:rPr>
        <w:t xml:space="preserve"> </w:t>
      </w:r>
      <w:r w:rsidR="00EF52EA" w:rsidRPr="00A85B52">
        <w:rPr>
          <w:rFonts w:cs="Open Sans"/>
          <w:color w:val="auto"/>
        </w:rPr>
        <w:t xml:space="preserve"> </w:t>
      </w:r>
      <w:r w:rsidR="00965AD4" w:rsidRPr="00A85B52">
        <w:rPr>
          <w:rFonts w:cs="Open Sans"/>
          <w:b/>
          <w:color w:val="auto"/>
        </w:rPr>
        <w:t xml:space="preserve">Please note, in </w:t>
      </w:r>
      <w:r w:rsidRPr="00A85B52">
        <w:rPr>
          <w:rFonts w:cs="Open Sans"/>
          <w:b/>
          <w:color w:val="auto"/>
        </w:rPr>
        <w:t xml:space="preserve">the </w:t>
      </w:r>
      <w:r w:rsidR="00965AD4" w:rsidRPr="00A85B52">
        <w:rPr>
          <w:rFonts w:cs="Open Sans"/>
          <w:b/>
          <w:color w:val="auto"/>
        </w:rPr>
        <w:t xml:space="preserve">event that this handbook or any other handbook conflicts with and/or is more restrictive or specific than the </w:t>
      </w:r>
      <w:r w:rsidR="00527166" w:rsidRPr="00A85B52">
        <w:rPr>
          <w:rFonts w:cs="Open Sans"/>
          <w:b/>
          <w:color w:val="auto"/>
        </w:rPr>
        <w:t xml:space="preserve">UMES Graduate </w:t>
      </w:r>
      <w:r w:rsidR="00EF52EA" w:rsidRPr="00A85B52">
        <w:rPr>
          <w:rFonts w:cs="Open Sans"/>
          <w:b/>
          <w:color w:val="auto"/>
        </w:rPr>
        <w:t>S</w:t>
      </w:r>
      <w:r w:rsidR="00527166" w:rsidRPr="00A85B52">
        <w:rPr>
          <w:rFonts w:cs="Open Sans"/>
          <w:b/>
          <w:color w:val="auto"/>
        </w:rPr>
        <w:t>chool</w:t>
      </w:r>
      <w:r w:rsidR="00EF52EA" w:rsidRPr="00A85B52">
        <w:rPr>
          <w:rFonts w:cs="Open Sans"/>
          <w:b/>
          <w:color w:val="auto"/>
        </w:rPr>
        <w:t xml:space="preserve"> Catalog</w:t>
      </w:r>
      <w:r w:rsidR="00965AD4" w:rsidRPr="00A85B52">
        <w:rPr>
          <w:rFonts w:cs="Open Sans"/>
          <w:b/>
          <w:color w:val="auto"/>
        </w:rPr>
        <w:t>, the provision</w:t>
      </w:r>
      <w:r w:rsidR="00EF52EA" w:rsidRPr="00A85B52">
        <w:rPr>
          <w:rFonts w:cs="Open Sans"/>
          <w:b/>
          <w:color w:val="auto"/>
        </w:rPr>
        <w:t>s</w:t>
      </w:r>
      <w:r w:rsidR="00F32515" w:rsidRPr="00A85B52">
        <w:rPr>
          <w:rFonts w:cs="Open Sans"/>
          <w:b/>
          <w:color w:val="auto"/>
        </w:rPr>
        <w:t xml:space="preserve"> in this handbook shall apply.</w:t>
      </w:r>
    </w:p>
    <w:p w14:paraId="0E7D003A" w14:textId="77777777" w:rsidR="00F32515" w:rsidRPr="00A85B52" w:rsidRDefault="00F32515" w:rsidP="00F32515">
      <w:pPr>
        <w:rPr>
          <w:rFonts w:cs="Open Sans"/>
          <w:color w:val="auto"/>
        </w:rPr>
      </w:pPr>
    </w:p>
    <w:p w14:paraId="6C7E5DCD" w14:textId="6AFB30DB" w:rsidR="00BA78AF" w:rsidRPr="00A85B52" w:rsidRDefault="004C11E8" w:rsidP="004C11E8">
      <w:pPr>
        <w:ind w:left="0" w:firstLine="0"/>
        <w:rPr>
          <w:rFonts w:cs="Open Sans"/>
          <w:color w:val="auto"/>
        </w:rPr>
      </w:pPr>
      <w:r w:rsidRPr="00A85B52">
        <w:rPr>
          <w:rFonts w:cs="Open Sans"/>
          <w:color w:val="auto"/>
        </w:rPr>
        <w:t xml:space="preserve">Should </w:t>
      </w:r>
      <w:r w:rsidR="00965AD4" w:rsidRPr="00A85B52">
        <w:rPr>
          <w:rFonts w:cs="Open Sans"/>
          <w:color w:val="auto"/>
        </w:rPr>
        <w:t xml:space="preserve">a student </w:t>
      </w:r>
      <w:r w:rsidRPr="00A85B52">
        <w:rPr>
          <w:rFonts w:cs="Open Sans"/>
          <w:color w:val="auto"/>
        </w:rPr>
        <w:t>have</w:t>
      </w:r>
      <w:r w:rsidR="00965AD4" w:rsidRPr="00A85B52">
        <w:rPr>
          <w:rFonts w:cs="Open Sans"/>
          <w:color w:val="auto"/>
        </w:rPr>
        <w:t xml:space="preserve"> questions that cannot be answered by these sources, the student </w:t>
      </w:r>
      <w:r w:rsidRPr="00A85B52">
        <w:rPr>
          <w:rFonts w:cs="Open Sans"/>
          <w:color w:val="auto"/>
        </w:rPr>
        <w:t xml:space="preserve">must </w:t>
      </w:r>
      <w:r w:rsidR="00965AD4" w:rsidRPr="00A85B52">
        <w:rPr>
          <w:rFonts w:cs="Open Sans"/>
          <w:color w:val="auto"/>
        </w:rPr>
        <w:t xml:space="preserve">discuss </w:t>
      </w:r>
      <w:r w:rsidR="003F7EFA" w:rsidRPr="00A85B52">
        <w:rPr>
          <w:rFonts w:cs="Open Sans"/>
          <w:color w:val="auto"/>
        </w:rPr>
        <w:t xml:space="preserve">first with the </w:t>
      </w:r>
      <w:r w:rsidR="00527166" w:rsidRPr="00A85B52">
        <w:rPr>
          <w:rFonts w:cs="Open Sans"/>
          <w:color w:val="auto"/>
        </w:rPr>
        <w:t>Clinical Education Director</w:t>
      </w:r>
      <w:r w:rsidR="00EF52EA" w:rsidRPr="00A85B52">
        <w:rPr>
          <w:rFonts w:cs="Open Sans"/>
          <w:color w:val="auto"/>
        </w:rPr>
        <w:t>,</w:t>
      </w:r>
      <w:r w:rsidR="003F7EFA" w:rsidRPr="00A85B52">
        <w:rPr>
          <w:rFonts w:cs="Open Sans"/>
          <w:color w:val="auto"/>
        </w:rPr>
        <w:t xml:space="preserve"> and if no resolution then the Program Director</w:t>
      </w:r>
      <w:r w:rsidR="00716419" w:rsidRPr="00A85B52">
        <w:rPr>
          <w:rFonts w:cs="Open Sans"/>
          <w:color w:val="auto"/>
        </w:rPr>
        <w:t>.</w:t>
      </w:r>
      <w:r w:rsidR="00965AD4" w:rsidRPr="00A85B52">
        <w:rPr>
          <w:rFonts w:cs="Open Sans"/>
          <w:color w:val="auto"/>
        </w:rPr>
        <w:t xml:space="preserve"> Students are required to sign the attestation statement on the last page of this </w:t>
      </w:r>
      <w:r w:rsidR="003F7EFA" w:rsidRPr="00A85B52">
        <w:rPr>
          <w:rFonts w:cs="Open Sans"/>
          <w:color w:val="auto"/>
        </w:rPr>
        <w:t>2025</w:t>
      </w:r>
      <w:r w:rsidR="007E47D8" w:rsidRPr="00A85B52">
        <w:rPr>
          <w:rFonts w:cs="Open Sans"/>
          <w:color w:val="auto"/>
        </w:rPr>
        <w:t xml:space="preserve"> Clinical </w:t>
      </w:r>
      <w:r w:rsidR="00AA4A91" w:rsidRPr="00A85B52">
        <w:rPr>
          <w:rFonts w:cs="Open Sans"/>
          <w:color w:val="auto"/>
        </w:rPr>
        <w:t>Education Handbook</w:t>
      </w:r>
      <w:r w:rsidR="00965AD4" w:rsidRPr="00A85B52">
        <w:rPr>
          <w:rFonts w:cs="Open Sans"/>
          <w:color w:val="auto"/>
        </w:rPr>
        <w:t xml:space="preserve"> as a condition for participation in </w:t>
      </w:r>
      <w:r w:rsidR="00112A1F" w:rsidRPr="00A85B52">
        <w:rPr>
          <w:rFonts w:cs="Open Sans"/>
          <w:color w:val="auto"/>
        </w:rPr>
        <w:t>the Supervised</w:t>
      </w:r>
      <w:r w:rsidR="007E47D8" w:rsidRPr="00A85B52">
        <w:rPr>
          <w:rFonts w:cs="Open Sans"/>
          <w:color w:val="auto"/>
        </w:rPr>
        <w:t xml:space="preserve"> Clinical Year Experience.</w:t>
      </w:r>
      <w:r w:rsidR="00965AD4" w:rsidRPr="00A85B52">
        <w:rPr>
          <w:rFonts w:cs="Open Sans"/>
          <w:color w:val="auto"/>
        </w:rPr>
        <w:t xml:space="preserve"> </w:t>
      </w:r>
    </w:p>
    <w:p w14:paraId="46E16C2C" w14:textId="77777777" w:rsidR="00F32515" w:rsidRPr="00A85B52" w:rsidRDefault="00F32515" w:rsidP="00F32515">
      <w:pPr>
        <w:rPr>
          <w:rFonts w:cs="Open Sans"/>
          <w:color w:val="auto"/>
        </w:rPr>
      </w:pPr>
    </w:p>
    <w:p w14:paraId="50FFA0A3" w14:textId="6493D632" w:rsidR="00BA78AF" w:rsidRPr="00A85B52" w:rsidRDefault="004C11E8" w:rsidP="00F32515">
      <w:pPr>
        <w:rPr>
          <w:rFonts w:cs="Open Sans"/>
          <w:color w:val="auto"/>
        </w:rPr>
      </w:pPr>
      <w:r w:rsidRPr="00A85B52">
        <w:rPr>
          <w:rFonts w:cs="Open Sans"/>
          <w:color w:val="auto"/>
        </w:rPr>
        <w:lastRenderedPageBreak/>
        <w:t>The program requires all clinical year students</w:t>
      </w:r>
      <w:r w:rsidR="00965AD4" w:rsidRPr="00A85B52">
        <w:rPr>
          <w:rFonts w:cs="Open Sans"/>
          <w:color w:val="auto"/>
        </w:rPr>
        <w:t xml:space="preserve"> </w:t>
      </w:r>
      <w:r w:rsidR="003F7EFA" w:rsidRPr="00A85B52">
        <w:rPr>
          <w:rFonts w:cs="Open Sans"/>
          <w:color w:val="auto"/>
        </w:rPr>
        <w:t xml:space="preserve">to </w:t>
      </w:r>
      <w:r w:rsidR="00965AD4" w:rsidRPr="00A85B52">
        <w:rPr>
          <w:rFonts w:cs="Open Sans"/>
          <w:color w:val="auto"/>
        </w:rPr>
        <w:t xml:space="preserve">read these sources </w:t>
      </w:r>
      <w:r w:rsidR="00965AD4" w:rsidRPr="00A85B52">
        <w:rPr>
          <w:rFonts w:cs="Open Sans"/>
          <w:i/>
          <w:color w:val="auto"/>
          <w:u w:val="single" w:color="000000"/>
        </w:rPr>
        <w:t>carefully</w:t>
      </w:r>
      <w:r w:rsidR="00965AD4" w:rsidRPr="00A85B52">
        <w:rPr>
          <w:rFonts w:cs="Open Sans"/>
          <w:color w:val="auto"/>
        </w:rPr>
        <w:t xml:space="preserve"> and </w:t>
      </w:r>
      <w:r w:rsidR="00965AD4" w:rsidRPr="00A85B52">
        <w:rPr>
          <w:rFonts w:cs="Open Sans"/>
          <w:i/>
          <w:color w:val="auto"/>
          <w:u w:val="single" w:color="000000"/>
        </w:rPr>
        <w:t>thoroughly</w:t>
      </w:r>
      <w:r w:rsidR="00965AD4" w:rsidRPr="00A85B52">
        <w:rPr>
          <w:rFonts w:cs="Open Sans"/>
          <w:color w:val="auto"/>
        </w:rPr>
        <w:t>.</w:t>
      </w:r>
      <w:r w:rsidR="007E47D8" w:rsidRPr="00A85B52">
        <w:rPr>
          <w:rFonts w:cs="Open Sans"/>
          <w:color w:val="auto"/>
        </w:rPr>
        <w:t xml:space="preserve"> </w:t>
      </w:r>
      <w:r w:rsidR="00965AD4" w:rsidRPr="00A85B52">
        <w:rPr>
          <w:rFonts w:cs="Open Sans"/>
          <w:color w:val="auto"/>
        </w:rPr>
        <w:t xml:space="preserve"> </w:t>
      </w:r>
      <w:r w:rsidR="00965AD4" w:rsidRPr="00A85B52">
        <w:rPr>
          <w:rFonts w:cs="Open Sans"/>
          <w:b/>
          <w:color w:val="auto"/>
        </w:rPr>
        <w:t xml:space="preserve">Ignorance of the rules does not excuse </w:t>
      </w:r>
      <w:r w:rsidR="00716419" w:rsidRPr="00A85B52">
        <w:rPr>
          <w:rFonts w:cs="Open Sans"/>
          <w:b/>
          <w:color w:val="auto"/>
        </w:rPr>
        <w:t>noncompliance</w:t>
      </w:r>
      <w:r w:rsidR="00965AD4" w:rsidRPr="00A85B52">
        <w:rPr>
          <w:rFonts w:cs="Open Sans"/>
          <w:b/>
          <w:color w:val="auto"/>
        </w:rPr>
        <w:t>.</w:t>
      </w:r>
      <w:r w:rsidR="00965AD4" w:rsidRPr="00A85B52">
        <w:rPr>
          <w:rFonts w:cs="Open Sans"/>
          <w:color w:val="auto"/>
        </w:rPr>
        <w:t xml:space="preserve"> </w:t>
      </w:r>
    </w:p>
    <w:p w14:paraId="0F6A551D" w14:textId="77777777" w:rsidR="00F32515" w:rsidRPr="00A85B52" w:rsidRDefault="00F32515">
      <w:pPr>
        <w:spacing w:after="160" w:line="259" w:lineRule="auto"/>
        <w:ind w:left="0" w:firstLine="0"/>
        <w:rPr>
          <w:rFonts w:cs="Open Sans"/>
          <w:color w:val="auto"/>
        </w:rPr>
      </w:pPr>
      <w:r w:rsidRPr="00A85B52">
        <w:rPr>
          <w:rFonts w:cs="Open Sans"/>
          <w:color w:val="auto"/>
        </w:rPr>
        <w:br w:type="page"/>
      </w:r>
    </w:p>
    <w:p w14:paraId="7D4FEBE2" w14:textId="0F9B713F" w:rsidR="00BA78AF" w:rsidRPr="005B52B0" w:rsidRDefault="00965AD4" w:rsidP="005B52B0">
      <w:pPr>
        <w:pStyle w:val="Heading1"/>
      </w:pPr>
      <w:bookmarkStart w:id="2" w:name="_Toc172839733"/>
      <w:r w:rsidRPr="005B52B0">
        <w:lastRenderedPageBreak/>
        <w:t xml:space="preserve">Section 2 </w:t>
      </w:r>
      <w:r w:rsidR="00F32515" w:rsidRPr="005B52B0">
        <w:t>~ The Clinical Year Curriculum</w:t>
      </w:r>
      <w:bookmarkEnd w:id="2"/>
    </w:p>
    <w:p w14:paraId="7E193FB3" w14:textId="4BFEC20A" w:rsidR="00BA78AF" w:rsidRPr="00A85B52" w:rsidRDefault="00965AD4" w:rsidP="00F32515">
      <w:pPr>
        <w:rPr>
          <w:rFonts w:cs="Open Sans"/>
          <w:color w:val="auto"/>
          <w:sz w:val="21"/>
          <w:szCs w:val="21"/>
        </w:rPr>
      </w:pPr>
      <w:r w:rsidRPr="00A85B52">
        <w:rPr>
          <w:rFonts w:cs="Open Sans"/>
          <w:color w:val="auto"/>
          <w:sz w:val="21"/>
          <w:szCs w:val="21"/>
        </w:rPr>
        <w:t xml:space="preserve">The clinical year (12 months) of the </w:t>
      </w:r>
      <w:r w:rsidR="007E47D8" w:rsidRPr="00A85B52">
        <w:rPr>
          <w:rFonts w:cs="Open Sans"/>
          <w:color w:val="auto"/>
          <w:sz w:val="21"/>
          <w:szCs w:val="21"/>
        </w:rPr>
        <w:t>PA</w:t>
      </w:r>
      <w:r w:rsidR="00BF37DC" w:rsidRPr="00A85B52">
        <w:rPr>
          <w:rFonts w:cs="Open Sans"/>
          <w:color w:val="auto"/>
          <w:sz w:val="21"/>
          <w:szCs w:val="21"/>
        </w:rPr>
        <w:t xml:space="preserve"> P</w:t>
      </w:r>
      <w:r w:rsidRPr="00A85B52">
        <w:rPr>
          <w:rFonts w:cs="Open Sans"/>
          <w:color w:val="auto"/>
          <w:sz w:val="21"/>
          <w:szCs w:val="21"/>
        </w:rPr>
        <w:t>rogram consists of a total of</w:t>
      </w:r>
      <w:r w:rsidR="00716419" w:rsidRPr="00A85B52">
        <w:rPr>
          <w:rFonts w:cs="Open Sans"/>
          <w:color w:val="auto"/>
          <w:sz w:val="21"/>
          <w:szCs w:val="21"/>
        </w:rPr>
        <w:t xml:space="preserve"> eight (8</w:t>
      </w:r>
      <w:r w:rsidRPr="00A85B52">
        <w:rPr>
          <w:rFonts w:cs="Open Sans"/>
          <w:color w:val="auto"/>
          <w:sz w:val="21"/>
          <w:szCs w:val="21"/>
        </w:rPr>
        <w:t>) five</w:t>
      </w:r>
      <w:r w:rsidR="00716419" w:rsidRPr="00A85B52">
        <w:rPr>
          <w:rFonts w:cs="Open Sans"/>
          <w:color w:val="auto"/>
          <w:sz w:val="21"/>
          <w:szCs w:val="21"/>
        </w:rPr>
        <w:t>-week clinical rotation blocks; PHA</w:t>
      </w:r>
      <w:r w:rsidR="00C5050A" w:rsidRPr="00A85B52">
        <w:rPr>
          <w:rFonts w:cs="Open Sans"/>
          <w:color w:val="auto"/>
          <w:sz w:val="21"/>
          <w:szCs w:val="21"/>
        </w:rPr>
        <w:t>S</w:t>
      </w:r>
      <w:r w:rsidR="00716419" w:rsidRPr="00A85B52">
        <w:rPr>
          <w:rFonts w:cs="Open Sans"/>
          <w:color w:val="auto"/>
          <w:sz w:val="21"/>
          <w:szCs w:val="21"/>
        </w:rPr>
        <w:t xml:space="preserve"> 690</w:t>
      </w:r>
      <w:r w:rsidR="0038721C" w:rsidRPr="00A85B52">
        <w:rPr>
          <w:rFonts w:cs="Open Sans"/>
          <w:color w:val="auto"/>
          <w:sz w:val="21"/>
          <w:szCs w:val="21"/>
        </w:rPr>
        <w:t>, PHA</w:t>
      </w:r>
      <w:r w:rsidR="00C5050A" w:rsidRPr="00A85B52">
        <w:rPr>
          <w:rFonts w:cs="Open Sans"/>
          <w:color w:val="auto"/>
          <w:sz w:val="21"/>
          <w:szCs w:val="21"/>
        </w:rPr>
        <w:t>S</w:t>
      </w:r>
      <w:r w:rsidR="0038721C" w:rsidRPr="00A85B52">
        <w:rPr>
          <w:rFonts w:cs="Open Sans"/>
          <w:color w:val="auto"/>
          <w:sz w:val="21"/>
          <w:szCs w:val="21"/>
        </w:rPr>
        <w:t xml:space="preserve"> 691, PHA</w:t>
      </w:r>
      <w:r w:rsidR="00C5050A" w:rsidRPr="00A85B52">
        <w:rPr>
          <w:rFonts w:cs="Open Sans"/>
          <w:color w:val="auto"/>
          <w:sz w:val="21"/>
          <w:szCs w:val="21"/>
        </w:rPr>
        <w:t>S</w:t>
      </w:r>
      <w:r w:rsidR="00AA4A91" w:rsidRPr="00A85B52">
        <w:rPr>
          <w:rFonts w:cs="Open Sans"/>
          <w:color w:val="auto"/>
          <w:sz w:val="21"/>
          <w:szCs w:val="21"/>
        </w:rPr>
        <w:t xml:space="preserve"> 692 </w:t>
      </w:r>
      <w:r w:rsidR="00AA4A91" w:rsidRPr="005B52B0">
        <w:rPr>
          <w:rFonts w:cs="Open Sans"/>
          <w:color w:val="auto"/>
          <w:sz w:val="21"/>
          <w:szCs w:val="21"/>
        </w:rPr>
        <w:t xml:space="preserve">plus a </w:t>
      </w:r>
      <w:r w:rsidR="00175402" w:rsidRPr="005B52B0">
        <w:rPr>
          <w:rFonts w:cs="Open Sans"/>
          <w:color w:val="auto"/>
          <w:sz w:val="21"/>
          <w:szCs w:val="21"/>
        </w:rPr>
        <w:t>Summative</w:t>
      </w:r>
      <w:r w:rsidR="00AA4A91" w:rsidRPr="005B52B0">
        <w:rPr>
          <w:rFonts w:cs="Open Sans"/>
          <w:color w:val="auto"/>
          <w:sz w:val="21"/>
          <w:szCs w:val="21"/>
        </w:rPr>
        <w:t xml:space="preserve"> Evaluation</w:t>
      </w:r>
      <w:r w:rsidR="00A2182E" w:rsidRPr="005B52B0">
        <w:rPr>
          <w:rFonts w:cs="Open Sans"/>
          <w:color w:val="auto"/>
          <w:sz w:val="21"/>
          <w:szCs w:val="21"/>
        </w:rPr>
        <w:t>, occurring in PHAS 697.</w:t>
      </w:r>
      <w:r w:rsidR="00F4044B" w:rsidRPr="00A85B52">
        <w:rPr>
          <w:rFonts w:cs="Open Sans"/>
          <w:color w:val="auto"/>
          <w:sz w:val="21"/>
          <w:szCs w:val="21"/>
        </w:rPr>
        <w:t xml:space="preserve"> </w:t>
      </w:r>
    </w:p>
    <w:p w14:paraId="29ADA6F2" w14:textId="77777777" w:rsidR="00F32515" w:rsidRPr="00A85B52" w:rsidRDefault="00F32515" w:rsidP="00F32515">
      <w:pPr>
        <w:rPr>
          <w:rFonts w:cs="Open Sans"/>
          <w:color w:val="auto"/>
          <w:sz w:val="21"/>
          <w:szCs w:val="21"/>
        </w:rPr>
      </w:pPr>
    </w:p>
    <w:p w14:paraId="05EA6191" w14:textId="7139D94D" w:rsidR="00AB2A42" w:rsidRPr="005B52B0" w:rsidRDefault="00AB2A42" w:rsidP="00675BA1">
      <w:pPr>
        <w:pStyle w:val="Heading2TG"/>
      </w:pPr>
      <w:bookmarkStart w:id="3" w:name="_Toc172839734"/>
      <w:r w:rsidRPr="005B52B0">
        <w:rPr>
          <w:rStyle w:val="Heading2Char"/>
          <w:rFonts w:cs="Times New Roman"/>
          <w:b w:val="0"/>
          <w:bCs w:val="0"/>
        </w:rPr>
        <w:t>Course Design and Registration</w:t>
      </w:r>
      <w:bookmarkEnd w:id="3"/>
      <w:r w:rsidRPr="005B52B0">
        <w:t>:</w:t>
      </w:r>
    </w:p>
    <w:p w14:paraId="0BADAE61" w14:textId="77777777" w:rsidR="00AB2A42" w:rsidRPr="00A85B52" w:rsidRDefault="00AB2A42" w:rsidP="00F32515">
      <w:pPr>
        <w:rPr>
          <w:rFonts w:cs="Open Sans"/>
          <w:color w:val="auto"/>
          <w:sz w:val="21"/>
          <w:szCs w:val="21"/>
        </w:rPr>
      </w:pPr>
    </w:p>
    <w:tbl>
      <w:tblPr>
        <w:tblStyle w:val="TableGrid0"/>
        <w:tblW w:w="0" w:type="auto"/>
        <w:tblInd w:w="882" w:type="dxa"/>
        <w:tblLayout w:type="fixed"/>
        <w:tblLook w:val="04A0" w:firstRow="1" w:lastRow="0" w:firstColumn="1" w:lastColumn="0" w:noHBand="0" w:noVBand="1"/>
      </w:tblPr>
      <w:tblGrid>
        <w:gridCol w:w="1837"/>
        <w:gridCol w:w="2951"/>
        <w:gridCol w:w="2790"/>
      </w:tblGrid>
      <w:tr w:rsidR="00EF52EA" w:rsidRPr="00A85B52" w14:paraId="465DE768" w14:textId="77777777" w:rsidTr="00F32515">
        <w:tc>
          <w:tcPr>
            <w:tcW w:w="1837" w:type="dxa"/>
          </w:tcPr>
          <w:p w14:paraId="21076348" w14:textId="77777777" w:rsidR="00AB2A42" w:rsidRPr="00A85B52" w:rsidRDefault="00AB2A42" w:rsidP="00F32515">
            <w:pPr>
              <w:jc w:val="center"/>
              <w:rPr>
                <w:rFonts w:cs="Open Sans"/>
                <w:b/>
                <w:color w:val="auto"/>
                <w:sz w:val="21"/>
                <w:szCs w:val="21"/>
              </w:rPr>
            </w:pPr>
            <w:r w:rsidRPr="00A85B52">
              <w:rPr>
                <w:rFonts w:cs="Open Sans"/>
                <w:b/>
                <w:color w:val="auto"/>
                <w:sz w:val="21"/>
                <w:szCs w:val="21"/>
              </w:rPr>
              <w:t>Course Designator</w:t>
            </w:r>
          </w:p>
        </w:tc>
        <w:tc>
          <w:tcPr>
            <w:tcW w:w="2951" w:type="dxa"/>
          </w:tcPr>
          <w:p w14:paraId="337882CB" w14:textId="77777777" w:rsidR="00AB2A42" w:rsidRPr="00A85B52" w:rsidRDefault="00AB2A42" w:rsidP="00F32515">
            <w:pPr>
              <w:jc w:val="center"/>
              <w:rPr>
                <w:rFonts w:cs="Open Sans"/>
                <w:b/>
                <w:color w:val="auto"/>
                <w:sz w:val="21"/>
                <w:szCs w:val="21"/>
              </w:rPr>
            </w:pPr>
            <w:r w:rsidRPr="00A85B52">
              <w:rPr>
                <w:rFonts w:cs="Open Sans"/>
                <w:b/>
                <w:color w:val="auto"/>
                <w:sz w:val="21"/>
                <w:szCs w:val="21"/>
              </w:rPr>
              <w:t>Course Name</w:t>
            </w:r>
          </w:p>
        </w:tc>
        <w:tc>
          <w:tcPr>
            <w:tcW w:w="2790" w:type="dxa"/>
          </w:tcPr>
          <w:p w14:paraId="313E8415" w14:textId="77777777" w:rsidR="00AB2A42" w:rsidRPr="00A85B52" w:rsidRDefault="00AB2A42" w:rsidP="00F32515">
            <w:pPr>
              <w:jc w:val="center"/>
              <w:rPr>
                <w:rFonts w:cs="Open Sans"/>
                <w:b/>
                <w:color w:val="auto"/>
                <w:sz w:val="21"/>
                <w:szCs w:val="21"/>
              </w:rPr>
            </w:pPr>
            <w:r w:rsidRPr="00A85B52">
              <w:rPr>
                <w:rFonts w:cs="Open Sans"/>
                <w:b/>
                <w:color w:val="auto"/>
                <w:sz w:val="21"/>
                <w:szCs w:val="21"/>
              </w:rPr>
              <w:t>Length; Credits</w:t>
            </w:r>
          </w:p>
        </w:tc>
      </w:tr>
      <w:tr w:rsidR="00EF52EA" w:rsidRPr="00A85B52" w14:paraId="6C626729" w14:textId="77777777" w:rsidTr="00F32515">
        <w:tc>
          <w:tcPr>
            <w:tcW w:w="1837" w:type="dxa"/>
          </w:tcPr>
          <w:p w14:paraId="1B834917" w14:textId="77777777" w:rsidR="00AB2A42" w:rsidRPr="00A85B52" w:rsidRDefault="00AB2A42" w:rsidP="00F32515">
            <w:pPr>
              <w:rPr>
                <w:rFonts w:cs="Open Sans"/>
                <w:color w:val="auto"/>
                <w:sz w:val="21"/>
                <w:szCs w:val="21"/>
              </w:rPr>
            </w:pPr>
            <w:r w:rsidRPr="00A85B52">
              <w:rPr>
                <w:rFonts w:cs="Open Sans"/>
                <w:color w:val="auto"/>
                <w:sz w:val="21"/>
                <w:szCs w:val="21"/>
              </w:rPr>
              <w:t>PHA</w:t>
            </w:r>
            <w:r w:rsidR="008A1EB3" w:rsidRPr="00A85B52">
              <w:rPr>
                <w:rFonts w:cs="Open Sans"/>
                <w:color w:val="auto"/>
                <w:sz w:val="21"/>
                <w:szCs w:val="21"/>
              </w:rPr>
              <w:t>S</w:t>
            </w:r>
            <w:r w:rsidRPr="00A85B52">
              <w:rPr>
                <w:rFonts w:cs="Open Sans"/>
                <w:color w:val="auto"/>
                <w:sz w:val="21"/>
                <w:szCs w:val="21"/>
              </w:rPr>
              <w:t xml:space="preserve"> 690</w:t>
            </w:r>
          </w:p>
        </w:tc>
        <w:tc>
          <w:tcPr>
            <w:tcW w:w="2951" w:type="dxa"/>
          </w:tcPr>
          <w:p w14:paraId="1697B5B3" w14:textId="77777777" w:rsidR="00AB2A42" w:rsidRPr="00A85B52" w:rsidRDefault="00AB2A42" w:rsidP="00F32515">
            <w:pPr>
              <w:rPr>
                <w:rFonts w:cs="Open Sans"/>
                <w:color w:val="auto"/>
                <w:sz w:val="21"/>
                <w:szCs w:val="21"/>
              </w:rPr>
            </w:pPr>
            <w:r w:rsidRPr="00A85B52">
              <w:rPr>
                <w:rFonts w:cs="Open Sans"/>
                <w:color w:val="auto"/>
                <w:sz w:val="21"/>
                <w:szCs w:val="21"/>
              </w:rPr>
              <w:t>Clinical Education I</w:t>
            </w:r>
          </w:p>
          <w:p w14:paraId="55224C4C" w14:textId="4A9D155B" w:rsidR="00AB2A42" w:rsidRPr="00A85B52" w:rsidRDefault="00AB2A42" w:rsidP="00F32515">
            <w:pPr>
              <w:rPr>
                <w:rFonts w:cs="Open Sans"/>
                <w:color w:val="auto"/>
                <w:sz w:val="21"/>
                <w:szCs w:val="21"/>
              </w:rPr>
            </w:pPr>
            <w:r w:rsidRPr="00A85B52">
              <w:rPr>
                <w:rFonts w:cs="Open Sans"/>
                <w:color w:val="auto"/>
                <w:sz w:val="21"/>
                <w:szCs w:val="21"/>
              </w:rPr>
              <w:t xml:space="preserve">SCPE </w:t>
            </w:r>
            <w:r w:rsidR="00AB6902">
              <w:rPr>
                <w:rFonts w:cs="Open Sans"/>
                <w:color w:val="auto"/>
                <w:sz w:val="21"/>
                <w:szCs w:val="21"/>
              </w:rPr>
              <w:t>Rotations</w:t>
            </w:r>
            <w:r w:rsidRPr="00A85B52">
              <w:rPr>
                <w:rFonts w:cs="Open Sans"/>
                <w:color w:val="auto"/>
                <w:sz w:val="21"/>
                <w:szCs w:val="21"/>
              </w:rPr>
              <w:t xml:space="preserve"> 1, 2, 3</w:t>
            </w:r>
          </w:p>
        </w:tc>
        <w:tc>
          <w:tcPr>
            <w:tcW w:w="2790" w:type="dxa"/>
          </w:tcPr>
          <w:p w14:paraId="1FD5E943" w14:textId="77777777" w:rsidR="00AB2A42" w:rsidRPr="00A85B52" w:rsidRDefault="00AB2A42" w:rsidP="00F32515">
            <w:pPr>
              <w:rPr>
                <w:rFonts w:cs="Open Sans"/>
                <w:color w:val="auto"/>
                <w:sz w:val="21"/>
                <w:szCs w:val="21"/>
              </w:rPr>
            </w:pPr>
            <w:r w:rsidRPr="00A85B52">
              <w:rPr>
                <w:rFonts w:cs="Open Sans"/>
                <w:color w:val="auto"/>
                <w:sz w:val="21"/>
                <w:szCs w:val="21"/>
              </w:rPr>
              <w:t>16</w:t>
            </w:r>
            <w:r w:rsidR="009C3DFF" w:rsidRPr="00A85B52">
              <w:rPr>
                <w:rFonts w:cs="Open Sans"/>
                <w:color w:val="auto"/>
                <w:sz w:val="21"/>
                <w:szCs w:val="21"/>
              </w:rPr>
              <w:t xml:space="preserve"> weeks, 9</w:t>
            </w:r>
            <w:r w:rsidRPr="00A85B52">
              <w:rPr>
                <w:rFonts w:cs="Open Sans"/>
                <w:color w:val="auto"/>
                <w:sz w:val="21"/>
                <w:szCs w:val="21"/>
              </w:rPr>
              <w:t xml:space="preserve"> credits</w:t>
            </w:r>
          </w:p>
        </w:tc>
      </w:tr>
      <w:tr w:rsidR="00EF52EA" w:rsidRPr="00A85B52" w14:paraId="173C1512" w14:textId="77777777" w:rsidTr="00F32515">
        <w:tc>
          <w:tcPr>
            <w:tcW w:w="1837" w:type="dxa"/>
          </w:tcPr>
          <w:p w14:paraId="161C7619" w14:textId="77777777" w:rsidR="00AB2A42" w:rsidRPr="00A85B52" w:rsidRDefault="00AB2A42" w:rsidP="00F32515">
            <w:pPr>
              <w:rPr>
                <w:rFonts w:cs="Open Sans"/>
                <w:color w:val="auto"/>
                <w:sz w:val="21"/>
                <w:szCs w:val="21"/>
              </w:rPr>
            </w:pPr>
            <w:r w:rsidRPr="00A85B52">
              <w:rPr>
                <w:rFonts w:cs="Open Sans"/>
                <w:color w:val="auto"/>
                <w:sz w:val="21"/>
                <w:szCs w:val="21"/>
              </w:rPr>
              <w:t>PHA</w:t>
            </w:r>
            <w:r w:rsidR="008A1EB3" w:rsidRPr="00A85B52">
              <w:rPr>
                <w:rFonts w:cs="Open Sans"/>
                <w:color w:val="auto"/>
                <w:sz w:val="21"/>
                <w:szCs w:val="21"/>
              </w:rPr>
              <w:t>S</w:t>
            </w:r>
            <w:r w:rsidRPr="00A85B52">
              <w:rPr>
                <w:rFonts w:cs="Open Sans"/>
                <w:color w:val="auto"/>
                <w:sz w:val="21"/>
                <w:szCs w:val="21"/>
              </w:rPr>
              <w:t xml:space="preserve"> 691</w:t>
            </w:r>
          </w:p>
        </w:tc>
        <w:tc>
          <w:tcPr>
            <w:tcW w:w="2951" w:type="dxa"/>
          </w:tcPr>
          <w:p w14:paraId="5CEB6DA1" w14:textId="77777777" w:rsidR="00AB2A42" w:rsidRPr="00A85B52" w:rsidRDefault="00AB2A42" w:rsidP="00F32515">
            <w:pPr>
              <w:rPr>
                <w:rFonts w:cs="Open Sans"/>
                <w:color w:val="auto"/>
                <w:sz w:val="21"/>
                <w:szCs w:val="21"/>
              </w:rPr>
            </w:pPr>
            <w:r w:rsidRPr="00A85B52">
              <w:rPr>
                <w:rFonts w:cs="Open Sans"/>
                <w:color w:val="auto"/>
                <w:sz w:val="21"/>
                <w:szCs w:val="21"/>
              </w:rPr>
              <w:t>Clinical Education II</w:t>
            </w:r>
          </w:p>
          <w:p w14:paraId="4ED99D71" w14:textId="57E5C743" w:rsidR="00AB2A42" w:rsidRPr="00A85B52" w:rsidRDefault="00AB2A42" w:rsidP="00F32515">
            <w:pPr>
              <w:rPr>
                <w:rFonts w:cs="Open Sans"/>
                <w:color w:val="auto"/>
                <w:sz w:val="21"/>
                <w:szCs w:val="21"/>
              </w:rPr>
            </w:pPr>
            <w:r w:rsidRPr="00A85B52">
              <w:rPr>
                <w:rFonts w:cs="Open Sans"/>
                <w:color w:val="auto"/>
                <w:sz w:val="21"/>
                <w:szCs w:val="21"/>
              </w:rPr>
              <w:t xml:space="preserve">SCPE </w:t>
            </w:r>
            <w:r w:rsidR="00AB6902">
              <w:rPr>
                <w:rFonts w:cs="Open Sans"/>
                <w:color w:val="auto"/>
                <w:sz w:val="21"/>
                <w:szCs w:val="21"/>
              </w:rPr>
              <w:t>Rotations</w:t>
            </w:r>
            <w:r w:rsidRPr="00A85B52">
              <w:rPr>
                <w:rFonts w:cs="Open Sans"/>
                <w:color w:val="auto"/>
                <w:sz w:val="21"/>
                <w:szCs w:val="21"/>
              </w:rPr>
              <w:t xml:space="preserve"> 4, 5 </w:t>
            </w:r>
          </w:p>
        </w:tc>
        <w:tc>
          <w:tcPr>
            <w:tcW w:w="2790" w:type="dxa"/>
          </w:tcPr>
          <w:p w14:paraId="0D79DDBB" w14:textId="4899C31D" w:rsidR="00AB2A42" w:rsidRPr="00A85B52" w:rsidRDefault="00AB2A42" w:rsidP="009C3DFF">
            <w:pPr>
              <w:rPr>
                <w:rFonts w:cs="Open Sans"/>
                <w:color w:val="auto"/>
                <w:sz w:val="21"/>
                <w:szCs w:val="21"/>
              </w:rPr>
            </w:pPr>
            <w:r w:rsidRPr="00A85B52">
              <w:rPr>
                <w:rFonts w:cs="Open Sans"/>
                <w:color w:val="auto"/>
                <w:sz w:val="21"/>
                <w:szCs w:val="21"/>
              </w:rPr>
              <w:t>1</w:t>
            </w:r>
            <w:r w:rsidR="00A83E04" w:rsidRPr="00A85B52">
              <w:rPr>
                <w:rFonts w:cs="Open Sans"/>
                <w:color w:val="auto"/>
                <w:sz w:val="21"/>
                <w:szCs w:val="21"/>
              </w:rPr>
              <w:t>0</w:t>
            </w:r>
            <w:r w:rsidR="006C0F96" w:rsidRPr="00A85B52">
              <w:rPr>
                <w:rFonts w:cs="Open Sans"/>
                <w:color w:val="auto"/>
                <w:sz w:val="21"/>
                <w:szCs w:val="21"/>
              </w:rPr>
              <w:t xml:space="preserve"> weeks, 6 </w:t>
            </w:r>
            <w:r w:rsidRPr="00A85B52">
              <w:rPr>
                <w:rFonts w:cs="Open Sans"/>
                <w:color w:val="auto"/>
                <w:sz w:val="21"/>
                <w:szCs w:val="21"/>
              </w:rPr>
              <w:t>credits</w:t>
            </w:r>
          </w:p>
        </w:tc>
      </w:tr>
      <w:tr w:rsidR="00AB2A42" w:rsidRPr="00A85B52" w14:paraId="06141392" w14:textId="77777777" w:rsidTr="00F32515">
        <w:tc>
          <w:tcPr>
            <w:tcW w:w="1837" w:type="dxa"/>
          </w:tcPr>
          <w:p w14:paraId="7701079C" w14:textId="77777777" w:rsidR="00AB2A42" w:rsidRPr="00A85B52" w:rsidRDefault="00112A1F" w:rsidP="00F32515">
            <w:pPr>
              <w:rPr>
                <w:rFonts w:cs="Open Sans"/>
                <w:color w:val="auto"/>
                <w:sz w:val="21"/>
                <w:szCs w:val="21"/>
              </w:rPr>
            </w:pPr>
            <w:r w:rsidRPr="00A85B52">
              <w:rPr>
                <w:rFonts w:cs="Open Sans"/>
                <w:color w:val="auto"/>
                <w:sz w:val="21"/>
                <w:szCs w:val="21"/>
              </w:rPr>
              <w:t>PHA</w:t>
            </w:r>
            <w:r w:rsidR="008A1EB3" w:rsidRPr="00A85B52">
              <w:rPr>
                <w:rFonts w:cs="Open Sans"/>
                <w:color w:val="auto"/>
                <w:sz w:val="21"/>
                <w:szCs w:val="21"/>
              </w:rPr>
              <w:t>S</w:t>
            </w:r>
            <w:r w:rsidRPr="00A85B52">
              <w:rPr>
                <w:rFonts w:cs="Open Sans"/>
                <w:color w:val="auto"/>
                <w:sz w:val="21"/>
                <w:szCs w:val="21"/>
              </w:rPr>
              <w:t xml:space="preserve"> 692</w:t>
            </w:r>
          </w:p>
        </w:tc>
        <w:tc>
          <w:tcPr>
            <w:tcW w:w="2951" w:type="dxa"/>
          </w:tcPr>
          <w:p w14:paraId="7D8DF516" w14:textId="77777777" w:rsidR="00AB2A42" w:rsidRPr="00A85B52" w:rsidRDefault="00AB2A42" w:rsidP="00F32515">
            <w:pPr>
              <w:rPr>
                <w:rFonts w:cs="Open Sans"/>
                <w:color w:val="auto"/>
                <w:sz w:val="21"/>
                <w:szCs w:val="21"/>
              </w:rPr>
            </w:pPr>
            <w:r w:rsidRPr="00A85B52">
              <w:rPr>
                <w:rFonts w:cs="Open Sans"/>
                <w:color w:val="auto"/>
                <w:sz w:val="21"/>
                <w:szCs w:val="21"/>
              </w:rPr>
              <w:t>Clinical Education III</w:t>
            </w:r>
          </w:p>
          <w:p w14:paraId="4A00524A" w14:textId="565AF0C4" w:rsidR="00AB2A42" w:rsidRPr="00A85B52" w:rsidRDefault="00AB2A42" w:rsidP="00F32515">
            <w:pPr>
              <w:rPr>
                <w:rFonts w:cs="Open Sans"/>
                <w:color w:val="auto"/>
                <w:sz w:val="21"/>
                <w:szCs w:val="21"/>
              </w:rPr>
            </w:pPr>
            <w:r w:rsidRPr="00A85B52">
              <w:rPr>
                <w:rFonts w:cs="Open Sans"/>
                <w:color w:val="auto"/>
                <w:sz w:val="21"/>
                <w:szCs w:val="21"/>
              </w:rPr>
              <w:t xml:space="preserve">SCPE </w:t>
            </w:r>
            <w:r w:rsidR="00AB6902">
              <w:rPr>
                <w:rFonts w:cs="Open Sans"/>
                <w:color w:val="auto"/>
                <w:sz w:val="21"/>
                <w:szCs w:val="21"/>
              </w:rPr>
              <w:t>Rotations</w:t>
            </w:r>
            <w:r w:rsidRPr="00A85B52">
              <w:rPr>
                <w:rFonts w:cs="Open Sans"/>
                <w:color w:val="auto"/>
                <w:sz w:val="21"/>
                <w:szCs w:val="21"/>
              </w:rPr>
              <w:t xml:space="preserve"> </w:t>
            </w:r>
            <w:r w:rsidR="00B82233" w:rsidRPr="00A85B52">
              <w:rPr>
                <w:rFonts w:cs="Open Sans"/>
                <w:color w:val="auto"/>
                <w:sz w:val="21"/>
                <w:szCs w:val="21"/>
              </w:rPr>
              <w:t>6,</w:t>
            </w:r>
            <w:r w:rsidR="00F32515" w:rsidRPr="00A85B52">
              <w:rPr>
                <w:rFonts w:cs="Open Sans"/>
                <w:color w:val="auto"/>
                <w:sz w:val="21"/>
                <w:szCs w:val="21"/>
              </w:rPr>
              <w:t xml:space="preserve"> 7, </w:t>
            </w:r>
            <w:r w:rsidRPr="00A85B52">
              <w:rPr>
                <w:rFonts w:cs="Open Sans"/>
                <w:color w:val="auto"/>
                <w:sz w:val="21"/>
                <w:szCs w:val="21"/>
              </w:rPr>
              <w:t>8</w:t>
            </w:r>
          </w:p>
        </w:tc>
        <w:tc>
          <w:tcPr>
            <w:tcW w:w="2790" w:type="dxa"/>
          </w:tcPr>
          <w:p w14:paraId="0961C01F" w14:textId="3FF11985" w:rsidR="00AB2A42" w:rsidRPr="00A85B52" w:rsidRDefault="00B82233" w:rsidP="009C3DFF">
            <w:pPr>
              <w:rPr>
                <w:rFonts w:cs="Open Sans"/>
                <w:color w:val="auto"/>
                <w:sz w:val="21"/>
                <w:szCs w:val="21"/>
              </w:rPr>
            </w:pPr>
            <w:r w:rsidRPr="00A85B52">
              <w:rPr>
                <w:rFonts w:cs="Open Sans"/>
                <w:color w:val="auto"/>
                <w:sz w:val="21"/>
                <w:szCs w:val="21"/>
              </w:rPr>
              <w:t>1</w:t>
            </w:r>
            <w:r w:rsidR="00A83E04" w:rsidRPr="00A85B52">
              <w:rPr>
                <w:rFonts w:cs="Open Sans"/>
                <w:color w:val="auto"/>
                <w:sz w:val="21"/>
                <w:szCs w:val="21"/>
              </w:rPr>
              <w:t>6</w:t>
            </w:r>
            <w:r w:rsidR="009C3DFF" w:rsidRPr="00A85B52">
              <w:rPr>
                <w:rFonts w:cs="Open Sans"/>
                <w:color w:val="auto"/>
                <w:sz w:val="21"/>
                <w:szCs w:val="21"/>
              </w:rPr>
              <w:t xml:space="preserve"> weeks, 9</w:t>
            </w:r>
            <w:r w:rsidR="00AB2A42" w:rsidRPr="00A85B52">
              <w:rPr>
                <w:rFonts w:cs="Open Sans"/>
                <w:color w:val="auto"/>
                <w:sz w:val="21"/>
                <w:szCs w:val="21"/>
              </w:rPr>
              <w:t xml:space="preserve"> credits</w:t>
            </w:r>
          </w:p>
        </w:tc>
      </w:tr>
    </w:tbl>
    <w:p w14:paraId="4B3F8541" w14:textId="77777777" w:rsidR="00AB2A42" w:rsidRPr="00A85B52" w:rsidRDefault="00AB2A42" w:rsidP="00F32515">
      <w:pPr>
        <w:rPr>
          <w:rFonts w:cs="Open Sans"/>
          <w:color w:val="auto"/>
          <w:sz w:val="21"/>
          <w:szCs w:val="21"/>
        </w:rPr>
      </w:pPr>
    </w:p>
    <w:p w14:paraId="5EE7F7D0" w14:textId="64ED0B85" w:rsidR="00C36C7D" w:rsidRPr="00A85B52" w:rsidRDefault="00965AD4" w:rsidP="00F32515">
      <w:pPr>
        <w:rPr>
          <w:rFonts w:cs="Open Sans"/>
          <w:color w:val="auto"/>
          <w:sz w:val="21"/>
          <w:szCs w:val="21"/>
        </w:rPr>
      </w:pPr>
      <w:r w:rsidRPr="00A85B52">
        <w:rPr>
          <w:rFonts w:cs="Open Sans"/>
          <w:color w:val="auto"/>
          <w:sz w:val="21"/>
          <w:szCs w:val="21"/>
        </w:rPr>
        <w:t xml:space="preserve">Students </w:t>
      </w:r>
      <w:r w:rsidR="001D49DE" w:rsidRPr="00A85B52">
        <w:rPr>
          <w:rFonts w:cs="Open Sans"/>
          <w:color w:val="auto"/>
          <w:sz w:val="21"/>
          <w:szCs w:val="21"/>
        </w:rPr>
        <w:t>will not</w:t>
      </w:r>
      <w:r w:rsidR="00112A1F" w:rsidRPr="00A85B52">
        <w:rPr>
          <w:rFonts w:cs="Open Sans"/>
          <w:color w:val="auto"/>
          <w:sz w:val="21"/>
          <w:szCs w:val="21"/>
        </w:rPr>
        <w:t xml:space="preserve"> progress to the clinical phase of the </w:t>
      </w:r>
      <w:r w:rsidR="00A57BD8" w:rsidRPr="00A85B52">
        <w:rPr>
          <w:rFonts w:cs="Open Sans"/>
          <w:color w:val="auto"/>
          <w:sz w:val="21"/>
          <w:szCs w:val="21"/>
        </w:rPr>
        <w:t>program until</w:t>
      </w:r>
      <w:r w:rsidRPr="00A85B52">
        <w:rPr>
          <w:rFonts w:cs="Open Sans"/>
          <w:color w:val="auto"/>
          <w:sz w:val="21"/>
          <w:szCs w:val="21"/>
        </w:rPr>
        <w:t xml:space="preserve"> they have successfully completed all didactic course work</w:t>
      </w:r>
      <w:r w:rsidR="00A83E04" w:rsidRPr="00A85B52">
        <w:rPr>
          <w:rFonts w:cs="Open Sans"/>
          <w:color w:val="auto"/>
          <w:sz w:val="21"/>
          <w:szCs w:val="21"/>
        </w:rPr>
        <w:t xml:space="preserve"> including passing the </w:t>
      </w:r>
      <w:r w:rsidR="00EF52EA" w:rsidRPr="00A85B52">
        <w:rPr>
          <w:rFonts w:cs="Open Sans"/>
          <w:color w:val="auto"/>
          <w:sz w:val="21"/>
          <w:szCs w:val="21"/>
        </w:rPr>
        <w:t>S</w:t>
      </w:r>
      <w:r w:rsidR="00A83E04" w:rsidRPr="00A85B52">
        <w:rPr>
          <w:rFonts w:cs="Open Sans"/>
          <w:color w:val="auto"/>
          <w:sz w:val="21"/>
          <w:szCs w:val="21"/>
        </w:rPr>
        <w:t xml:space="preserve">ummative </w:t>
      </w:r>
      <w:r w:rsidR="00EF52EA" w:rsidRPr="00A85B52">
        <w:rPr>
          <w:rFonts w:cs="Open Sans"/>
          <w:color w:val="auto"/>
          <w:sz w:val="21"/>
          <w:szCs w:val="21"/>
        </w:rPr>
        <w:t>I</w:t>
      </w:r>
      <w:r w:rsidR="00A83E04" w:rsidRPr="00A85B52">
        <w:rPr>
          <w:rFonts w:cs="Open Sans"/>
          <w:color w:val="auto"/>
          <w:sz w:val="21"/>
          <w:szCs w:val="21"/>
        </w:rPr>
        <w:t xml:space="preserve"> </w:t>
      </w:r>
      <w:r w:rsidR="00EF52EA" w:rsidRPr="00A85B52">
        <w:rPr>
          <w:rFonts w:cs="Open Sans"/>
          <w:color w:val="auto"/>
          <w:sz w:val="21"/>
          <w:szCs w:val="21"/>
        </w:rPr>
        <w:t>assessment</w:t>
      </w:r>
      <w:r w:rsidRPr="00A85B52">
        <w:rPr>
          <w:rFonts w:cs="Open Sans"/>
          <w:color w:val="auto"/>
          <w:sz w:val="21"/>
          <w:szCs w:val="21"/>
        </w:rPr>
        <w:t xml:space="preserve">; </w:t>
      </w:r>
      <w:r w:rsidR="00EF52EA" w:rsidRPr="00A85B52">
        <w:rPr>
          <w:rFonts w:cs="Open Sans"/>
          <w:color w:val="auto"/>
          <w:sz w:val="21"/>
          <w:szCs w:val="21"/>
        </w:rPr>
        <w:t xml:space="preserve">complete </w:t>
      </w:r>
      <w:r w:rsidR="00413667" w:rsidRPr="00A85B52">
        <w:rPr>
          <w:rFonts w:cs="Open Sans"/>
          <w:color w:val="auto"/>
          <w:sz w:val="21"/>
          <w:szCs w:val="21"/>
        </w:rPr>
        <w:t xml:space="preserve">without results </w:t>
      </w:r>
      <w:r w:rsidR="00A83E04" w:rsidRPr="00A85B52">
        <w:rPr>
          <w:rFonts w:cs="Open Sans"/>
          <w:color w:val="auto"/>
          <w:sz w:val="21"/>
          <w:szCs w:val="21"/>
        </w:rPr>
        <w:t xml:space="preserve">a </w:t>
      </w:r>
      <w:r w:rsidR="00EF52EA" w:rsidRPr="00A85B52">
        <w:rPr>
          <w:rFonts w:cs="Open Sans"/>
          <w:color w:val="auto"/>
          <w:sz w:val="21"/>
          <w:szCs w:val="21"/>
        </w:rPr>
        <w:t xml:space="preserve">clear </w:t>
      </w:r>
      <w:r w:rsidR="00A83E04" w:rsidRPr="00A85B52">
        <w:rPr>
          <w:rFonts w:cs="Open Sans"/>
          <w:color w:val="auto"/>
          <w:sz w:val="21"/>
          <w:szCs w:val="21"/>
        </w:rPr>
        <w:t xml:space="preserve">criminal </w:t>
      </w:r>
      <w:r w:rsidRPr="00A85B52">
        <w:rPr>
          <w:rFonts w:cs="Open Sans"/>
          <w:color w:val="auto"/>
          <w:sz w:val="21"/>
          <w:szCs w:val="21"/>
        </w:rPr>
        <w:t>background check</w:t>
      </w:r>
      <w:r w:rsidR="00A83E04" w:rsidRPr="00A85B52">
        <w:rPr>
          <w:rFonts w:cs="Open Sans"/>
          <w:color w:val="auto"/>
          <w:sz w:val="21"/>
          <w:szCs w:val="21"/>
        </w:rPr>
        <w:t xml:space="preserve"> and </w:t>
      </w:r>
      <w:r w:rsidR="00413667" w:rsidRPr="00A85B52">
        <w:rPr>
          <w:rFonts w:cs="Open Sans"/>
          <w:color w:val="auto"/>
          <w:sz w:val="21"/>
          <w:szCs w:val="21"/>
        </w:rPr>
        <w:t xml:space="preserve">a clear </w:t>
      </w:r>
      <w:r w:rsidR="00EF52EA" w:rsidRPr="00A85B52">
        <w:rPr>
          <w:rFonts w:cs="Open Sans"/>
          <w:color w:val="auto"/>
          <w:sz w:val="21"/>
          <w:szCs w:val="21"/>
        </w:rPr>
        <w:t>1</w:t>
      </w:r>
      <w:r w:rsidR="00413667" w:rsidRPr="00A85B52">
        <w:rPr>
          <w:rFonts w:cs="Open Sans"/>
          <w:color w:val="auto"/>
          <w:sz w:val="21"/>
          <w:szCs w:val="21"/>
        </w:rPr>
        <w:t>2</w:t>
      </w:r>
      <w:r w:rsidR="00EF52EA" w:rsidRPr="00A85B52">
        <w:rPr>
          <w:rFonts w:cs="Open Sans"/>
          <w:color w:val="auto"/>
          <w:sz w:val="21"/>
          <w:szCs w:val="21"/>
        </w:rPr>
        <w:t xml:space="preserve">-panel </w:t>
      </w:r>
      <w:r w:rsidR="00A83E04" w:rsidRPr="00A85B52">
        <w:rPr>
          <w:rFonts w:cs="Open Sans"/>
          <w:color w:val="auto"/>
          <w:sz w:val="21"/>
          <w:szCs w:val="21"/>
        </w:rPr>
        <w:t>drug screen</w:t>
      </w:r>
      <w:r w:rsidRPr="00A85B52">
        <w:rPr>
          <w:rFonts w:cs="Open Sans"/>
          <w:color w:val="auto"/>
          <w:sz w:val="21"/>
          <w:szCs w:val="21"/>
        </w:rPr>
        <w:t>; documentation of all required immunizations, titers, and health care insurance; and HIPAA, OSHA,</w:t>
      </w:r>
      <w:r w:rsidR="009754A8" w:rsidRPr="00A85B52">
        <w:rPr>
          <w:rFonts w:cs="Open Sans"/>
          <w:color w:val="auto"/>
          <w:sz w:val="21"/>
          <w:szCs w:val="21"/>
        </w:rPr>
        <w:t xml:space="preserve"> BLS, </w:t>
      </w:r>
      <w:r w:rsidR="009B2C3F" w:rsidRPr="00A85B52">
        <w:rPr>
          <w:rFonts w:cs="Open Sans"/>
          <w:color w:val="auto"/>
          <w:sz w:val="21"/>
          <w:szCs w:val="21"/>
        </w:rPr>
        <w:t xml:space="preserve">ACLS, </w:t>
      </w:r>
      <w:r w:rsidR="00E040D2" w:rsidRPr="00A85B52">
        <w:rPr>
          <w:rFonts w:cs="Open Sans"/>
          <w:color w:val="auto"/>
          <w:sz w:val="21"/>
          <w:szCs w:val="21"/>
        </w:rPr>
        <w:t>PALS</w:t>
      </w:r>
      <w:r w:rsidR="00C5076C" w:rsidRPr="00A85B52">
        <w:rPr>
          <w:rFonts w:cs="Open Sans"/>
          <w:color w:val="auto"/>
          <w:sz w:val="21"/>
          <w:szCs w:val="21"/>
        </w:rPr>
        <w:t xml:space="preserve"> </w:t>
      </w:r>
      <w:r w:rsidRPr="00A85B52">
        <w:rPr>
          <w:rFonts w:cs="Open Sans"/>
          <w:color w:val="auto"/>
          <w:sz w:val="21"/>
          <w:szCs w:val="21"/>
        </w:rPr>
        <w:t>training</w:t>
      </w:r>
      <w:r w:rsidR="002E2C60" w:rsidRPr="00A85B52">
        <w:rPr>
          <w:rFonts w:cs="Open Sans"/>
          <w:color w:val="auto"/>
          <w:sz w:val="21"/>
          <w:szCs w:val="21"/>
        </w:rPr>
        <w:t xml:space="preserve"> and certification</w:t>
      </w:r>
      <w:r w:rsidR="00413667" w:rsidRPr="00A85B52">
        <w:rPr>
          <w:rFonts w:cs="Open Sans"/>
          <w:color w:val="auto"/>
          <w:sz w:val="21"/>
          <w:szCs w:val="21"/>
        </w:rPr>
        <w:t xml:space="preserve"> as listed in the UMES PA Programs Health Requirements </w:t>
      </w:r>
      <w:r w:rsidR="00413667" w:rsidRPr="00C57B67">
        <w:rPr>
          <w:rFonts w:cs="Open Sans"/>
          <w:color w:val="auto"/>
          <w:sz w:val="21"/>
          <w:szCs w:val="21"/>
        </w:rPr>
        <w:t>(Appendix X)</w:t>
      </w:r>
      <w:r w:rsidRPr="00C57B67">
        <w:rPr>
          <w:rFonts w:cs="Open Sans"/>
          <w:color w:val="auto"/>
          <w:sz w:val="21"/>
          <w:szCs w:val="21"/>
        </w:rPr>
        <w:t>.</w:t>
      </w:r>
      <w:r w:rsidRPr="00A85B52">
        <w:rPr>
          <w:rFonts w:cs="Open Sans"/>
          <w:color w:val="auto"/>
          <w:sz w:val="21"/>
          <w:szCs w:val="21"/>
        </w:rPr>
        <w:t xml:space="preserve">  Failure to complete any requirements by the designated due date</w:t>
      </w:r>
      <w:r w:rsidR="00E46D0B" w:rsidRPr="00A85B52">
        <w:rPr>
          <w:rFonts w:cs="Open Sans"/>
          <w:color w:val="auto"/>
          <w:sz w:val="21"/>
          <w:szCs w:val="21"/>
        </w:rPr>
        <w:t>s</w:t>
      </w:r>
      <w:r w:rsidR="0038721C" w:rsidRPr="00A85B52">
        <w:rPr>
          <w:rFonts w:cs="Open Sans"/>
          <w:color w:val="auto"/>
          <w:sz w:val="21"/>
          <w:szCs w:val="21"/>
        </w:rPr>
        <w:t xml:space="preserve"> as </w:t>
      </w:r>
      <w:r w:rsidR="007E47D8" w:rsidRPr="00A85B52">
        <w:rPr>
          <w:rFonts w:cs="Open Sans"/>
          <w:color w:val="auto"/>
          <w:sz w:val="21"/>
          <w:szCs w:val="21"/>
        </w:rPr>
        <w:t>outlined in Appendix A</w:t>
      </w:r>
      <w:r w:rsidR="00330F4B" w:rsidRPr="00A85B52">
        <w:rPr>
          <w:rFonts w:cs="Open Sans"/>
          <w:color w:val="auto"/>
          <w:sz w:val="21"/>
          <w:szCs w:val="21"/>
        </w:rPr>
        <w:t>-</w:t>
      </w:r>
      <w:r w:rsidR="002E2C60" w:rsidRPr="00A85B52">
        <w:rPr>
          <w:rFonts w:cs="Open Sans"/>
          <w:color w:val="auto"/>
          <w:sz w:val="21"/>
          <w:szCs w:val="21"/>
        </w:rPr>
        <w:t>2</w:t>
      </w:r>
      <w:r w:rsidR="0038721C" w:rsidRPr="00A85B52">
        <w:rPr>
          <w:rFonts w:cs="Open Sans"/>
          <w:color w:val="auto"/>
          <w:sz w:val="21"/>
          <w:szCs w:val="21"/>
        </w:rPr>
        <w:t xml:space="preserve">, </w:t>
      </w:r>
      <w:r w:rsidRPr="00A85B52">
        <w:rPr>
          <w:rFonts w:cs="Open Sans"/>
          <w:color w:val="auto"/>
          <w:sz w:val="21"/>
          <w:szCs w:val="21"/>
        </w:rPr>
        <w:t xml:space="preserve">may result in a delayed start to the clinical year. This </w:t>
      </w:r>
      <w:r w:rsidR="00EF52EA" w:rsidRPr="00A85B52">
        <w:rPr>
          <w:rFonts w:cs="Open Sans"/>
          <w:color w:val="auto"/>
          <w:sz w:val="21"/>
          <w:szCs w:val="21"/>
        </w:rPr>
        <w:t>could lead to</w:t>
      </w:r>
      <w:r w:rsidRPr="00A85B52">
        <w:rPr>
          <w:rFonts w:cs="Open Sans"/>
          <w:color w:val="auto"/>
          <w:sz w:val="21"/>
          <w:szCs w:val="21"/>
        </w:rPr>
        <w:t xml:space="preserve"> </w:t>
      </w:r>
      <w:r w:rsidR="00E46D0B" w:rsidRPr="00A85B52">
        <w:rPr>
          <w:rFonts w:cs="Open Sans"/>
          <w:color w:val="auto"/>
          <w:sz w:val="21"/>
          <w:szCs w:val="21"/>
        </w:rPr>
        <w:t>the</w:t>
      </w:r>
      <w:r w:rsidRPr="00A85B52">
        <w:rPr>
          <w:rFonts w:cs="Open Sans"/>
          <w:color w:val="auto"/>
          <w:sz w:val="21"/>
          <w:szCs w:val="21"/>
        </w:rPr>
        <w:t xml:space="preserve"> delay</w:t>
      </w:r>
      <w:r w:rsidR="00E46D0B" w:rsidRPr="00A85B52">
        <w:rPr>
          <w:rFonts w:cs="Open Sans"/>
          <w:color w:val="auto"/>
          <w:sz w:val="21"/>
          <w:szCs w:val="21"/>
        </w:rPr>
        <w:t xml:space="preserve"> of</w:t>
      </w:r>
      <w:r w:rsidRPr="00A85B52">
        <w:rPr>
          <w:rFonts w:cs="Open Sans"/>
          <w:color w:val="auto"/>
          <w:sz w:val="21"/>
          <w:szCs w:val="21"/>
        </w:rPr>
        <w:t xml:space="preserve"> the student’s graduation </w:t>
      </w:r>
      <w:r w:rsidR="00E46D0B" w:rsidRPr="00A85B52">
        <w:rPr>
          <w:rFonts w:cs="Open Sans"/>
          <w:color w:val="auto"/>
          <w:sz w:val="21"/>
          <w:szCs w:val="21"/>
        </w:rPr>
        <w:t xml:space="preserve">or dismissal </w:t>
      </w:r>
      <w:r w:rsidRPr="00A85B52">
        <w:rPr>
          <w:rFonts w:cs="Open Sans"/>
          <w:color w:val="auto"/>
          <w:sz w:val="21"/>
          <w:szCs w:val="21"/>
        </w:rPr>
        <w:t xml:space="preserve">from the program. </w:t>
      </w:r>
      <w:r w:rsidR="007E47D8" w:rsidRPr="00A85B52">
        <w:rPr>
          <w:rFonts w:cs="Open Sans"/>
          <w:color w:val="auto"/>
          <w:sz w:val="21"/>
          <w:szCs w:val="21"/>
        </w:rPr>
        <w:t xml:space="preserve"> </w:t>
      </w:r>
      <w:r w:rsidR="001D49DE" w:rsidRPr="00A85B52">
        <w:rPr>
          <w:rFonts w:cs="Open Sans"/>
          <w:color w:val="auto"/>
          <w:sz w:val="21"/>
          <w:szCs w:val="21"/>
        </w:rPr>
        <w:t xml:space="preserve">There are some rotations </w:t>
      </w:r>
      <w:r w:rsidR="00EF52EA" w:rsidRPr="00A85B52">
        <w:rPr>
          <w:rFonts w:cs="Open Sans"/>
          <w:color w:val="auto"/>
          <w:sz w:val="21"/>
          <w:szCs w:val="21"/>
        </w:rPr>
        <w:t>that</w:t>
      </w:r>
      <w:r w:rsidR="001D49DE" w:rsidRPr="00A85B52">
        <w:rPr>
          <w:rFonts w:cs="Open Sans"/>
          <w:color w:val="auto"/>
          <w:sz w:val="21"/>
          <w:szCs w:val="21"/>
        </w:rPr>
        <w:t xml:space="preserve"> have</w:t>
      </w:r>
      <w:r w:rsidRPr="00A85B52">
        <w:rPr>
          <w:rFonts w:cs="Open Sans"/>
          <w:color w:val="auto"/>
          <w:sz w:val="21"/>
          <w:szCs w:val="21"/>
        </w:rPr>
        <w:t xml:space="preserve"> additional requirements which students must complete prior to starting the specific rotatio</w:t>
      </w:r>
      <w:r w:rsidR="001D49DE" w:rsidRPr="00A85B52">
        <w:rPr>
          <w:rFonts w:cs="Open Sans"/>
          <w:color w:val="auto"/>
          <w:sz w:val="21"/>
          <w:szCs w:val="21"/>
        </w:rPr>
        <w:t xml:space="preserve">n, such as, </w:t>
      </w:r>
      <w:r w:rsidRPr="00A85B52">
        <w:rPr>
          <w:rFonts w:cs="Open Sans"/>
          <w:color w:val="auto"/>
          <w:sz w:val="21"/>
          <w:szCs w:val="21"/>
        </w:rPr>
        <w:t>drug testing, physical exam, site orientation</w:t>
      </w:r>
      <w:r w:rsidR="007E47D8" w:rsidRPr="00A85B52">
        <w:rPr>
          <w:rFonts w:cs="Open Sans"/>
          <w:color w:val="auto"/>
          <w:sz w:val="21"/>
          <w:szCs w:val="21"/>
        </w:rPr>
        <w:t xml:space="preserve"> or </w:t>
      </w:r>
      <w:r w:rsidR="009B2C3F" w:rsidRPr="00A85B52">
        <w:rPr>
          <w:rFonts w:cs="Open Sans"/>
          <w:color w:val="auto"/>
          <w:sz w:val="21"/>
          <w:szCs w:val="21"/>
        </w:rPr>
        <w:t>site-specific</w:t>
      </w:r>
      <w:r w:rsidR="007E47D8" w:rsidRPr="00A85B52">
        <w:rPr>
          <w:rFonts w:cs="Open Sans"/>
          <w:color w:val="auto"/>
          <w:sz w:val="21"/>
          <w:szCs w:val="21"/>
        </w:rPr>
        <w:t xml:space="preserve"> training</w:t>
      </w:r>
      <w:r w:rsidRPr="00A85B52">
        <w:rPr>
          <w:rFonts w:cs="Open Sans"/>
          <w:color w:val="auto"/>
          <w:sz w:val="21"/>
          <w:szCs w:val="21"/>
        </w:rPr>
        <w:t xml:space="preserve">. The clinical portion of the program involves </w:t>
      </w:r>
      <w:r w:rsidR="001D49DE" w:rsidRPr="00A85B52">
        <w:rPr>
          <w:rFonts w:cs="Open Sans"/>
          <w:color w:val="auto"/>
          <w:sz w:val="21"/>
          <w:szCs w:val="21"/>
        </w:rPr>
        <w:t>in</w:t>
      </w:r>
      <w:r w:rsidRPr="00A85B52">
        <w:rPr>
          <w:rFonts w:cs="Open Sans"/>
          <w:color w:val="auto"/>
          <w:sz w:val="21"/>
          <w:szCs w:val="21"/>
        </w:rPr>
        <w:t>-depth exposure to patients in a variety of clinical settings. The settings, characteristics, assigned tasks, and student schedules vary depending on the site. The organization of the clinical experiences is outlined below, although the order of rotati</w:t>
      </w:r>
      <w:r w:rsidR="005A0A9E" w:rsidRPr="00A85B52">
        <w:rPr>
          <w:rFonts w:cs="Open Sans"/>
          <w:color w:val="auto"/>
          <w:sz w:val="21"/>
          <w:szCs w:val="21"/>
        </w:rPr>
        <w:t xml:space="preserve">ons will vary for each student based on preceptor availability. </w:t>
      </w:r>
    </w:p>
    <w:p w14:paraId="041AC14E" w14:textId="77777777" w:rsidR="00BA78AF" w:rsidRPr="00A85B52" w:rsidRDefault="00BA78AF" w:rsidP="00F32515">
      <w:pPr>
        <w:rPr>
          <w:rFonts w:cs="Open Sans"/>
          <w:color w:val="auto"/>
          <w:sz w:val="21"/>
          <w:szCs w:val="21"/>
        </w:rPr>
      </w:pPr>
    </w:p>
    <w:p w14:paraId="11767F8B" w14:textId="092129D3" w:rsidR="00A071FC" w:rsidRPr="00A85B52" w:rsidRDefault="00F32515" w:rsidP="00675BA1">
      <w:pPr>
        <w:pStyle w:val="Heading2TG"/>
      </w:pPr>
      <w:r w:rsidRPr="00A85B52">
        <w:t>Required Clinical Rotations</w:t>
      </w:r>
      <w:r w:rsidR="00C669D7" w:rsidRPr="00A85B52">
        <w:t xml:space="preserve"> {B3.07}</w:t>
      </w:r>
      <w:r w:rsidR="00C669D7" w:rsidRPr="00A85B52">
        <w:rPr>
          <w:rStyle w:val="EndnoteReference"/>
          <w:rFonts w:cs="Open Sans"/>
          <w:b/>
          <w:bCs/>
          <w:sz w:val="21"/>
          <w:szCs w:val="21"/>
        </w:rPr>
        <w:endnoteReference w:id="3"/>
      </w:r>
      <w:r w:rsidR="003A1E04" w:rsidRPr="00A85B52">
        <w:t xml:space="preserve"> </w:t>
      </w:r>
    </w:p>
    <w:p w14:paraId="0A079F70" w14:textId="77777777" w:rsidR="0038721C" w:rsidRPr="00A85B52" w:rsidRDefault="0038721C" w:rsidP="00E17D42">
      <w:pPr>
        <w:pStyle w:val="ListParagraph"/>
        <w:numPr>
          <w:ilvl w:val="0"/>
          <w:numId w:val="24"/>
        </w:numPr>
        <w:rPr>
          <w:rFonts w:cs="Open Sans"/>
          <w:color w:val="auto"/>
          <w:sz w:val="21"/>
          <w:szCs w:val="21"/>
        </w:rPr>
      </w:pPr>
      <w:r w:rsidRPr="00A85B52">
        <w:rPr>
          <w:rFonts w:cs="Open Sans"/>
          <w:color w:val="auto"/>
          <w:sz w:val="21"/>
          <w:szCs w:val="21"/>
        </w:rPr>
        <w:t xml:space="preserve">Family </w:t>
      </w:r>
      <w:r w:rsidR="009C3DFF" w:rsidRPr="00A85B52">
        <w:rPr>
          <w:rFonts w:cs="Open Sans"/>
          <w:color w:val="auto"/>
          <w:sz w:val="21"/>
          <w:szCs w:val="21"/>
        </w:rPr>
        <w:t>Medicine (</w:t>
      </w:r>
      <w:r w:rsidRPr="00A85B52">
        <w:rPr>
          <w:rFonts w:cs="Open Sans"/>
          <w:color w:val="auto"/>
          <w:sz w:val="21"/>
          <w:szCs w:val="21"/>
        </w:rPr>
        <w:t>five weeks)</w:t>
      </w:r>
    </w:p>
    <w:p w14:paraId="617C380B" w14:textId="77777777" w:rsidR="0038721C" w:rsidRPr="00A85B52" w:rsidRDefault="0038721C" w:rsidP="00E17D42">
      <w:pPr>
        <w:pStyle w:val="ListParagraph"/>
        <w:numPr>
          <w:ilvl w:val="0"/>
          <w:numId w:val="24"/>
        </w:numPr>
        <w:rPr>
          <w:rFonts w:cs="Open Sans"/>
          <w:color w:val="auto"/>
          <w:sz w:val="21"/>
          <w:szCs w:val="21"/>
        </w:rPr>
      </w:pPr>
      <w:r w:rsidRPr="00A85B52">
        <w:rPr>
          <w:rFonts w:cs="Open Sans"/>
          <w:color w:val="auto"/>
          <w:sz w:val="21"/>
          <w:szCs w:val="21"/>
        </w:rPr>
        <w:t xml:space="preserve">Pediatrics - (five weeks) </w:t>
      </w:r>
    </w:p>
    <w:p w14:paraId="757EEC36" w14:textId="21388653" w:rsidR="0038721C" w:rsidRPr="00A85B52" w:rsidRDefault="0038721C" w:rsidP="00E17D42">
      <w:pPr>
        <w:pStyle w:val="ListParagraph"/>
        <w:numPr>
          <w:ilvl w:val="0"/>
          <w:numId w:val="24"/>
        </w:numPr>
        <w:rPr>
          <w:rFonts w:cs="Open Sans"/>
          <w:color w:val="auto"/>
          <w:sz w:val="21"/>
          <w:szCs w:val="21"/>
        </w:rPr>
      </w:pPr>
      <w:r w:rsidRPr="00A85B52">
        <w:rPr>
          <w:rFonts w:cs="Open Sans"/>
          <w:color w:val="auto"/>
          <w:sz w:val="21"/>
          <w:szCs w:val="21"/>
        </w:rPr>
        <w:t>Behavior</w:t>
      </w:r>
      <w:r w:rsidR="00F32515" w:rsidRPr="00A85B52">
        <w:rPr>
          <w:rFonts w:cs="Open Sans"/>
          <w:color w:val="auto"/>
          <w:sz w:val="21"/>
          <w:szCs w:val="21"/>
        </w:rPr>
        <w:t>al</w:t>
      </w:r>
      <w:r w:rsidRPr="00A85B52">
        <w:rPr>
          <w:rFonts w:cs="Open Sans"/>
          <w:color w:val="auto"/>
          <w:sz w:val="21"/>
          <w:szCs w:val="21"/>
        </w:rPr>
        <w:t xml:space="preserve"> Health</w:t>
      </w:r>
      <w:r w:rsidR="00313278">
        <w:rPr>
          <w:rFonts w:cs="Open Sans"/>
          <w:color w:val="auto"/>
          <w:sz w:val="21"/>
          <w:szCs w:val="21"/>
        </w:rPr>
        <w:t>/Medicine (mental health; psychiatry)</w:t>
      </w:r>
      <w:r w:rsidRPr="00A85B52">
        <w:rPr>
          <w:rFonts w:cs="Open Sans"/>
          <w:color w:val="auto"/>
          <w:sz w:val="21"/>
          <w:szCs w:val="21"/>
        </w:rPr>
        <w:t xml:space="preserve"> (five weeks) </w:t>
      </w:r>
    </w:p>
    <w:p w14:paraId="2138DB3D" w14:textId="6EC3A556" w:rsidR="0038721C" w:rsidRPr="00A85B52" w:rsidRDefault="0038721C" w:rsidP="00E17D42">
      <w:pPr>
        <w:pStyle w:val="ListParagraph"/>
        <w:numPr>
          <w:ilvl w:val="0"/>
          <w:numId w:val="24"/>
        </w:numPr>
        <w:rPr>
          <w:rFonts w:cs="Open Sans"/>
          <w:color w:val="auto"/>
          <w:sz w:val="21"/>
          <w:szCs w:val="21"/>
        </w:rPr>
      </w:pPr>
      <w:r w:rsidRPr="00A85B52">
        <w:rPr>
          <w:rFonts w:cs="Open Sans"/>
          <w:color w:val="auto"/>
          <w:sz w:val="21"/>
          <w:szCs w:val="21"/>
        </w:rPr>
        <w:t>Women’s Health</w:t>
      </w:r>
      <w:r w:rsidR="00313278">
        <w:rPr>
          <w:rFonts w:cs="Open Sans"/>
          <w:color w:val="auto"/>
          <w:sz w:val="21"/>
          <w:szCs w:val="21"/>
        </w:rPr>
        <w:t xml:space="preserve"> (including gyn and prenatal care)</w:t>
      </w:r>
      <w:r w:rsidRPr="00A85B52">
        <w:rPr>
          <w:rFonts w:cs="Open Sans"/>
          <w:color w:val="auto"/>
          <w:sz w:val="21"/>
          <w:szCs w:val="21"/>
        </w:rPr>
        <w:t xml:space="preserve"> (five weeks) </w:t>
      </w:r>
    </w:p>
    <w:p w14:paraId="1D3F844F" w14:textId="77777777" w:rsidR="0038721C" w:rsidRPr="00A85B52" w:rsidRDefault="0038721C" w:rsidP="00E17D42">
      <w:pPr>
        <w:pStyle w:val="ListParagraph"/>
        <w:numPr>
          <w:ilvl w:val="0"/>
          <w:numId w:val="24"/>
        </w:numPr>
        <w:rPr>
          <w:rFonts w:cs="Open Sans"/>
          <w:color w:val="auto"/>
          <w:sz w:val="21"/>
          <w:szCs w:val="21"/>
        </w:rPr>
      </w:pPr>
      <w:r w:rsidRPr="00A85B52">
        <w:rPr>
          <w:rFonts w:cs="Open Sans"/>
          <w:color w:val="auto"/>
          <w:sz w:val="21"/>
          <w:szCs w:val="21"/>
        </w:rPr>
        <w:t xml:space="preserve">Internal Medicine - </w:t>
      </w:r>
      <w:r w:rsidRPr="00A85B52">
        <w:rPr>
          <w:rFonts w:cs="Open Sans"/>
          <w:b/>
          <w:color w:val="auto"/>
          <w:sz w:val="21"/>
          <w:szCs w:val="21"/>
        </w:rPr>
        <w:t xml:space="preserve">Inpatient experience will vary by </w:t>
      </w:r>
      <w:r w:rsidR="006429B4" w:rsidRPr="00A85B52">
        <w:rPr>
          <w:rFonts w:cs="Open Sans"/>
          <w:b/>
          <w:color w:val="auto"/>
          <w:sz w:val="21"/>
          <w:szCs w:val="21"/>
        </w:rPr>
        <w:t>clinical site</w:t>
      </w:r>
      <w:r w:rsidRPr="00A85B52">
        <w:rPr>
          <w:rFonts w:cs="Open Sans"/>
          <w:color w:val="auto"/>
          <w:sz w:val="21"/>
          <w:szCs w:val="21"/>
        </w:rPr>
        <w:t xml:space="preserve"> (five weeks)</w:t>
      </w:r>
    </w:p>
    <w:p w14:paraId="28C399AD" w14:textId="706A9F12" w:rsidR="0038721C" w:rsidRPr="00A85B52" w:rsidRDefault="00AE753D" w:rsidP="00E17D42">
      <w:pPr>
        <w:pStyle w:val="ListParagraph"/>
        <w:numPr>
          <w:ilvl w:val="0"/>
          <w:numId w:val="24"/>
        </w:numPr>
        <w:rPr>
          <w:rFonts w:cs="Open Sans"/>
          <w:color w:val="auto"/>
          <w:sz w:val="21"/>
          <w:szCs w:val="21"/>
        </w:rPr>
      </w:pPr>
      <w:r w:rsidRPr="00A85B52">
        <w:rPr>
          <w:rFonts w:cs="Open Sans"/>
          <w:color w:val="auto"/>
          <w:sz w:val="21"/>
          <w:szCs w:val="21"/>
        </w:rPr>
        <w:t>S</w:t>
      </w:r>
      <w:r w:rsidR="009C3DFF" w:rsidRPr="00A85B52">
        <w:rPr>
          <w:rFonts w:cs="Open Sans"/>
          <w:color w:val="auto"/>
          <w:sz w:val="21"/>
          <w:szCs w:val="21"/>
        </w:rPr>
        <w:t>urgery (</w:t>
      </w:r>
      <w:r w:rsidR="0038721C" w:rsidRPr="00A85B52">
        <w:rPr>
          <w:rFonts w:cs="Open Sans"/>
          <w:b/>
          <w:color w:val="auto"/>
          <w:sz w:val="21"/>
          <w:szCs w:val="21"/>
        </w:rPr>
        <w:t>must include pre-</w:t>
      </w:r>
      <w:r w:rsidR="00C22E3F" w:rsidRPr="00A85B52">
        <w:rPr>
          <w:rFonts w:cs="Open Sans"/>
          <w:b/>
          <w:color w:val="auto"/>
          <w:sz w:val="21"/>
          <w:szCs w:val="21"/>
        </w:rPr>
        <w:t xml:space="preserve">op, </w:t>
      </w:r>
      <w:r w:rsidR="0038721C" w:rsidRPr="00A85B52">
        <w:rPr>
          <w:rFonts w:cs="Open Sans"/>
          <w:b/>
          <w:color w:val="auto"/>
          <w:sz w:val="21"/>
          <w:szCs w:val="21"/>
        </w:rPr>
        <w:t>intra</w:t>
      </w:r>
      <w:r w:rsidR="00C22E3F" w:rsidRPr="00A85B52">
        <w:rPr>
          <w:rFonts w:cs="Open Sans"/>
          <w:b/>
          <w:color w:val="auto"/>
          <w:sz w:val="21"/>
          <w:szCs w:val="21"/>
        </w:rPr>
        <w:t>-op</w:t>
      </w:r>
      <w:r w:rsidR="0038721C" w:rsidRPr="00A85B52">
        <w:rPr>
          <w:rFonts w:cs="Open Sans"/>
          <w:b/>
          <w:color w:val="auto"/>
          <w:sz w:val="21"/>
          <w:szCs w:val="21"/>
        </w:rPr>
        <w:t xml:space="preserve"> and post-operative experience</w:t>
      </w:r>
      <w:r w:rsidR="0038721C" w:rsidRPr="00A85B52">
        <w:rPr>
          <w:rFonts w:cs="Open Sans"/>
          <w:color w:val="auto"/>
          <w:sz w:val="21"/>
          <w:szCs w:val="21"/>
        </w:rPr>
        <w:t>) (five weeks)</w:t>
      </w:r>
    </w:p>
    <w:p w14:paraId="72EB468E" w14:textId="77777777" w:rsidR="0038721C" w:rsidRPr="00A85B52" w:rsidRDefault="0038721C" w:rsidP="00E17D42">
      <w:pPr>
        <w:pStyle w:val="ListParagraph"/>
        <w:numPr>
          <w:ilvl w:val="0"/>
          <w:numId w:val="24"/>
        </w:numPr>
        <w:rPr>
          <w:rFonts w:cs="Open Sans"/>
          <w:color w:val="auto"/>
          <w:sz w:val="21"/>
          <w:szCs w:val="21"/>
        </w:rPr>
      </w:pPr>
      <w:r w:rsidRPr="00A85B52">
        <w:rPr>
          <w:rFonts w:cs="Open Sans"/>
          <w:color w:val="auto"/>
          <w:sz w:val="21"/>
          <w:szCs w:val="21"/>
        </w:rPr>
        <w:t>Emergency Medicine (five weeks)</w:t>
      </w:r>
    </w:p>
    <w:p w14:paraId="46FEA514" w14:textId="1029E37F" w:rsidR="0038721C" w:rsidRPr="00A85B52" w:rsidRDefault="0038721C" w:rsidP="00E17D42">
      <w:pPr>
        <w:pStyle w:val="ListParagraph"/>
        <w:numPr>
          <w:ilvl w:val="0"/>
          <w:numId w:val="24"/>
        </w:numPr>
        <w:rPr>
          <w:rFonts w:cs="Open Sans"/>
          <w:color w:val="auto"/>
          <w:sz w:val="21"/>
          <w:szCs w:val="21"/>
        </w:rPr>
      </w:pPr>
      <w:r w:rsidRPr="00A85B52">
        <w:rPr>
          <w:rFonts w:cs="Open Sans"/>
          <w:color w:val="auto"/>
          <w:sz w:val="21"/>
          <w:szCs w:val="21"/>
        </w:rPr>
        <w:t xml:space="preserve">Elective </w:t>
      </w:r>
      <w:r w:rsidR="00AB6902">
        <w:rPr>
          <w:rFonts w:cs="Open Sans"/>
          <w:color w:val="auto"/>
          <w:sz w:val="21"/>
          <w:szCs w:val="21"/>
        </w:rPr>
        <w:t>Rotation</w:t>
      </w:r>
      <w:r w:rsidRPr="00A85B52">
        <w:rPr>
          <w:rFonts w:cs="Open Sans"/>
          <w:color w:val="auto"/>
          <w:sz w:val="21"/>
          <w:szCs w:val="21"/>
        </w:rPr>
        <w:t xml:space="preserve"> - (five weeks)</w:t>
      </w:r>
    </w:p>
    <w:p w14:paraId="320FD4E5" w14:textId="77777777" w:rsidR="00BA78AF" w:rsidRPr="00A85B52" w:rsidRDefault="00BA78AF" w:rsidP="00F32515">
      <w:pPr>
        <w:ind w:firstLine="46"/>
        <w:rPr>
          <w:rFonts w:cs="Open Sans"/>
          <w:sz w:val="21"/>
          <w:szCs w:val="21"/>
        </w:rPr>
      </w:pPr>
    </w:p>
    <w:p w14:paraId="24672CDC" w14:textId="62545446" w:rsidR="00BA78AF" w:rsidRPr="00A85B52" w:rsidRDefault="009C3DFF" w:rsidP="00A071FC">
      <w:pPr>
        <w:rPr>
          <w:rFonts w:cs="Open Sans"/>
          <w:sz w:val="21"/>
          <w:szCs w:val="21"/>
        </w:rPr>
      </w:pPr>
      <w:r w:rsidRPr="00A85B52">
        <w:rPr>
          <w:rFonts w:cs="Open Sans"/>
          <w:sz w:val="21"/>
          <w:szCs w:val="21"/>
        </w:rPr>
        <w:t>Each clinical rotation</w:t>
      </w:r>
      <w:r w:rsidR="00965AD4" w:rsidRPr="00A85B52">
        <w:rPr>
          <w:rFonts w:cs="Open Sans"/>
          <w:sz w:val="21"/>
          <w:szCs w:val="21"/>
        </w:rPr>
        <w:t xml:space="preserve"> has a designated preceptor who is responsible for coordination of the student’s overall learning experience. Preceptors are </w:t>
      </w:r>
      <w:r w:rsidR="00330F4B" w:rsidRPr="00A85B52">
        <w:rPr>
          <w:rFonts w:cs="Open Sans"/>
          <w:sz w:val="21"/>
          <w:szCs w:val="21"/>
        </w:rPr>
        <w:t xml:space="preserve">licensed </w:t>
      </w:r>
      <w:r w:rsidR="00965AD4" w:rsidRPr="00A85B52">
        <w:rPr>
          <w:rFonts w:cs="Open Sans"/>
          <w:sz w:val="21"/>
          <w:szCs w:val="21"/>
        </w:rPr>
        <w:t>clinical instructors (</w:t>
      </w:r>
      <w:r w:rsidR="00965AD4" w:rsidRPr="00A85B52">
        <w:rPr>
          <w:rFonts w:cs="Open Sans"/>
          <w:color w:val="auto"/>
          <w:sz w:val="21"/>
          <w:szCs w:val="21"/>
        </w:rPr>
        <w:t>MD, DO, PA-C,</w:t>
      </w:r>
      <w:r w:rsidR="00E46D0B" w:rsidRPr="00A85B52">
        <w:rPr>
          <w:rFonts w:cs="Open Sans"/>
          <w:color w:val="auto"/>
          <w:sz w:val="21"/>
          <w:szCs w:val="21"/>
        </w:rPr>
        <w:t xml:space="preserve"> </w:t>
      </w:r>
      <w:r w:rsidR="00E46D0B" w:rsidRPr="00A85B52">
        <w:rPr>
          <w:rFonts w:cs="Open Sans"/>
          <w:color w:val="auto"/>
          <w:sz w:val="21"/>
          <w:szCs w:val="21"/>
        </w:rPr>
        <w:lastRenderedPageBreak/>
        <w:t>or other licensed health care providers qualified in their area of instruction as per ARC-PA recommendations</w:t>
      </w:r>
      <w:r w:rsidR="00965AD4" w:rsidRPr="00A85B52">
        <w:rPr>
          <w:rFonts w:cs="Open Sans"/>
          <w:sz w:val="21"/>
          <w:szCs w:val="21"/>
        </w:rPr>
        <w:t>)</w:t>
      </w:r>
      <w:r w:rsidR="00413667" w:rsidRPr="00A85B52">
        <w:rPr>
          <w:rStyle w:val="EndnoteReference"/>
          <w:rFonts w:cs="Open Sans"/>
          <w:sz w:val="21"/>
          <w:szCs w:val="21"/>
        </w:rPr>
        <w:endnoteReference w:id="4"/>
      </w:r>
      <w:r w:rsidR="00965AD4" w:rsidRPr="00A85B52">
        <w:rPr>
          <w:rFonts w:cs="Open Sans"/>
          <w:sz w:val="21"/>
          <w:szCs w:val="21"/>
        </w:rPr>
        <w:t xml:space="preserve"> who have been assigned by the clinical site to supervise you.</w:t>
      </w:r>
      <w:r w:rsidR="00965AD4" w:rsidRPr="00A85B52">
        <w:rPr>
          <w:rFonts w:cs="Open Sans"/>
        </w:rPr>
        <w:t xml:space="preserve"> (For more </w:t>
      </w:r>
      <w:r w:rsidR="00965AD4" w:rsidRPr="00A85B52">
        <w:rPr>
          <w:rFonts w:cs="Open Sans"/>
          <w:sz w:val="21"/>
          <w:szCs w:val="21"/>
        </w:rPr>
        <w:t xml:space="preserve">information, see </w:t>
      </w:r>
      <w:r w:rsidR="00965AD4" w:rsidRPr="00C57B67">
        <w:rPr>
          <w:rFonts w:cs="Open Sans"/>
          <w:sz w:val="21"/>
          <w:szCs w:val="21"/>
        </w:rPr>
        <w:t>Section 5</w:t>
      </w:r>
      <w:r w:rsidR="00965AD4" w:rsidRPr="00A85B52">
        <w:rPr>
          <w:rFonts w:cs="Open Sans"/>
          <w:sz w:val="21"/>
          <w:szCs w:val="21"/>
        </w:rPr>
        <w:t xml:space="preserve">.) The preceptor may delegate some of the teaching or coordination functions to other qualified clinicians </w:t>
      </w:r>
      <w:r w:rsidR="00B94B8D" w:rsidRPr="00A85B52">
        <w:rPr>
          <w:rFonts w:cs="Open Sans"/>
          <w:sz w:val="21"/>
          <w:szCs w:val="21"/>
        </w:rPr>
        <w:t>throughout the course of your rotation.</w:t>
      </w:r>
      <w:r w:rsidR="00965AD4" w:rsidRPr="00A85B52">
        <w:rPr>
          <w:rFonts w:cs="Open Sans"/>
          <w:sz w:val="21"/>
          <w:szCs w:val="21"/>
        </w:rPr>
        <w:t xml:space="preserve">  </w:t>
      </w:r>
    </w:p>
    <w:p w14:paraId="2530BB55" w14:textId="77777777" w:rsidR="00A071FC" w:rsidRPr="00A85B52" w:rsidRDefault="00A071FC" w:rsidP="00A071FC">
      <w:pPr>
        <w:rPr>
          <w:rFonts w:cs="Open Sans"/>
          <w:sz w:val="21"/>
          <w:szCs w:val="21"/>
        </w:rPr>
      </w:pPr>
    </w:p>
    <w:p w14:paraId="598F6353" w14:textId="0F6092DE" w:rsidR="00BA78AF" w:rsidRPr="00A85B52" w:rsidRDefault="00965AD4" w:rsidP="00A071FC">
      <w:pPr>
        <w:rPr>
          <w:rFonts w:cs="Open Sans"/>
          <w:sz w:val="21"/>
          <w:szCs w:val="21"/>
        </w:rPr>
      </w:pPr>
      <w:r w:rsidRPr="00A85B52">
        <w:rPr>
          <w:rFonts w:cs="Open Sans"/>
          <w:sz w:val="21"/>
          <w:szCs w:val="21"/>
        </w:rPr>
        <w:t>Clinical rotations average 40</w:t>
      </w:r>
      <w:r w:rsidR="00943B57" w:rsidRPr="00A85B52">
        <w:rPr>
          <w:rFonts w:cs="Open Sans"/>
          <w:sz w:val="21"/>
          <w:szCs w:val="21"/>
        </w:rPr>
        <w:t>-60</w:t>
      </w:r>
      <w:r w:rsidRPr="00A85B52">
        <w:rPr>
          <w:rFonts w:cs="Open Sans"/>
          <w:sz w:val="21"/>
          <w:szCs w:val="21"/>
        </w:rPr>
        <w:t xml:space="preserve"> hours a week at the designated clinical site(s). Some rotations may involve shorter or longer hours, evening or on-call responsibilities, and weekend hours. </w:t>
      </w:r>
      <w:r w:rsidRPr="00A85B52">
        <w:rPr>
          <w:rFonts w:cs="Open Sans"/>
          <w:sz w:val="21"/>
          <w:szCs w:val="21"/>
          <w:u w:val="single"/>
        </w:rPr>
        <w:t>The preceptor determines the student’s on-site schedule and clinical responsibilities</w:t>
      </w:r>
      <w:r w:rsidRPr="00A85B52">
        <w:rPr>
          <w:rFonts w:cs="Open Sans"/>
          <w:sz w:val="21"/>
          <w:szCs w:val="21"/>
        </w:rPr>
        <w:t xml:space="preserve">. Students </w:t>
      </w:r>
      <w:r w:rsidRPr="00A85B52">
        <w:rPr>
          <w:rFonts w:cs="Open Sans"/>
          <w:b/>
          <w:sz w:val="21"/>
          <w:szCs w:val="21"/>
        </w:rPr>
        <w:t>MUST</w:t>
      </w:r>
      <w:r w:rsidRPr="00A85B52">
        <w:rPr>
          <w:rFonts w:cs="Open Sans"/>
          <w:sz w:val="21"/>
          <w:szCs w:val="21"/>
        </w:rPr>
        <w:t xml:space="preserve"> adhere to each rotation site schedule and to all assignments develo</w:t>
      </w:r>
      <w:r w:rsidR="005A0A9E" w:rsidRPr="00A85B52">
        <w:rPr>
          <w:rFonts w:cs="Open Sans"/>
          <w:sz w:val="21"/>
          <w:szCs w:val="21"/>
        </w:rPr>
        <w:t>ped by the sites and precep</w:t>
      </w:r>
      <w:r w:rsidR="00B94B8D" w:rsidRPr="00A85B52">
        <w:rPr>
          <w:rFonts w:cs="Open Sans"/>
          <w:sz w:val="21"/>
          <w:szCs w:val="21"/>
        </w:rPr>
        <w:t>tors; if your preceptor is working, you, as a student, should be working also.</w:t>
      </w:r>
    </w:p>
    <w:p w14:paraId="6CE250E0" w14:textId="77777777" w:rsidR="00B720D1" w:rsidRPr="00A85B52" w:rsidRDefault="00B720D1" w:rsidP="00A071FC">
      <w:pPr>
        <w:rPr>
          <w:rFonts w:cs="Open Sans"/>
          <w:sz w:val="21"/>
          <w:szCs w:val="21"/>
        </w:rPr>
      </w:pPr>
    </w:p>
    <w:p w14:paraId="41458687" w14:textId="45656808" w:rsidR="00B720D1" w:rsidRPr="00A85B52" w:rsidRDefault="00A071FC" w:rsidP="00675BA1">
      <w:pPr>
        <w:pStyle w:val="Heading2TG"/>
      </w:pPr>
      <w:r w:rsidRPr="00A85B52">
        <w:t>Clinical Year Objectives Common to All Rotations</w:t>
      </w:r>
      <w:r w:rsidR="00B720D1" w:rsidRPr="00A85B52">
        <w:t xml:space="preserve"> </w:t>
      </w:r>
      <w:r w:rsidR="00987942" w:rsidRPr="00A85B52">
        <w:t>{B</w:t>
      </w:r>
      <w:r w:rsidR="00916D3B" w:rsidRPr="00A85B52">
        <w:t>3</w:t>
      </w:r>
      <w:r w:rsidR="00987942" w:rsidRPr="00A85B52">
        <w:t>.03</w:t>
      </w:r>
      <w:r w:rsidR="00186B6E" w:rsidRPr="00A85B52">
        <w:t>}</w:t>
      </w:r>
      <w:r w:rsidR="00186B6E" w:rsidRPr="00A85B52">
        <w:rPr>
          <w:rStyle w:val="EndnoteReference"/>
          <w:rFonts w:cs="Open Sans"/>
          <w:b/>
          <w:bCs/>
        </w:rPr>
        <w:endnoteReference w:id="5"/>
      </w:r>
    </w:p>
    <w:p w14:paraId="2346CB47" w14:textId="77777777" w:rsidR="00B720D1" w:rsidRPr="00A85B52" w:rsidRDefault="00A071FC" w:rsidP="00A071FC">
      <w:pPr>
        <w:jc w:val="center"/>
        <w:rPr>
          <w:rFonts w:cs="Open Sans"/>
          <w:b/>
          <w:sz w:val="20"/>
          <w:szCs w:val="24"/>
        </w:rPr>
      </w:pPr>
      <w:r w:rsidRPr="00A85B52">
        <w:rPr>
          <w:rFonts w:cs="Open Sans"/>
          <w:b/>
          <w:sz w:val="20"/>
          <w:szCs w:val="24"/>
        </w:rPr>
        <w:t>(S</w:t>
      </w:r>
      <w:r w:rsidR="00B720D1" w:rsidRPr="00A85B52">
        <w:rPr>
          <w:rFonts w:cs="Open Sans"/>
          <w:b/>
          <w:sz w:val="20"/>
          <w:szCs w:val="24"/>
        </w:rPr>
        <w:t>pecific goals and objectives in syllabi)</w:t>
      </w:r>
    </w:p>
    <w:p w14:paraId="6DF11B49" w14:textId="77777777" w:rsidR="00A071FC" w:rsidRPr="00A85B52" w:rsidRDefault="00A071FC" w:rsidP="00A071FC">
      <w:pPr>
        <w:rPr>
          <w:rFonts w:cs="Open Sans"/>
        </w:rPr>
      </w:pPr>
    </w:p>
    <w:p w14:paraId="55B0BE13" w14:textId="77777777" w:rsidR="00B720D1" w:rsidRPr="00A85B52" w:rsidRDefault="00B720D1" w:rsidP="00A071FC">
      <w:pPr>
        <w:rPr>
          <w:rFonts w:cs="Open Sans"/>
        </w:rPr>
      </w:pPr>
      <w:r w:rsidRPr="00A85B52">
        <w:rPr>
          <w:rFonts w:cs="Open Sans"/>
        </w:rPr>
        <w:t xml:space="preserve">Over the course of 12 months of supervised clinical training, the student will demonstrate entry-level professional competence in the following cognitive and performance areas characterizing general medical practice. </w:t>
      </w:r>
    </w:p>
    <w:p w14:paraId="7878B0CC" w14:textId="77777777" w:rsidR="00B720D1" w:rsidRPr="00A85B52" w:rsidRDefault="00B720D1" w:rsidP="00A071FC">
      <w:pPr>
        <w:rPr>
          <w:rFonts w:cs="Open Sans"/>
        </w:rPr>
      </w:pPr>
    </w:p>
    <w:p w14:paraId="49237067" w14:textId="77777777" w:rsidR="00B720D1" w:rsidRPr="00A85B52" w:rsidRDefault="00B720D1" w:rsidP="0061673D">
      <w:pPr>
        <w:pStyle w:val="ListParagraph"/>
        <w:numPr>
          <w:ilvl w:val="0"/>
          <w:numId w:val="1"/>
        </w:numPr>
        <w:rPr>
          <w:rFonts w:cs="Open Sans"/>
        </w:rPr>
      </w:pPr>
      <w:r w:rsidRPr="00A85B52">
        <w:rPr>
          <w:rFonts w:cs="Open Sans"/>
        </w:rPr>
        <w:t>The student will develop rapport and an atmosphere of trust with patients and families by providing patient centered care.</w:t>
      </w:r>
    </w:p>
    <w:p w14:paraId="6F9C07A4" w14:textId="77777777" w:rsidR="00B720D1" w:rsidRPr="00A85B52" w:rsidRDefault="00B720D1" w:rsidP="0061673D">
      <w:pPr>
        <w:pStyle w:val="ListParagraph"/>
        <w:numPr>
          <w:ilvl w:val="0"/>
          <w:numId w:val="1"/>
        </w:numPr>
        <w:rPr>
          <w:rFonts w:cs="Open Sans"/>
        </w:rPr>
      </w:pPr>
      <w:r w:rsidRPr="00A85B52">
        <w:rPr>
          <w:rFonts w:cs="Open Sans"/>
        </w:rPr>
        <w:t xml:space="preserve">The student will obtain an accurate and logical patient history including: </w:t>
      </w:r>
    </w:p>
    <w:p w14:paraId="4FDE11D1" w14:textId="77777777" w:rsidR="00B720D1" w:rsidRPr="00A85B52" w:rsidRDefault="00B720D1" w:rsidP="009B2CC7">
      <w:pPr>
        <w:pStyle w:val="ListParagraph"/>
        <w:numPr>
          <w:ilvl w:val="0"/>
          <w:numId w:val="59"/>
        </w:numPr>
        <w:rPr>
          <w:rFonts w:cs="Open Sans"/>
        </w:rPr>
      </w:pPr>
      <w:r w:rsidRPr="00A85B52">
        <w:rPr>
          <w:rFonts w:cs="Open Sans"/>
        </w:rPr>
        <w:t xml:space="preserve">Chief complaint </w:t>
      </w:r>
    </w:p>
    <w:p w14:paraId="155E66DB" w14:textId="77777777" w:rsidR="00B720D1" w:rsidRPr="00A85B52" w:rsidRDefault="00B720D1" w:rsidP="009B2CC7">
      <w:pPr>
        <w:pStyle w:val="ListParagraph"/>
        <w:numPr>
          <w:ilvl w:val="0"/>
          <w:numId w:val="59"/>
        </w:numPr>
        <w:rPr>
          <w:rFonts w:cs="Open Sans"/>
        </w:rPr>
      </w:pPr>
      <w:r w:rsidRPr="00A85B52">
        <w:rPr>
          <w:rFonts w:cs="Open Sans"/>
        </w:rPr>
        <w:t xml:space="preserve">History and Physical </w:t>
      </w:r>
    </w:p>
    <w:p w14:paraId="619C908F" w14:textId="77777777" w:rsidR="00B720D1" w:rsidRPr="00A85B52" w:rsidRDefault="00B720D1" w:rsidP="009B2CC7">
      <w:pPr>
        <w:pStyle w:val="ListParagraph"/>
        <w:numPr>
          <w:ilvl w:val="0"/>
          <w:numId w:val="59"/>
        </w:numPr>
        <w:rPr>
          <w:rFonts w:cs="Open Sans"/>
        </w:rPr>
      </w:pPr>
      <w:r w:rsidRPr="00A85B52">
        <w:rPr>
          <w:rFonts w:cs="Open Sans"/>
        </w:rPr>
        <w:t xml:space="preserve">Past medical history </w:t>
      </w:r>
    </w:p>
    <w:p w14:paraId="4E62B635" w14:textId="77777777" w:rsidR="00B720D1" w:rsidRPr="00A85B52" w:rsidRDefault="00B720D1" w:rsidP="009B2CC7">
      <w:pPr>
        <w:pStyle w:val="ListParagraph"/>
        <w:numPr>
          <w:ilvl w:val="0"/>
          <w:numId w:val="59"/>
        </w:numPr>
        <w:rPr>
          <w:rFonts w:cs="Open Sans"/>
        </w:rPr>
      </w:pPr>
      <w:r w:rsidRPr="00A85B52">
        <w:rPr>
          <w:rFonts w:cs="Open Sans"/>
        </w:rPr>
        <w:t xml:space="preserve">Family history </w:t>
      </w:r>
    </w:p>
    <w:p w14:paraId="3BF4FD8D" w14:textId="77777777" w:rsidR="00B720D1" w:rsidRPr="00A85B52" w:rsidRDefault="00B720D1" w:rsidP="009B2CC7">
      <w:pPr>
        <w:pStyle w:val="ListParagraph"/>
        <w:numPr>
          <w:ilvl w:val="0"/>
          <w:numId w:val="59"/>
        </w:numPr>
        <w:rPr>
          <w:rFonts w:cs="Open Sans"/>
        </w:rPr>
      </w:pPr>
      <w:r w:rsidRPr="00A85B52">
        <w:rPr>
          <w:rFonts w:cs="Open Sans"/>
        </w:rPr>
        <w:t xml:space="preserve">Psychosocial history </w:t>
      </w:r>
    </w:p>
    <w:p w14:paraId="40AFCC16" w14:textId="77777777" w:rsidR="00B720D1" w:rsidRPr="00A85B52" w:rsidRDefault="00B720D1" w:rsidP="009B2CC7">
      <w:pPr>
        <w:pStyle w:val="ListParagraph"/>
        <w:numPr>
          <w:ilvl w:val="0"/>
          <w:numId w:val="59"/>
        </w:numPr>
        <w:rPr>
          <w:rFonts w:cs="Open Sans"/>
        </w:rPr>
      </w:pPr>
      <w:r w:rsidRPr="00A85B52">
        <w:rPr>
          <w:rFonts w:cs="Open Sans"/>
        </w:rPr>
        <w:t xml:space="preserve">Review of Systems </w:t>
      </w:r>
    </w:p>
    <w:p w14:paraId="333534DF" w14:textId="77777777" w:rsidR="00B720D1" w:rsidRPr="00A85B52" w:rsidRDefault="00B720D1" w:rsidP="009B2CC7">
      <w:pPr>
        <w:pStyle w:val="ListParagraph"/>
        <w:numPr>
          <w:ilvl w:val="0"/>
          <w:numId w:val="59"/>
        </w:numPr>
        <w:rPr>
          <w:rFonts w:cs="Open Sans"/>
        </w:rPr>
      </w:pPr>
      <w:r w:rsidRPr="00A85B52">
        <w:rPr>
          <w:rFonts w:cs="Open Sans"/>
        </w:rPr>
        <w:t xml:space="preserve">Medication </w:t>
      </w:r>
    </w:p>
    <w:p w14:paraId="1B3A106D" w14:textId="77777777" w:rsidR="00B720D1" w:rsidRPr="00A85B52" w:rsidRDefault="00B720D1" w:rsidP="009B2CC7">
      <w:pPr>
        <w:pStyle w:val="ListParagraph"/>
        <w:numPr>
          <w:ilvl w:val="0"/>
          <w:numId w:val="59"/>
        </w:numPr>
        <w:rPr>
          <w:rFonts w:cs="Open Sans"/>
        </w:rPr>
      </w:pPr>
      <w:r w:rsidRPr="00A85B52">
        <w:rPr>
          <w:rFonts w:cs="Open Sans"/>
        </w:rPr>
        <w:t xml:space="preserve">Allergies </w:t>
      </w:r>
    </w:p>
    <w:p w14:paraId="1D94EF08" w14:textId="77777777" w:rsidR="00B720D1" w:rsidRPr="00A85B52" w:rsidRDefault="00B720D1" w:rsidP="0061673D">
      <w:pPr>
        <w:pStyle w:val="ListParagraph"/>
        <w:numPr>
          <w:ilvl w:val="0"/>
          <w:numId w:val="1"/>
        </w:numPr>
        <w:rPr>
          <w:rFonts w:cs="Open Sans"/>
        </w:rPr>
      </w:pPr>
      <w:r w:rsidRPr="00A85B52">
        <w:rPr>
          <w:rFonts w:cs="Open Sans"/>
        </w:rPr>
        <w:t xml:space="preserve">The student will perform an accurate, efficient, and detailed physical examination by: </w:t>
      </w:r>
    </w:p>
    <w:p w14:paraId="75A2B9AE" w14:textId="77777777" w:rsidR="00B720D1" w:rsidRPr="00A85B52" w:rsidRDefault="00B720D1" w:rsidP="009B2CC7">
      <w:pPr>
        <w:pStyle w:val="ListParagraph"/>
        <w:numPr>
          <w:ilvl w:val="0"/>
          <w:numId w:val="60"/>
        </w:numPr>
        <w:rPr>
          <w:rFonts w:cs="Open Sans"/>
        </w:rPr>
      </w:pPr>
      <w:r w:rsidRPr="00A85B52">
        <w:rPr>
          <w:rFonts w:cs="Open Sans"/>
        </w:rPr>
        <w:t xml:space="preserve">Completing a physical exam. </w:t>
      </w:r>
    </w:p>
    <w:p w14:paraId="7EBA35C1" w14:textId="77777777" w:rsidR="00B720D1" w:rsidRPr="00A85B52" w:rsidRDefault="00B720D1" w:rsidP="009B2CC7">
      <w:pPr>
        <w:pStyle w:val="ListParagraph"/>
        <w:numPr>
          <w:ilvl w:val="0"/>
          <w:numId w:val="60"/>
        </w:numPr>
        <w:rPr>
          <w:rFonts w:cs="Open Sans"/>
        </w:rPr>
      </w:pPr>
      <w:r w:rsidRPr="00A85B52">
        <w:rPr>
          <w:rFonts w:cs="Open Sans"/>
        </w:rPr>
        <w:t xml:space="preserve">Performing an appropriate problem specific physical exam.  Appropriately using special physical exam tests to further assess a problem. </w:t>
      </w:r>
    </w:p>
    <w:p w14:paraId="48AD1C88" w14:textId="77777777" w:rsidR="00B720D1" w:rsidRPr="00A85B52" w:rsidRDefault="00B720D1" w:rsidP="009B2CC7">
      <w:pPr>
        <w:pStyle w:val="ListParagraph"/>
        <w:numPr>
          <w:ilvl w:val="0"/>
          <w:numId w:val="60"/>
        </w:numPr>
        <w:rPr>
          <w:rFonts w:cs="Open Sans"/>
        </w:rPr>
      </w:pPr>
      <w:r w:rsidRPr="00A85B52">
        <w:rPr>
          <w:rFonts w:cs="Open Sans"/>
        </w:rPr>
        <w:t xml:space="preserve">Consistently using appropriate and accepted physical examination techniques, including the proper selection and use of equipment. </w:t>
      </w:r>
    </w:p>
    <w:p w14:paraId="342C6B25" w14:textId="1F9DB072" w:rsidR="00B720D1" w:rsidRPr="00A85B52" w:rsidRDefault="00B720D1" w:rsidP="009B2CC7">
      <w:pPr>
        <w:pStyle w:val="ListParagraph"/>
        <w:numPr>
          <w:ilvl w:val="0"/>
          <w:numId w:val="60"/>
        </w:numPr>
        <w:rPr>
          <w:rFonts w:cs="Open Sans"/>
        </w:rPr>
      </w:pPr>
      <w:r w:rsidRPr="00A85B52">
        <w:rPr>
          <w:rFonts w:cs="Open Sans"/>
        </w:rPr>
        <w:t xml:space="preserve">Developing rapport with </w:t>
      </w:r>
      <w:r w:rsidR="008055DB" w:rsidRPr="00A85B52">
        <w:rPr>
          <w:rFonts w:cs="Open Sans"/>
        </w:rPr>
        <w:t>patients</w:t>
      </w:r>
      <w:r w:rsidRPr="00A85B52">
        <w:rPr>
          <w:rFonts w:cs="Open Sans"/>
        </w:rPr>
        <w:t xml:space="preserve"> to facilitate the examination. </w:t>
      </w:r>
    </w:p>
    <w:p w14:paraId="271726D6" w14:textId="77777777" w:rsidR="00B720D1" w:rsidRPr="00A85B52" w:rsidRDefault="00B720D1" w:rsidP="009B2CC7">
      <w:pPr>
        <w:pStyle w:val="ListParagraph"/>
        <w:numPr>
          <w:ilvl w:val="0"/>
          <w:numId w:val="60"/>
        </w:numPr>
        <w:rPr>
          <w:rFonts w:cs="Open Sans"/>
        </w:rPr>
      </w:pPr>
      <w:r w:rsidRPr="00A85B52">
        <w:rPr>
          <w:rFonts w:cs="Open Sans"/>
        </w:rPr>
        <w:t xml:space="preserve">Providing for patient comfort and modesty. </w:t>
      </w:r>
    </w:p>
    <w:p w14:paraId="3E39A2A7" w14:textId="592AF24B" w:rsidR="00B720D1" w:rsidRPr="00A85B52" w:rsidRDefault="00B720D1" w:rsidP="009B2CC7">
      <w:pPr>
        <w:pStyle w:val="ListParagraph"/>
        <w:numPr>
          <w:ilvl w:val="0"/>
          <w:numId w:val="60"/>
        </w:numPr>
        <w:rPr>
          <w:rFonts w:cs="Open Sans"/>
        </w:rPr>
      </w:pPr>
      <w:r w:rsidRPr="00A85B52">
        <w:rPr>
          <w:rFonts w:cs="Open Sans"/>
        </w:rPr>
        <w:t xml:space="preserve">Using optimal and efficient time with </w:t>
      </w:r>
      <w:r w:rsidR="008055DB" w:rsidRPr="00A85B52">
        <w:rPr>
          <w:rFonts w:cs="Open Sans"/>
        </w:rPr>
        <w:t>patients</w:t>
      </w:r>
      <w:r w:rsidRPr="00A85B52">
        <w:rPr>
          <w:rFonts w:cs="Open Sans"/>
        </w:rPr>
        <w:t>.</w:t>
      </w:r>
    </w:p>
    <w:p w14:paraId="4421C260" w14:textId="366EB8E7" w:rsidR="00B720D1" w:rsidRPr="00A85B52" w:rsidRDefault="00B720D1" w:rsidP="0061673D">
      <w:pPr>
        <w:pStyle w:val="ListParagraph"/>
        <w:numPr>
          <w:ilvl w:val="0"/>
          <w:numId w:val="1"/>
        </w:numPr>
        <w:rPr>
          <w:rFonts w:cs="Open Sans"/>
        </w:rPr>
      </w:pPr>
      <w:r w:rsidRPr="00A85B52">
        <w:rPr>
          <w:rFonts w:cs="Open Sans"/>
        </w:rPr>
        <w:t xml:space="preserve">The student will develop an appropriate, rational differential diagnosis, </w:t>
      </w:r>
      <w:r w:rsidR="00BB336C" w:rsidRPr="00A85B52">
        <w:rPr>
          <w:rFonts w:cs="Open Sans"/>
        </w:rPr>
        <w:t xml:space="preserve">and </w:t>
      </w:r>
      <w:r w:rsidRPr="00A85B52">
        <w:rPr>
          <w:rFonts w:cs="Open Sans"/>
        </w:rPr>
        <w:t xml:space="preserve">problem list through the application of </w:t>
      </w:r>
      <w:r w:rsidR="009754A8" w:rsidRPr="00A85B52">
        <w:rPr>
          <w:rFonts w:cs="Open Sans"/>
        </w:rPr>
        <w:t>evidence-based</w:t>
      </w:r>
      <w:r w:rsidRPr="00A85B52">
        <w:rPr>
          <w:rFonts w:cs="Open Sans"/>
        </w:rPr>
        <w:t xml:space="preserve"> medicine principles and skills.</w:t>
      </w:r>
    </w:p>
    <w:p w14:paraId="5E2AB151" w14:textId="77777777" w:rsidR="00B720D1" w:rsidRPr="00A85B52" w:rsidRDefault="00B720D1" w:rsidP="0061673D">
      <w:pPr>
        <w:pStyle w:val="ListParagraph"/>
        <w:numPr>
          <w:ilvl w:val="0"/>
          <w:numId w:val="1"/>
        </w:numPr>
        <w:rPr>
          <w:rFonts w:cs="Open Sans"/>
        </w:rPr>
      </w:pPr>
      <w:r w:rsidRPr="00A85B52">
        <w:rPr>
          <w:rFonts w:cs="Open Sans"/>
        </w:rPr>
        <w:t>The student will consider the patient's overall condition including psychosocial and economic factors in the development of the management plan.</w:t>
      </w:r>
    </w:p>
    <w:p w14:paraId="26E16577" w14:textId="77777777" w:rsidR="00B720D1" w:rsidRPr="00A85B52" w:rsidRDefault="00B720D1" w:rsidP="0061673D">
      <w:pPr>
        <w:pStyle w:val="ListParagraph"/>
        <w:numPr>
          <w:ilvl w:val="0"/>
          <w:numId w:val="1"/>
        </w:numPr>
        <w:rPr>
          <w:rFonts w:cs="Open Sans"/>
        </w:rPr>
      </w:pPr>
      <w:r w:rsidRPr="00A85B52">
        <w:rPr>
          <w:rFonts w:cs="Open Sans"/>
        </w:rPr>
        <w:lastRenderedPageBreak/>
        <w:t>The student will be able to recognize when a problem is beyond the scope of the PA provider and refer the patient to the supervising physician, appropriate specialists, and/or community resources as part of their management plan.</w:t>
      </w:r>
    </w:p>
    <w:p w14:paraId="2FFE556E" w14:textId="77777777" w:rsidR="00B720D1" w:rsidRPr="00A85B52" w:rsidRDefault="00B720D1" w:rsidP="0061673D">
      <w:pPr>
        <w:pStyle w:val="ListParagraph"/>
        <w:numPr>
          <w:ilvl w:val="0"/>
          <w:numId w:val="1"/>
        </w:numPr>
        <w:rPr>
          <w:rFonts w:cs="Open Sans"/>
        </w:rPr>
      </w:pPr>
      <w:r w:rsidRPr="00A85B52">
        <w:rPr>
          <w:rFonts w:cs="Open Sans"/>
        </w:rPr>
        <w:t>The student will develop and implement a comprehensive management plan to include health promotion and disease prevention measures such as disease screening, risk factor identification</w:t>
      </w:r>
      <w:r w:rsidR="00BB336C" w:rsidRPr="00A85B52">
        <w:rPr>
          <w:rFonts w:cs="Open Sans"/>
        </w:rPr>
        <w:t>,</w:t>
      </w:r>
      <w:r w:rsidRPr="00A85B52">
        <w:rPr>
          <w:rFonts w:cs="Open Sans"/>
        </w:rPr>
        <w:t xml:space="preserve"> and </w:t>
      </w:r>
      <w:r w:rsidR="00BB336C" w:rsidRPr="00A85B52">
        <w:rPr>
          <w:rFonts w:cs="Open Sans"/>
        </w:rPr>
        <w:t xml:space="preserve">patient </w:t>
      </w:r>
      <w:r w:rsidRPr="00A85B52">
        <w:rPr>
          <w:rFonts w:cs="Open Sans"/>
        </w:rPr>
        <w:t>education, diet and nutrition</w:t>
      </w:r>
      <w:r w:rsidR="00BB336C" w:rsidRPr="00A85B52">
        <w:rPr>
          <w:rFonts w:cs="Open Sans"/>
        </w:rPr>
        <w:t>,</w:t>
      </w:r>
      <w:r w:rsidRPr="00A85B52">
        <w:rPr>
          <w:rFonts w:cs="Open Sans"/>
        </w:rPr>
        <w:t xml:space="preserve"> and immunizations</w:t>
      </w:r>
      <w:r w:rsidR="00BB336C" w:rsidRPr="00A85B52">
        <w:rPr>
          <w:rFonts w:cs="Open Sans"/>
        </w:rPr>
        <w:t>.</w:t>
      </w:r>
    </w:p>
    <w:p w14:paraId="4B203693" w14:textId="6754AC27" w:rsidR="00B720D1" w:rsidRPr="00A85B52" w:rsidRDefault="00B720D1" w:rsidP="0061673D">
      <w:pPr>
        <w:pStyle w:val="ListParagraph"/>
        <w:numPr>
          <w:ilvl w:val="0"/>
          <w:numId w:val="1"/>
        </w:numPr>
        <w:rPr>
          <w:rFonts w:cs="Open Sans"/>
        </w:rPr>
      </w:pPr>
      <w:r w:rsidRPr="00A85B52">
        <w:rPr>
          <w:rFonts w:cs="Open Sans"/>
        </w:rPr>
        <w:t>The student will apply pr</w:t>
      </w:r>
      <w:r w:rsidR="00A57BD8" w:rsidRPr="00A85B52">
        <w:rPr>
          <w:rFonts w:cs="Open Sans"/>
        </w:rPr>
        <w:t>inciples of pharmacotherapeutic</w:t>
      </w:r>
      <w:r w:rsidRPr="00A85B52">
        <w:rPr>
          <w:rFonts w:cs="Open Sans"/>
        </w:rPr>
        <w:t xml:space="preserve"> and non</w:t>
      </w:r>
      <w:r w:rsidR="00A76C95" w:rsidRPr="00A85B52">
        <w:rPr>
          <w:rFonts w:cs="Open Sans"/>
        </w:rPr>
        <w:t>-</w:t>
      </w:r>
      <w:r w:rsidRPr="00A85B52">
        <w:rPr>
          <w:rFonts w:cs="Open Sans"/>
        </w:rPr>
        <w:t xml:space="preserve">pharmacotherapeutic modalities as appropriate for patient management. </w:t>
      </w:r>
    </w:p>
    <w:p w14:paraId="2DDA8889" w14:textId="77777777" w:rsidR="00B720D1" w:rsidRPr="00A85B52" w:rsidRDefault="00B720D1" w:rsidP="0061673D">
      <w:pPr>
        <w:pStyle w:val="ListParagraph"/>
        <w:numPr>
          <w:ilvl w:val="0"/>
          <w:numId w:val="1"/>
        </w:numPr>
        <w:rPr>
          <w:rFonts w:cs="Open Sans"/>
        </w:rPr>
      </w:pPr>
      <w:r w:rsidRPr="00A85B52">
        <w:rPr>
          <w:rFonts w:cs="Open Sans"/>
        </w:rPr>
        <w:t xml:space="preserve">The student will select appropriate diagnostic studies for the clinical problem. </w:t>
      </w:r>
      <w:r w:rsidRPr="00A85B52">
        <w:rPr>
          <w:rFonts w:cs="Open Sans"/>
        </w:rPr>
        <w:tab/>
        <w:t xml:space="preserve"> </w:t>
      </w:r>
    </w:p>
    <w:p w14:paraId="33B4AF29" w14:textId="77777777" w:rsidR="00B720D1" w:rsidRPr="00A85B52" w:rsidRDefault="00B720D1" w:rsidP="0061673D">
      <w:pPr>
        <w:pStyle w:val="ListParagraph"/>
        <w:numPr>
          <w:ilvl w:val="0"/>
          <w:numId w:val="1"/>
        </w:numPr>
        <w:rPr>
          <w:rFonts w:cs="Open Sans"/>
        </w:rPr>
      </w:pPr>
      <w:r w:rsidRPr="00A85B52">
        <w:rPr>
          <w:rFonts w:cs="Open Sans"/>
        </w:rPr>
        <w:t xml:space="preserve">The student will evaluate and interpret results of diagnostic tests accurately. </w:t>
      </w:r>
    </w:p>
    <w:p w14:paraId="35B084FF" w14:textId="77777777" w:rsidR="00B720D1" w:rsidRPr="00A85B52" w:rsidRDefault="00B720D1" w:rsidP="0061673D">
      <w:pPr>
        <w:pStyle w:val="ListParagraph"/>
        <w:numPr>
          <w:ilvl w:val="0"/>
          <w:numId w:val="1"/>
        </w:numPr>
        <w:rPr>
          <w:rFonts w:cs="Open Sans"/>
        </w:rPr>
      </w:pPr>
      <w:r w:rsidRPr="00A85B52">
        <w:rPr>
          <w:rFonts w:cs="Open Sans"/>
        </w:rPr>
        <w:t xml:space="preserve">The student will recall and apply clinical decision making and problem solving to assess and manage patients. </w:t>
      </w:r>
    </w:p>
    <w:p w14:paraId="4FEB00F4" w14:textId="77777777" w:rsidR="00B720D1" w:rsidRPr="00A85B52" w:rsidRDefault="00B720D1" w:rsidP="0061673D">
      <w:pPr>
        <w:pStyle w:val="ListParagraph"/>
        <w:numPr>
          <w:ilvl w:val="0"/>
          <w:numId w:val="1"/>
        </w:numPr>
        <w:rPr>
          <w:rFonts w:cs="Open Sans"/>
        </w:rPr>
      </w:pPr>
      <w:r w:rsidRPr="00A85B52">
        <w:rPr>
          <w:rFonts w:cs="Open Sans"/>
        </w:rPr>
        <w:t xml:space="preserve">The student will appropriately select and perform procedure skills for diagnostic or therapeutic purposes. </w:t>
      </w:r>
    </w:p>
    <w:p w14:paraId="05907413" w14:textId="77777777" w:rsidR="00B720D1" w:rsidRPr="00A85B52" w:rsidRDefault="00B720D1" w:rsidP="0061673D">
      <w:pPr>
        <w:pStyle w:val="ListParagraph"/>
        <w:numPr>
          <w:ilvl w:val="0"/>
          <w:numId w:val="1"/>
        </w:numPr>
        <w:rPr>
          <w:rFonts w:cs="Open Sans"/>
        </w:rPr>
      </w:pPr>
      <w:r w:rsidRPr="00A85B52">
        <w:rPr>
          <w:rFonts w:cs="Open Sans"/>
        </w:rPr>
        <w:t xml:space="preserve">The student will progress towards competent performance of specific, routine, technical and invasive and surgical procedures, and assist with more complex procedures. </w:t>
      </w:r>
    </w:p>
    <w:p w14:paraId="11C1B1CE" w14:textId="68E99C5F" w:rsidR="00B720D1" w:rsidRPr="00A85B52" w:rsidRDefault="00B720D1" w:rsidP="0061673D">
      <w:pPr>
        <w:pStyle w:val="ListParagraph"/>
        <w:numPr>
          <w:ilvl w:val="0"/>
          <w:numId w:val="1"/>
        </w:numPr>
        <w:rPr>
          <w:rFonts w:cs="Open Sans"/>
        </w:rPr>
      </w:pPr>
      <w:r w:rsidRPr="00A85B52">
        <w:rPr>
          <w:rFonts w:cs="Open Sans"/>
        </w:rPr>
        <w:t xml:space="preserve">The student will provide assistance </w:t>
      </w:r>
      <w:r w:rsidR="00A76C95" w:rsidRPr="00A85B52">
        <w:rPr>
          <w:rFonts w:cs="Open Sans"/>
        </w:rPr>
        <w:t xml:space="preserve">with </w:t>
      </w:r>
      <w:r w:rsidRPr="00A85B52">
        <w:rPr>
          <w:rFonts w:cs="Open Sans"/>
        </w:rPr>
        <w:t xml:space="preserve">performing, evaluating and providing therapy in response to life threatening situations. </w:t>
      </w:r>
    </w:p>
    <w:p w14:paraId="4ECEE874" w14:textId="77777777" w:rsidR="00B720D1" w:rsidRPr="00A85B52" w:rsidRDefault="00B720D1" w:rsidP="0061673D">
      <w:pPr>
        <w:pStyle w:val="ListParagraph"/>
        <w:numPr>
          <w:ilvl w:val="0"/>
          <w:numId w:val="1"/>
        </w:numPr>
        <w:rPr>
          <w:rFonts w:cs="Open Sans"/>
        </w:rPr>
      </w:pPr>
      <w:r w:rsidRPr="00A85B52">
        <w:rPr>
          <w:rFonts w:cs="Open Sans"/>
        </w:rPr>
        <w:t xml:space="preserve">The student will evaluate and validate the management plan based upon patient outcomes, discussion with supervising physicians and review of medical literature, and will modify the plan as necessary. </w:t>
      </w:r>
    </w:p>
    <w:p w14:paraId="72B881F4" w14:textId="77777777" w:rsidR="00B720D1" w:rsidRPr="00A85B52" w:rsidRDefault="00B720D1" w:rsidP="0061673D">
      <w:pPr>
        <w:pStyle w:val="ListParagraph"/>
        <w:numPr>
          <w:ilvl w:val="0"/>
          <w:numId w:val="1"/>
        </w:numPr>
        <w:rPr>
          <w:rFonts w:cs="Open Sans"/>
        </w:rPr>
      </w:pPr>
      <w:r w:rsidRPr="00A85B52">
        <w:rPr>
          <w:rFonts w:cs="Open Sans"/>
        </w:rPr>
        <w:t xml:space="preserve">The student will consistently integrate patient education and counseling into their management plan to include common medical and psychological illnesses, common medical procedures, therapeutic regimens, adherence and health maintenance. </w:t>
      </w:r>
    </w:p>
    <w:p w14:paraId="2B5E6959" w14:textId="77777777" w:rsidR="00B720D1" w:rsidRPr="00A85B52" w:rsidRDefault="00B720D1" w:rsidP="0061673D">
      <w:pPr>
        <w:pStyle w:val="ListParagraph"/>
        <w:numPr>
          <w:ilvl w:val="0"/>
          <w:numId w:val="1"/>
        </w:numPr>
        <w:rPr>
          <w:rFonts w:cs="Open Sans"/>
        </w:rPr>
      </w:pPr>
      <w:r w:rsidRPr="00A85B52">
        <w:rPr>
          <w:rFonts w:cs="Open Sans"/>
        </w:rPr>
        <w:t>The student will interact with patients and their families respectfully, through awareness and sensitivity to cultural, environmental and socioeconomic aspect</w:t>
      </w:r>
      <w:r w:rsidR="00BB336C" w:rsidRPr="00A85B52">
        <w:rPr>
          <w:rFonts w:cs="Open Sans"/>
        </w:rPr>
        <w:t>s</w:t>
      </w:r>
      <w:r w:rsidRPr="00A85B52">
        <w:rPr>
          <w:rFonts w:cs="Open Sans"/>
        </w:rPr>
        <w:t xml:space="preserve"> that affect the patient, the patient’s condition and the patient’s family</w:t>
      </w:r>
      <w:r w:rsidR="00BB336C" w:rsidRPr="00A85B52">
        <w:rPr>
          <w:rFonts w:cs="Open Sans"/>
        </w:rPr>
        <w:t>,</w:t>
      </w:r>
      <w:r w:rsidRPr="00A85B52">
        <w:rPr>
          <w:rFonts w:cs="Open Sans"/>
        </w:rPr>
        <w:t xml:space="preserve"> all while using empathy and active listening techniques. </w:t>
      </w:r>
    </w:p>
    <w:p w14:paraId="5FFC50F9" w14:textId="77777777" w:rsidR="00B720D1" w:rsidRPr="00A85B52" w:rsidRDefault="00B720D1" w:rsidP="0061673D">
      <w:pPr>
        <w:pStyle w:val="ListParagraph"/>
        <w:numPr>
          <w:ilvl w:val="0"/>
          <w:numId w:val="1"/>
        </w:numPr>
        <w:rPr>
          <w:rFonts w:cs="Open Sans"/>
        </w:rPr>
      </w:pPr>
      <w:r w:rsidRPr="00A85B52">
        <w:rPr>
          <w:rFonts w:cs="Open Sans"/>
        </w:rPr>
        <w:t xml:space="preserve">The student will respect and preserve patient confidentiality. </w:t>
      </w:r>
    </w:p>
    <w:p w14:paraId="6DBB51E5" w14:textId="77777777" w:rsidR="00B720D1" w:rsidRPr="00A85B52" w:rsidRDefault="00B720D1" w:rsidP="0061673D">
      <w:pPr>
        <w:pStyle w:val="ListParagraph"/>
        <w:numPr>
          <w:ilvl w:val="0"/>
          <w:numId w:val="1"/>
        </w:numPr>
        <w:rPr>
          <w:rFonts w:cs="Open Sans"/>
        </w:rPr>
      </w:pPr>
      <w:r w:rsidRPr="00A85B52">
        <w:rPr>
          <w:rFonts w:cs="Open Sans"/>
        </w:rPr>
        <w:t>The student will utilize effective interpersonal skills in written, oral and electronic forms of communication with patients, their families and other members of the healthcare team.</w:t>
      </w:r>
    </w:p>
    <w:p w14:paraId="4641BE8B" w14:textId="7F827EF8" w:rsidR="00A071FC" w:rsidRPr="00A85B52" w:rsidRDefault="00A071FC" w:rsidP="0061673D">
      <w:pPr>
        <w:pStyle w:val="ListParagraph"/>
        <w:numPr>
          <w:ilvl w:val="0"/>
          <w:numId w:val="1"/>
        </w:numPr>
        <w:rPr>
          <w:rFonts w:cs="Open Sans"/>
        </w:rPr>
      </w:pPr>
      <w:r w:rsidRPr="00A85B52">
        <w:rPr>
          <w:rFonts w:cs="Open Sans"/>
        </w:rPr>
        <w:t>The student will document in a legible, effective and efficient manner by communicating information into the medical record (written, EMR or dictated) including</w:t>
      </w:r>
      <w:r w:rsidR="008055DB" w:rsidRPr="00A85B52">
        <w:rPr>
          <w:rFonts w:cs="Open Sans"/>
        </w:rPr>
        <w:t>:</w:t>
      </w:r>
    </w:p>
    <w:p w14:paraId="6337BA2D" w14:textId="77777777" w:rsidR="00A071FC" w:rsidRPr="00A85B52" w:rsidRDefault="00A071FC" w:rsidP="009B2CC7">
      <w:pPr>
        <w:pStyle w:val="ListParagraph"/>
        <w:numPr>
          <w:ilvl w:val="0"/>
          <w:numId w:val="61"/>
        </w:numPr>
        <w:rPr>
          <w:rFonts w:cs="Open Sans"/>
        </w:rPr>
      </w:pPr>
      <w:r w:rsidRPr="00A85B52">
        <w:rPr>
          <w:rFonts w:cs="Open Sans"/>
        </w:rPr>
        <w:t xml:space="preserve">Complete history </w:t>
      </w:r>
    </w:p>
    <w:p w14:paraId="6BEE4ED3" w14:textId="77777777" w:rsidR="00A071FC" w:rsidRPr="00A85B52" w:rsidRDefault="00A071FC" w:rsidP="009B2CC7">
      <w:pPr>
        <w:pStyle w:val="ListParagraph"/>
        <w:numPr>
          <w:ilvl w:val="0"/>
          <w:numId w:val="61"/>
        </w:numPr>
        <w:rPr>
          <w:rFonts w:cs="Open Sans"/>
        </w:rPr>
      </w:pPr>
      <w:r w:rsidRPr="00A85B52">
        <w:rPr>
          <w:rFonts w:cs="Open Sans"/>
        </w:rPr>
        <w:t xml:space="preserve">Physical examination findings </w:t>
      </w:r>
    </w:p>
    <w:p w14:paraId="3052E5DF" w14:textId="77777777" w:rsidR="00A071FC" w:rsidRPr="00A85B52" w:rsidRDefault="00A071FC" w:rsidP="009B2CC7">
      <w:pPr>
        <w:pStyle w:val="ListParagraph"/>
        <w:numPr>
          <w:ilvl w:val="0"/>
          <w:numId w:val="61"/>
        </w:numPr>
        <w:rPr>
          <w:rFonts w:cs="Open Sans"/>
        </w:rPr>
      </w:pPr>
      <w:r w:rsidRPr="00A85B52">
        <w:rPr>
          <w:rFonts w:cs="Open Sans"/>
        </w:rPr>
        <w:t xml:space="preserve">Progress notes written in SOAP format </w:t>
      </w:r>
    </w:p>
    <w:p w14:paraId="7749612B" w14:textId="77777777" w:rsidR="00A071FC" w:rsidRPr="00A85B52" w:rsidRDefault="00A071FC" w:rsidP="009B2CC7">
      <w:pPr>
        <w:pStyle w:val="ListParagraph"/>
        <w:numPr>
          <w:ilvl w:val="0"/>
          <w:numId w:val="61"/>
        </w:numPr>
        <w:rPr>
          <w:rFonts w:cs="Open Sans"/>
        </w:rPr>
      </w:pPr>
      <w:r w:rsidRPr="00A85B52">
        <w:rPr>
          <w:rFonts w:cs="Open Sans"/>
        </w:rPr>
        <w:t xml:space="preserve">Admission notes </w:t>
      </w:r>
    </w:p>
    <w:p w14:paraId="5521A18F" w14:textId="77777777" w:rsidR="00A071FC" w:rsidRPr="00A85B52" w:rsidRDefault="00A071FC" w:rsidP="009B2CC7">
      <w:pPr>
        <w:pStyle w:val="ListParagraph"/>
        <w:numPr>
          <w:ilvl w:val="0"/>
          <w:numId w:val="61"/>
        </w:numPr>
        <w:rPr>
          <w:rFonts w:cs="Open Sans"/>
        </w:rPr>
      </w:pPr>
      <w:r w:rsidRPr="00A85B52">
        <w:rPr>
          <w:rFonts w:cs="Open Sans"/>
        </w:rPr>
        <w:t>Problem lists</w:t>
      </w:r>
    </w:p>
    <w:p w14:paraId="063FDD5E" w14:textId="77777777" w:rsidR="00A071FC" w:rsidRPr="00A85B52" w:rsidRDefault="00A071FC" w:rsidP="009B2CC7">
      <w:pPr>
        <w:pStyle w:val="ListParagraph"/>
        <w:numPr>
          <w:ilvl w:val="0"/>
          <w:numId w:val="61"/>
        </w:numPr>
        <w:rPr>
          <w:rFonts w:cs="Open Sans"/>
        </w:rPr>
      </w:pPr>
      <w:r w:rsidRPr="00A85B52">
        <w:rPr>
          <w:rFonts w:cs="Open Sans"/>
        </w:rPr>
        <w:t xml:space="preserve">Initial assessment and recommendations for a consult.  </w:t>
      </w:r>
    </w:p>
    <w:p w14:paraId="5B1C20A2" w14:textId="77777777" w:rsidR="00A071FC" w:rsidRPr="00A85B52" w:rsidRDefault="00A071FC" w:rsidP="009B2CC7">
      <w:pPr>
        <w:pStyle w:val="ListParagraph"/>
        <w:numPr>
          <w:ilvl w:val="0"/>
          <w:numId w:val="61"/>
        </w:numPr>
        <w:rPr>
          <w:rFonts w:cs="Open Sans"/>
        </w:rPr>
      </w:pPr>
      <w:r w:rsidRPr="00A85B52">
        <w:rPr>
          <w:rFonts w:cs="Open Sans"/>
        </w:rPr>
        <w:lastRenderedPageBreak/>
        <w:t xml:space="preserve">Diagnostic tests </w:t>
      </w:r>
    </w:p>
    <w:p w14:paraId="611CDD9C" w14:textId="77777777" w:rsidR="00A071FC" w:rsidRPr="00A85B52" w:rsidRDefault="00A071FC" w:rsidP="009B2CC7">
      <w:pPr>
        <w:pStyle w:val="ListParagraph"/>
        <w:numPr>
          <w:ilvl w:val="0"/>
          <w:numId w:val="61"/>
        </w:numPr>
        <w:rPr>
          <w:rFonts w:cs="Open Sans"/>
        </w:rPr>
      </w:pPr>
      <w:r w:rsidRPr="00A85B52">
        <w:rPr>
          <w:rFonts w:cs="Open Sans"/>
        </w:rPr>
        <w:t xml:space="preserve">Discharge summaries </w:t>
      </w:r>
    </w:p>
    <w:p w14:paraId="2B6EA60E" w14:textId="77777777" w:rsidR="00A071FC" w:rsidRPr="00A85B52" w:rsidRDefault="00A071FC" w:rsidP="009B2CC7">
      <w:pPr>
        <w:pStyle w:val="ListParagraph"/>
        <w:numPr>
          <w:ilvl w:val="0"/>
          <w:numId w:val="61"/>
        </w:numPr>
        <w:rPr>
          <w:rFonts w:cs="Open Sans"/>
        </w:rPr>
      </w:pPr>
      <w:r w:rsidRPr="00A85B52">
        <w:rPr>
          <w:rFonts w:cs="Open Sans"/>
        </w:rPr>
        <w:t xml:space="preserve">Communication with other health care providers </w:t>
      </w:r>
    </w:p>
    <w:p w14:paraId="4EE52EA4" w14:textId="77777777" w:rsidR="00A071FC" w:rsidRPr="00A85B52" w:rsidRDefault="00A071FC" w:rsidP="0061673D">
      <w:pPr>
        <w:pStyle w:val="ListParagraph"/>
        <w:numPr>
          <w:ilvl w:val="0"/>
          <w:numId w:val="1"/>
        </w:numPr>
        <w:rPr>
          <w:rFonts w:cs="Open Sans"/>
        </w:rPr>
      </w:pPr>
      <w:r w:rsidRPr="00A85B52">
        <w:rPr>
          <w:rFonts w:cs="Open Sans"/>
        </w:rPr>
        <w:t>The student will verbally present data in a concise, logical and professional manner.</w:t>
      </w:r>
    </w:p>
    <w:p w14:paraId="493B3553" w14:textId="77777777" w:rsidR="00B720D1" w:rsidRPr="00A85B52" w:rsidRDefault="00B720D1" w:rsidP="0061673D">
      <w:pPr>
        <w:pStyle w:val="ListParagraph"/>
        <w:numPr>
          <w:ilvl w:val="0"/>
          <w:numId w:val="1"/>
        </w:numPr>
        <w:rPr>
          <w:rFonts w:cs="Open Sans"/>
        </w:rPr>
      </w:pPr>
      <w:r w:rsidRPr="00A85B52">
        <w:rPr>
          <w:rFonts w:cs="Open Sans"/>
        </w:rPr>
        <w:t xml:space="preserve">The student will actively participate in the educational process by recognizing self -limitations and appropriately seeking assistance/advice, applying universal precaution principles, and seeking opportunities to actively participate in the clinical learning environment. </w:t>
      </w:r>
    </w:p>
    <w:p w14:paraId="7F7992A1" w14:textId="77777777" w:rsidR="00B720D1" w:rsidRPr="00A85B52" w:rsidRDefault="00B720D1" w:rsidP="0061673D">
      <w:pPr>
        <w:pStyle w:val="ListParagraph"/>
        <w:numPr>
          <w:ilvl w:val="0"/>
          <w:numId w:val="1"/>
        </w:numPr>
        <w:rPr>
          <w:rFonts w:cs="Open Sans"/>
        </w:rPr>
      </w:pPr>
      <w:r w:rsidRPr="00A85B52">
        <w:rPr>
          <w:rFonts w:cs="Open Sans"/>
        </w:rPr>
        <w:t>The student will cooperate with all people involved in clinical education, including, but not limited to, the preceptor, staff, patient and their family/support persons, other health care providers, other learners, and faculty.</w:t>
      </w:r>
    </w:p>
    <w:p w14:paraId="75FB36C0" w14:textId="77777777" w:rsidR="00B720D1" w:rsidRPr="00A85B52" w:rsidRDefault="00B720D1" w:rsidP="0061673D">
      <w:pPr>
        <w:pStyle w:val="ListParagraph"/>
        <w:numPr>
          <w:ilvl w:val="0"/>
          <w:numId w:val="1"/>
        </w:numPr>
        <w:rPr>
          <w:rFonts w:cs="Open Sans"/>
        </w:rPr>
      </w:pPr>
      <w:r w:rsidRPr="00A85B52">
        <w:rPr>
          <w:rFonts w:cs="Open Sans"/>
          <w:color w:val="212121"/>
        </w:rPr>
        <w:t xml:space="preserve">The student will conduct themselves in a professional and courteous manner and with the highest ethical and legal standards expected of a health care professional and consistent with the role and responsibilities of a physician assistant. </w:t>
      </w:r>
    </w:p>
    <w:p w14:paraId="41706527" w14:textId="77777777" w:rsidR="00B720D1" w:rsidRPr="00A85B52" w:rsidRDefault="00B720D1" w:rsidP="0061673D">
      <w:pPr>
        <w:pStyle w:val="ListParagraph"/>
        <w:numPr>
          <w:ilvl w:val="0"/>
          <w:numId w:val="1"/>
        </w:numPr>
        <w:rPr>
          <w:rFonts w:cs="Open Sans"/>
        </w:rPr>
      </w:pPr>
      <w:r w:rsidRPr="00A85B52">
        <w:rPr>
          <w:rFonts w:cs="Open Sans"/>
          <w:color w:val="212121"/>
        </w:rPr>
        <w:t>The student will engage and employ lifelong learning skills through on-going self-</w:t>
      </w:r>
      <w:r w:rsidR="00E040D2" w:rsidRPr="00A85B52">
        <w:rPr>
          <w:rFonts w:cs="Open Sans"/>
          <w:color w:val="212121"/>
        </w:rPr>
        <w:t>r</w:t>
      </w:r>
      <w:r w:rsidRPr="00A85B52">
        <w:rPr>
          <w:rFonts w:cs="Open Sans"/>
          <w:color w:val="212121"/>
        </w:rPr>
        <w:t>eflection, active engagement, and professional development.</w:t>
      </w:r>
      <w:r w:rsidRPr="00A85B52">
        <w:rPr>
          <w:rFonts w:cs="Open Sans"/>
        </w:rPr>
        <w:t xml:space="preserve"> </w:t>
      </w:r>
      <w:r w:rsidRPr="00A85B52">
        <w:rPr>
          <w:rFonts w:cs="Open Sans"/>
          <w:b/>
          <w:i/>
        </w:rPr>
        <w:t xml:space="preserve"> </w:t>
      </w:r>
    </w:p>
    <w:p w14:paraId="0FE55752" w14:textId="77777777" w:rsidR="000B476A" w:rsidRPr="00A85B52" w:rsidRDefault="00B720D1" w:rsidP="0061673D">
      <w:pPr>
        <w:pStyle w:val="ListParagraph"/>
        <w:numPr>
          <w:ilvl w:val="0"/>
          <w:numId w:val="1"/>
        </w:numPr>
        <w:rPr>
          <w:rFonts w:cs="Open Sans"/>
        </w:rPr>
      </w:pPr>
      <w:r w:rsidRPr="00A85B52">
        <w:rPr>
          <w:rFonts w:cs="Open Sans"/>
        </w:rPr>
        <w:t xml:space="preserve">The student will defend their actions and medical decisions exhibiting confidence and decorum. </w:t>
      </w:r>
    </w:p>
    <w:p w14:paraId="6C53A992" w14:textId="77777777" w:rsidR="00BB336C" w:rsidRPr="00A85B52" w:rsidRDefault="00BB336C" w:rsidP="00BB336C">
      <w:pPr>
        <w:ind w:left="0" w:firstLine="0"/>
        <w:rPr>
          <w:rFonts w:cs="Open Sans"/>
        </w:rPr>
      </w:pPr>
    </w:p>
    <w:p w14:paraId="609D3C80" w14:textId="3281E7D9" w:rsidR="000B476A" w:rsidRPr="00A85B52" w:rsidRDefault="00A071FC" w:rsidP="00675BA1">
      <w:pPr>
        <w:pStyle w:val="Heading2TG"/>
      </w:pPr>
      <w:r w:rsidRPr="00A85B52">
        <w:t xml:space="preserve">Additional Curriculum Requirements </w:t>
      </w:r>
      <w:r w:rsidR="00DE42E1" w:rsidRPr="00A85B52">
        <w:t>during</w:t>
      </w:r>
      <w:r w:rsidRPr="00A85B52">
        <w:t xml:space="preserve"> the Clinical Year</w:t>
      </w:r>
    </w:p>
    <w:p w14:paraId="0B26DB16" w14:textId="0E479546" w:rsidR="00EB1E1E" w:rsidRPr="006A6895" w:rsidRDefault="00EB1E1E" w:rsidP="006A6895">
      <w:r w:rsidRPr="006A6895">
        <w:t>Capstone Case Study and Presentation</w:t>
      </w:r>
      <w:r w:rsidR="009466D8" w:rsidRPr="006A6895">
        <w:t xml:space="preserve"> {B2.13</w:t>
      </w:r>
      <w:r w:rsidR="006D0C3A" w:rsidRPr="006A6895">
        <w:t>}</w:t>
      </w:r>
      <w:r w:rsidR="006A6895">
        <w:rPr>
          <w:rStyle w:val="EndnoteReference"/>
        </w:rPr>
        <w:endnoteReference w:id="6"/>
      </w:r>
    </w:p>
    <w:p w14:paraId="6CAF93A3" w14:textId="77777777" w:rsidR="00A071FC" w:rsidRPr="00A85B52" w:rsidRDefault="00A071FC" w:rsidP="00A071FC">
      <w:pPr>
        <w:rPr>
          <w:rFonts w:cs="Open Sans"/>
        </w:rPr>
      </w:pPr>
    </w:p>
    <w:p w14:paraId="26BFBA58" w14:textId="77777777" w:rsidR="00EB1E1E" w:rsidRPr="00A85B52" w:rsidRDefault="00EB1E1E" w:rsidP="006A6895">
      <w:pPr>
        <w:pStyle w:val="Heading3"/>
      </w:pPr>
      <w:bookmarkStart w:id="4" w:name="_Toc172839735"/>
      <w:r w:rsidRPr="00A85B52">
        <w:t>Learning description</w:t>
      </w:r>
      <w:bookmarkEnd w:id="4"/>
    </w:p>
    <w:p w14:paraId="245C8BA0" w14:textId="77777777" w:rsidR="00EB1E1E" w:rsidRPr="00A85B52" w:rsidRDefault="00EB1E1E" w:rsidP="00962C8D">
      <w:pPr>
        <w:rPr>
          <w:rFonts w:cs="Open Sans"/>
        </w:rPr>
      </w:pPr>
      <w:r w:rsidRPr="00A85B52">
        <w:rPr>
          <w:rFonts w:cs="Open Sans"/>
        </w:rPr>
        <w:t xml:space="preserve">Each student </w:t>
      </w:r>
      <w:r w:rsidR="009C3DFF" w:rsidRPr="00A85B52">
        <w:rPr>
          <w:rFonts w:cs="Open Sans"/>
        </w:rPr>
        <w:t xml:space="preserve">will have </w:t>
      </w:r>
      <w:r w:rsidRPr="00A85B52">
        <w:rPr>
          <w:rFonts w:cs="Open Sans"/>
        </w:rPr>
        <w:t>the opportunity to present results of their individual Capstone case study project. This will build upon the initial case presentation given during the first semester of the clinical year</w:t>
      </w:r>
      <w:r w:rsidR="009C3DFF" w:rsidRPr="00A85B52">
        <w:rPr>
          <w:rFonts w:cs="Open Sans"/>
        </w:rPr>
        <w:t>.</w:t>
      </w:r>
    </w:p>
    <w:p w14:paraId="0D6541CF" w14:textId="77777777" w:rsidR="00EB1E1E" w:rsidRPr="00A85B52" w:rsidRDefault="00EB1E1E" w:rsidP="00A071FC">
      <w:pPr>
        <w:rPr>
          <w:rFonts w:cs="Open Sans"/>
        </w:rPr>
      </w:pPr>
    </w:p>
    <w:p w14:paraId="009A5D06" w14:textId="77777777" w:rsidR="00EB1E1E" w:rsidRPr="00A85B52" w:rsidRDefault="000B476A" w:rsidP="006A6895">
      <w:pPr>
        <w:pStyle w:val="Heading3"/>
      </w:pPr>
      <w:bookmarkStart w:id="5" w:name="_Toc172839736"/>
      <w:r w:rsidRPr="00A85B52">
        <w:t>Instructional Objectives</w:t>
      </w:r>
      <w:bookmarkEnd w:id="5"/>
    </w:p>
    <w:p w14:paraId="4E2022D7" w14:textId="77777777" w:rsidR="00527316" w:rsidRPr="00527316" w:rsidRDefault="00527316" w:rsidP="00527316">
      <w:pPr>
        <w:tabs>
          <w:tab w:val="left" w:pos="720"/>
        </w:tabs>
        <w:ind w:left="0" w:firstLine="0"/>
        <w:rPr>
          <w:rFonts w:eastAsia="Times New Roman" w:cs="Open Sans"/>
          <w:b/>
          <w:bCs/>
          <w:color w:val="auto"/>
        </w:rPr>
      </w:pPr>
      <w:r w:rsidRPr="00527316">
        <w:rPr>
          <w:rFonts w:eastAsia="Times New Roman" w:cs="Open Sans"/>
          <w:color w:val="auto"/>
        </w:rPr>
        <w:t>Upon successful completion of this course, the student will be able to:</w:t>
      </w:r>
    </w:p>
    <w:p w14:paraId="41E56BA5"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Define EBP and its importance to healthcare decision-making.</w:t>
      </w:r>
    </w:p>
    <w:p w14:paraId="195F751B"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Discuss the societal and healthcare trends leading to a growing interest in EBP.</w:t>
      </w:r>
    </w:p>
    <w:p w14:paraId="7E1C5051"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Explain how to conduct a systematic review of the literature, narrow the evidence, critically appraise the evidence, synthesize the evidence and determine the clinical bottom line.</w:t>
      </w:r>
    </w:p>
    <w:p w14:paraId="1F422685"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Apply information technology to manage information, access online medical and healthcare information, support professional growth and advance the medical profession.</w:t>
      </w:r>
    </w:p>
    <w:p w14:paraId="47CC6FCB"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Define a clinical uncertainty and formulate a relevant, focused, clinically important question from such uncertainty.</w:t>
      </w:r>
    </w:p>
    <w:p w14:paraId="08E9906C"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Construct a search, utilizing appropriate resources to locate relevant evidence to address a health science discipline-specific problem.</w:t>
      </w:r>
    </w:p>
    <w:p w14:paraId="03563244"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Analyze the quality of individual research used to address a clinical problem.</w:t>
      </w:r>
    </w:p>
    <w:p w14:paraId="1CD30291"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lastRenderedPageBreak/>
        <w:t>Synthesize existing evidence related to a health science discipline-specific problem.</w:t>
      </w:r>
    </w:p>
    <w:p w14:paraId="6616406D"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Analyze how to improve an existing practice pattern for more effective, efficient patient care.</w:t>
      </w:r>
    </w:p>
    <w:p w14:paraId="7EB287EF"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Identify gaps in existing evidence related to health science discipline-specific problems.</w:t>
      </w:r>
    </w:p>
    <w:p w14:paraId="2215E312"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Prepare evidence in a format suitable for professional use (e.g., practice guidelines).</w:t>
      </w:r>
    </w:p>
    <w:p w14:paraId="3CB4FE22"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Prepare evidence in a format suitable for consumer use.</w:t>
      </w:r>
    </w:p>
    <w:p w14:paraId="06863AF7" w14:textId="77777777" w:rsidR="00527316" w:rsidRPr="00527316" w:rsidRDefault="00527316" w:rsidP="009B2CC7">
      <w:pPr>
        <w:numPr>
          <w:ilvl w:val="0"/>
          <w:numId w:val="116"/>
        </w:numPr>
        <w:contextualSpacing/>
        <w:rPr>
          <w:rFonts w:cs="Open Sans"/>
          <w:color w:val="auto"/>
        </w:rPr>
      </w:pPr>
      <w:r w:rsidRPr="00527316">
        <w:rPr>
          <w:rFonts w:cs="Open Sans"/>
          <w:color w:val="auto"/>
        </w:rPr>
        <w:t>Successfully present the project results through the effective use of multimedia equipment, formal oral presentation, and written documentation.</w:t>
      </w:r>
    </w:p>
    <w:p w14:paraId="6690DCAF"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Demonstrate HIPPA practices and polices when obtaining and presenting patient data.</w:t>
      </w:r>
    </w:p>
    <w:p w14:paraId="5E6F264D" w14:textId="77777777" w:rsidR="00527316" w:rsidRPr="00527316" w:rsidRDefault="00527316" w:rsidP="009B2CC7">
      <w:pPr>
        <w:numPr>
          <w:ilvl w:val="0"/>
          <w:numId w:val="116"/>
        </w:numPr>
        <w:tabs>
          <w:tab w:val="left" w:pos="720"/>
        </w:tabs>
        <w:rPr>
          <w:rFonts w:eastAsia="Times New Roman" w:cs="Open Sans"/>
          <w:bCs/>
          <w:color w:val="auto"/>
        </w:rPr>
      </w:pPr>
      <w:r w:rsidRPr="00527316">
        <w:rPr>
          <w:rFonts w:eastAsia="Times New Roman" w:cs="Open Sans"/>
          <w:bCs/>
          <w:color w:val="auto"/>
        </w:rPr>
        <w:t xml:space="preserve">Apply a systematic approach to obtaining informed consent. </w:t>
      </w:r>
    </w:p>
    <w:p w14:paraId="5C379319" w14:textId="77777777" w:rsidR="00EB1E1E" w:rsidRPr="00A85B52" w:rsidRDefault="00EB1E1E" w:rsidP="008D57FE">
      <w:pPr>
        <w:ind w:left="360"/>
        <w:rPr>
          <w:rFonts w:cs="Open Sans"/>
          <w:u w:val="single"/>
        </w:rPr>
      </w:pPr>
    </w:p>
    <w:p w14:paraId="5B13005F" w14:textId="77777777" w:rsidR="00EB1E1E" w:rsidRPr="00A85B52" w:rsidRDefault="000B476A" w:rsidP="006A6895">
      <w:pPr>
        <w:pStyle w:val="Heading3"/>
      </w:pPr>
      <w:bookmarkStart w:id="6" w:name="_Toc172839737"/>
      <w:r w:rsidRPr="00A85B52">
        <w:t>Teaching Strategies</w:t>
      </w:r>
      <w:bookmarkEnd w:id="6"/>
    </w:p>
    <w:p w14:paraId="030211A2" w14:textId="77777777" w:rsidR="00EB1E1E" w:rsidRPr="00A85B52" w:rsidRDefault="00EB1E1E" w:rsidP="009B2CC7">
      <w:pPr>
        <w:pStyle w:val="ListParagraph"/>
        <w:numPr>
          <w:ilvl w:val="0"/>
          <w:numId w:val="68"/>
        </w:numPr>
        <w:rPr>
          <w:rFonts w:cs="Open Sans"/>
        </w:rPr>
      </w:pPr>
      <w:r w:rsidRPr="00A85B52">
        <w:rPr>
          <w:rFonts w:cs="Open Sans"/>
        </w:rPr>
        <w:t xml:space="preserve">Students will work with the course instructor on the topic of research they are developing. </w:t>
      </w:r>
    </w:p>
    <w:p w14:paraId="016B3485" w14:textId="77777777" w:rsidR="00EB1E1E" w:rsidRPr="00A85B52" w:rsidRDefault="00EB1E1E" w:rsidP="009B2CC7">
      <w:pPr>
        <w:pStyle w:val="ListParagraph"/>
        <w:numPr>
          <w:ilvl w:val="0"/>
          <w:numId w:val="68"/>
        </w:numPr>
        <w:rPr>
          <w:rFonts w:cs="Open Sans"/>
        </w:rPr>
      </w:pPr>
      <w:r w:rsidRPr="00A85B52">
        <w:rPr>
          <w:rFonts w:cs="Open Sans"/>
        </w:rPr>
        <w:t>The student will communicat</w:t>
      </w:r>
      <w:r w:rsidR="008072D9" w:rsidRPr="00A85B52">
        <w:rPr>
          <w:rFonts w:cs="Open Sans"/>
        </w:rPr>
        <w:t>e with the instructor through e</w:t>
      </w:r>
      <w:r w:rsidRPr="00A85B52">
        <w:rPr>
          <w:rFonts w:cs="Open Sans"/>
        </w:rPr>
        <w:t>mail, live chat, one-on-one meetings, and/or telephone to complete the goals and meet the timelines for project development and completion.</w:t>
      </w:r>
    </w:p>
    <w:p w14:paraId="08CA7C6F" w14:textId="77777777" w:rsidR="00EB1E1E" w:rsidRPr="00A85B52" w:rsidRDefault="00EB1E1E" w:rsidP="009B2CC7">
      <w:pPr>
        <w:pStyle w:val="ListParagraph"/>
        <w:numPr>
          <w:ilvl w:val="0"/>
          <w:numId w:val="68"/>
        </w:numPr>
        <w:rPr>
          <w:rFonts w:cs="Open Sans"/>
        </w:rPr>
      </w:pPr>
      <w:r w:rsidRPr="00A85B52">
        <w:rPr>
          <w:rFonts w:cs="Open Sans"/>
        </w:rPr>
        <w:t>Expectations for the project will be clearly delineated by both parties via a written learning contract/rubric.</w:t>
      </w:r>
    </w:p>
    <w:p w14:paraId="5B145594" w14:textId="77777777" w:rsidR="00EB1E1E" w:rsidRPr="00A85B52" w:rsidRDefault="00EB1E1E" w:rsidP="00336711">
      <w:pPr>
        <w:rPr>
          <w:rFonts w:cs="Open Sans"/>
        </w:rPr>
      </w:pPr>
    </w:p>
    <w:p w14:paraId="362402BD" w14:textId="77777777" w:rsidR="000B476A" w:rsidRPr="00A85B52" w:rsidRDefault="000B476A" w:rsidP="00675BA1">
      <w:pPr>
        <w:pStyle w:val="Heading2TG"/>
      </w:pPr>
      <w:r w:rsidRPr="00A85B52">
        <w:t>Schedule:</w:t>
      </w:r>
    </w:p>
    <w:p w14:paraId="1E89CEE6" w14:textId="77777777" w:rsidR="00AA6E7A" w:rsidRPr="00A85B52" w:rsidRDefault="00EB1E1E" w:rsidP="00962C8D">
      <w:pPr>
        <w:rPr>
          <w:rFonts w:cs="Open Sans"/>
        </w:rPr>
      </w:pPr>
      <w:r w:rsidRPr="00A85B52">
        <w:rPr>
          <w:rFonts w:cs="Open Sans"/>
        </w:rPr>
        <w:t xml:space="preserve">The chart given below outlines the material to be covered during the Capstone learning process.  </w:t>
      </w:r>
    </w:p>
    <w:p w14:paraId="27D316E9" w14:textId="77777777" w:rsidR="00330F4B" w:rsidRPr="00A85B52" w:rsidRDefault="00330F4B" w:rsidP="00EB1E1E">
      <w:pPr>
        <w:contextualSpacing/>
        <w:rPr>
          <w:rFonts w:cs="Open San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580"/>
      </w:tblGrid>
      <w:tr w:rsidR="00EB1E1E" w:rsidRPr="00A85B52" w14:paraId="72BDFBF6" w14:textId="77777777" w:rsidTr="000B476A">
        <w:trPr>
          <w:jc w:val="center"/>
        </w:trPr>
        <w:tc>
          <w:tcPr>
            <w:tcW w:w="1525" w:type="dxa"/>
            <w:shd w:val="clear" w:color="auto" w:fill="auto"/>
            <w:vAlign w:val="center"/>
          </w:tcPr>
          <w:p w14:paraId="6822BBD0" w14:textId="77777777" w:rsidR="00EB1E1E" w:rsidRPr="00A85B52" w:rsidRDefault="00EB1E1E" w:rsidP="000B476A">
            <w:pPr>
              <w:rPr>
                <w:rFonts w:cs="Open Sans"/>
                <w:b/>
              </w:rPr>
            </w:pPr>
            <w:r w:rsidRPr="00A85B52">
              <w:rPr>
                <w:rFonts w:cs="Open Sans"/>
                <w:b/>
              </w:rPr>
              <w:t>Date</w:t>
            </w:r>
          </w:p>
        </w:tc>
        <w:tc>
          <w:tcPr>
            <w:tcW w:w="5580" w:type="dxa"/>
            <w:shd w:val="clear" w:color="auto" w:fill="auto"/>
            <w:vAlign w:val="center"/>
          </w:tcPr>
          <w:p w14:paraId="178C0C3B" w14:textId="77777777" w:rsidR="00EB1E1E" w:rsidRPr="00A85B52" w:rsidRDefault="00EB1E1E" w:rsidP="000B476A">
            <w:pPr>
              <w:rPr>
                <w:rFonts w:cs="Open Sans"/>
                <w:b/>
              </w:rPr>
            </w:pPr>
            <w:r w:rsidRPr="00A85B52">
              <w:rPr>
                <w:rFonts w:cs="Open Sans"/>
                <w:b/>
              </w:rPr>
              <w:t>Assignment/Activities</w:t>
            </w:r>
          </w:p>
        </w:tc>
      </w:tr>
      <w:tr w:rsidR="00EB1E1E" w:rsidRPr="00A85B52" w14:paraId="4D1AAF13" w14:textId="77777777" w:rsidTr="000B476A">
        <w:trPr>
          <w:jc w:val="center"/>
        </w:trPr>
        <w:tc>
          <w:tcPr>
            <w:tcW w:w="1525" w:type="dxa"/>
            <w:shd w:val="clear" w:color="auto" w:fill="auto"/>
          </w:tcPr>
          <w:p w14:paraId="7D7805F9" w14:textId="459A9D7F" w:rsidR="00EB1E1E" w:rsidRPr="00A85B52" w:rsidRDefault="00BE14A3" w:rsidP="000B476A">
            <w:pPr>
              <w:rPr>
                <w:rFonts w:cs="Open Sans"/>
              </w:rPr>
            </w:pPr>
            <w:r w:rsidRPr="00A85B52">
              <w:rPr>
                <w:rFonts w:cs="Open Sans"/>
              </w:rPr>
              <w:t xml:space="preserve">See Syllabus </w:t>
            </w:r>
          </w:p>
        </w:tc>
        <w:tc>
          <w:tcPr>
            <w:tcW w:w="5580" w:type="dxa"/>
            <w:shd w:val="clear" w:color="auto" w:fill="auto"/>
          </w:tcPr>
          <w:p w14:paraId="008A1A2C" w14:textId="77777777" w:rsidR="00EB1E1E" w:rsidRPr="00A85B52" w:rsidRDefault="00177FF0" w:rsidP="000B476A">
            <w:pPr>
              <w:rPr>
                <w:rFonts w:cs="Open Sans"/>
              </w:rPr>
            </w:pPr>
            <w:r w:rsidRPr="00A85B52">
              <w:rPr>
                <w:rFonts w:cs="Open Sans"/>
              </w:rPr>
              <w:t>Case study topic due</w:t>
            </w:r>
          </w:p>
        </w:tc>
      </w:tr>
      <w:tr w:rsidR="00EB1E1E" w:rsidRPr="00A85B52" w14:paraId="7474C42F" w14:textId="77777777" w:rsidTr="000B476A">
        <w:trPr>
          <w:jc w:val="center"/>
        </w:trPr>
        <w:tc>
          <w:tcPr>
            <w:tcW w:w="1525" w:type="dxa"/>
            <w:shd w:val="clear" w:color="auto" w:fill="auto"/>
          </w:tcPr>
          <w:p w14:paraId="13BB4260" w14:textId="5798EA3A" w:rsidR="00EB1E1E" w:rsidRPr="00A85B52" w:rsidRDefault="00BE14A3" w:rsidP="000B476A">
            <w:pPr>
              <w:rPr>
                <w:rFonts w:cs="Open Sans"/>
              </w:rPr>
            </w:pPr>
            <w:r w:rsidRPr="00A85B52">
              <w:rPr>
                <w:rFonts w:cs="Open Sans"/>
              </w:rPr>
              <w:t>See Syllabus</w:t>
            </w:r>
          </w:p>
        </w:tc>
        <w:tc>
          <w:tcPr>
            <w:tcW w:w="5580" w:type="dxa"/>
            <w:shd w:val="clear" w:color="auto" w:fill="auto"/>
          </w:tcPr>
          <w:p w14:paraId="11EE0CFB" w14:textId="77777777" w:rsidR="00EB1E1E" w:rsidRPr="00A85B52" w:rsidRDefault="00EB1E1E" w:rsidP="000B476A">
            <w:pPr>
              <w:rPr>
                <w:rFonts w:cs="Open Sans"/>
              </w:rPr>
            </w:pPr>
            <w:r w:rsidRPr="00A85B52">
              <w:rPr>
                <w:rFonts w:cs="Open Sans"/>
              </w:rPr>
              <w:t>First draft of case study</w:t>
            </w:r>
            <w:r w:rsidR="00177FF0" w:rsidRPr="00A85B52">
              <w:rPr>
                <w:rFonts w:cs="Open Sans"/>
              </w:rPr>
              <w:t xml:space="preserve"> to be submitted for approval.</w:t>
            </w:r>
          </w:p>
        </w:tc>
      </w:tr>
      <w:tr w:rsidR="00EB1E1E" w:rsidRPr="00A85B52" w14:paraId="0A3E0293" w14:textId="77777777" w:rsidTr="000B476A">
        <w:trPr>
          <w:jc w:val="center"/>
        </w:trPr>
        <w:tc>
          <w:tcPr>
            <w:tcW w:w="1525" w:type="dxa"/>
            <w:shd w:val="clear" w:color="auto" w:fill="auto"/>
          </w:tcPr>
          <w:p w14:paraId="3E973875" w14:textId="205E8BCA" w:rsidR="00EB1E1E" w:rsidRPr="00A85B52" w:rsidRDefault="00BE14A3" w:rsidP="000B476A">
            <w:pPr>
              <w:rPr>
                <w:rFonts w:cs="Open Sans"/>
              </w:rPr>
            </w:pPr>
            <w:r w:rsidRPr="00A85B52">
              <w:rPr>
                <w:rFonts w:cs="Open Sans"/>
              </w:rPr>
              <w:t>See Syllabus</w:t>
            </w:r>
          </w:p>
        </w:tc>
        <w:tc>
          <w:tcPr>
            <w:tcW w:w="5580" w:type="dxa"/>
            <w:shd w:val="clear" w:color="auto" w:fill="auto"/>
          </w:tcPr>
          <w:p w14:paraId="4A5DC43C" w14:textId="77777777" w:rsidR="00EB1E1E" w:rsidRPr="00A85B52" w:rsidRDefault="00EB1E1E" w:rsidP="000B476A">
            <w:pPr>
              <w:rPr>
                <w:rFonts w:cs="Open Sans"/>
              </w:rPr>
            </w:pPr>
            <w:r w:rsidRPr="00A85B52">
              <w:rPr>
                <w:rFonts w:cs="Open Sans"/>
              </w:rPr>
              <w:t>Second draft of case study due.</w:t>
            </w:r>
          </w:p>
        </w:tc>
      </w:tr>
      <w:tr w:rsidR="00EB1E1E" w:rsidRPr="00A85B52" w14:paraId="2EC1E540" w14:textId="77777777" w:rsidTr="000B476A">
        <w:trPr>
          <w:jc w:val="center"/>
        </w:trPr>
        <w:tc>
          <w:tcPr>
            <w:tcW w:w="1525" w:type="dxa"/>
            <w:shd w:val="clear" w:color="auto" w:fill="auto"/>
          </w:tcPr>
          <w:p w14:paraId="07F56D8A" w14:textId="66257A41" w:rsidR="00EB1E1E" w:rsidRPr="00A85B52" w:rsidRDefault="00BE14A3" w:rsidP="000B476A">
            <w:pPr>
              <w:rPr>
                <w:rFonts w:cs="Open Sans"/>
              </w:rPr>
            </w:pPr>
            <w:r w:rsidRPr="00A85B52">
              <w:rPr>
                <w:rFonts w:cs="Open Sans"/>
              </w:rPr>
              <w:t>See Syllabus</w:t>
            </w:r>
          </w:p>
        </w:tc>
        <w:tc>
          <w:tcPr>
            <w:tcW w:w="5580" w:type="dxa"/>
            <w:shd w:val="clear" w:color="auto" w:fill="auto"/>
          </w:tcPr>
          <w:p w14:paraId="6D77FA15" w14:textId="77777777" w:rsidR="00EB1E1E" w:rsidRPr="00A85B52" w:rsidRDefault="00177FF0" w:rsidP="000B476A">
            <w:pPr>
              <w:rPr>
                <w:rFonts w:cs="Open Sans"/>
              </w:rPr>
            </w:pPr>
            <w:r w:rsidRPr="00A85B52">
              <w:rPr>
                <w:rFonts w:cs="Open Sans"/>
              </w:rPr>
              <w:t>First draft of poster due.</w:t>
            </w:r>
            <w:r w:rsidR="00EB1E1E" w:rsidRPr="00A85B52">
              <w:rPr>
                <w:rFonts w:cs="Open Sans"/>
              </w:rPr>
              <w:t xml:space="preserve"> </w:t>
            </w:r>
          </w:p>
        </w:tc>
      </w:tr>
      <w:tr w:rsidR="00EB1E1E" w:rsidRPr="00A85B52" w14:paraId="467D325D" w14:textId="77777777" w:rsidTr="009D5598">
        <w:trPr>
          <w:trHeight w:val="161"/>
          <w:jc w:val="center"/>
        </w:trPr>
        <w:tc>
          <w:tcPr>
            <w:tcW w:w="1525" w:type="dxa"/>
            <w:shd w:val="clear" w:color="auto" w:fill="auto"/>
          </w:tcPr>
          <w:p w14:paraId="5F849832" w14:textId="46D00075" w:rsidR="00EB1E1E" w:rsidRPr="00A85B52" w:rsidRDefault="00BE14A3" w:rsidP="000B476A">
            <w:pPr>
              <w:rPr>
                <w:rFonts w:cs="Open Sans"/>
                <w:highlight w:val="yellow"/>
              </w:rPr>
            </w:pPr>
            <w:r w:rsidRPr="00A85B52">
              <w:rPr>
                <w:rFonts w:cs="Open Sans"/>
              </w:rPr>
              <w:t>See Syllabus</w:t>
            </w:r>
          </w:p>
        </w:tc>
        <w:tc>
          <w:tcPr>
            <w:tcW w:w="5580" w:type="dxa"/>
            <w:shd w:val="clear" w:color="auto" w:fill="auto"/>
          </w:tcPr>
          <w:p w14:paraId="7CCFAF18" w14:textId="77777777" w:rsidR="00EB1E1E" w:rsidRPr="00A85B52" w:rsidRDefault="00EB1E1E" w:rsidP="000B476A">
            <w:pPr>
              <w:rPr>
                <w:rFonts w:cs="Open Sans"/>
              </w:rPr>
            </w:pPr>
            <w:r w:rsidRPr="00A85B52">
              <w:rPr>
                <w:rFonts w:cs="Open Sans"/>
              </w:rPr>
              <w:t>Case study Presentations.</w:t>
            </w:r>
            <w:r w:rsidR="000B476A" w:rsidRPr="00A85B52">
              <w:rPr>
                <w:rFonts w:cs="Open Sans"/>
              </w:rPr>
              <w:t xml:space="preserve">  </w:t>
            </w:r>
            <w:r w:rsidRPr="00A85B52">
              <w:rPr>
                <w:rFonts w:cs="Open Sans"/>
              </w:rPr>
              <w:t>Poster Presentations.</w:t>
            </w:r>
          </w:p>
        </w:tc>
      </w:tr>
    </w:tbl>
    <w:p w14:paraId="4C02035C" w14:textId="77777777" w:rsidR="00EB1E1E" w:rsidRPr="00A85B52" w:rsidRDefault="00EB1E1E" w:rsidP="000B476A">
      <w:pPr>
        <w:rPr>
          <w:rFonts w:cs="Open Sans"/>
          <w:highlight w:val="yellow"/>
        </w:rPr>
      </w:pPr>
    </w:p>
    <w:p w14:paraId="0447B7A4" w14:textId="77777777" w:rsidR="00EB1E1E" w:rsidRPr="00A85B52" w:rsidRDefault="00EB1E1E" w:rsidP="00675BA1">
      <w:pPr>
        <w:pStyle w:val="Heading2TG"/>
      </w:pPr>
      <w:r w:rsidRPr="00A85B52">
        <w:t>Course Assessments:</w:t>
      </w:r>
    </w:p>
    <w:p w14:paraId="4E5CD28A" w14:textId="63DE5BE3" w:rsidR="009C3DFF" w:rsidRPr="00A85B52" w:rsidRDefault="009C3DFF" w:rsidP="00962C8D">
      <w:pPr>
        <w:ind w:left="374" w:hanging="374"/>
        <w:rPr>
          <w:rFonts w:cs="Open Sans"/>
        </w:rPr>
      </w:pPr>
      <w:r w:rsidRPr="00A85B52">
        <w:rPr>
          <w:rFonts w:cs="Open Sans"/>
        </w:rPr>
        <w:t>Please refer to</w:t>
      </w:r>
      <w:r w:rsidR="003627B2">
        <w:rPr>
          <w:rFonts w:cs="Open Sans"/>
        </w:rPr>
        <w:t xml:space="preserve"> the course syllabus</w:t>
      </w:r>
      <w:r w:rsidRPr="00A85B52">
        <w:rPr>
          <w:rFonts w:cs="Open Sans"/>
        </w:rPr>
        <w:t xml:space="preserve"> for course assessments.</w:t>
      </w:r>
    </w:p>
    <w:p w14:paraId="5A05C84E" w14:textId="47E8F627" w:rsidR="00EB1E1E" w:rsidRPr="00A85B52" w:rsidRDefault="00EB1E1E" w:rsidP="00E17D42">
      <w:pPr>
        <w:pStyle w:val="ListParagraph"/>
        <w:numPr>
          <w:ilvl w:val="0"/>
          <w:numId w:val="25"/>
        </w:numPr>
        <w:ind w:left="824"/>
        <w:rPr>
          <w:rFonts w:cs="Open Sans"/>
        </w:rPr>
      </w:pPr>
      <w:r w:rsidRPr="00A85B52">
        <w:rPr>
          <w:rFonts w:cs="Open Sans"/>
        </w:rPr>
        <w:t xml:space="preserve">See </w:t>
      </w:r>
      <w:r w:rsidR="003627B2">
        <w:rPr>
          <w:rFonts w:cs="Open Sans"/>
        </w:rPr>
        <w:t>course syllabus</w:t>
      </w:r>
      <w:r w:rsidRPr="00A85B52">
        <w:rPr>
          <w:rFonts w:cs="Open Sans"/>
        </w:rPr>
        <w:t xml:space="preserve"> for further information about the case study presentation.</w:t>
      </w:r>
    </w:p>
    <w:p w14:paraId="2AE23FD0" w14:textId="7F3FC989" w:rsidR="00EB1E1E" w:rsidRPr="00A85B52" w:rsidRDefault="00EB1E1E" w:rsidP="00E17D42">
      <w:pPr>
        <w:pStyle w:val="ListParagraph"/>
        <w:numPr>
          <w:ilvl w:val="0"/>
          <w:numId w:val="25"/>
        </w:numPr>
        <w:ind w:left="824"/>
        <w:rPr>
          <w:rFonts w:cs="Open Sans"/>
        </w:rPr>
      </w:pPr>
      <w:r w:rsidRPr="00A85B52">
        <w:rPr>
          <w:rFonts w:cs="Open Sans"/>
        </w:rPr>
        <w:t xml:space="preserve">See </w:t>
      </w:r>
      <w:r w:rsidR="003627B2">
        <w:rPr>
          <w:rFonts w:cs="Open Sans"/>
        </w:rPr>
        <w:t>course syllabus</w:t>
      </w:r>
      <w:r w:rsidRPr="00A85B52">
        <w:rPr>
          <w:rFonts w:cs="Open Sans"/>
        </w:rPr>
        <w:t xml:space="preserve"> for guidelines about presenting the case study project. </w:t>
      </w:r>
    </w:p>
    <w:p w14:paraId="44B6E27B" w14:textId="6B057B32" w:rsidR="00EB1E1E" w:rsidRPr="00A85B52" w:rsidRDefault="00EB1E1E" w:rsidP="00E17D42">
      <w:pPr>
        <w:pStyle w:val="ListParagraph"/>
        <w:numPr>
          <w:ilvl w:val="0"/>
          <w:numId w:val="25"/>
        </w:numPr>
        <w:ind w:left="824"/>
        <w:rPr>
          <w:rFonts w:cs="Open Sans"/>
        </w:rPr>
      </w:pPr>
      <w:r w:rsidRPr="00A85B52">
        <w:rPr>
          <w:rFonts w:cs="Open Sans"/>
        </w:rPr>
        <w:t xml:space="preserve">Specifications and examples for the poster </w:t>
      </w:r>
      <w:r w:rsidR="003627B2">
        <w:rPr>
          <w:rFonts w:cs="Open Sans"/>
        </w:rPr>
        <w:t>will be available in the course syllabus</w:t>
      </w:r>
      <w:r w:rsidR="008055DB" w:rsidRPr="00A85B52">
        <w:rPr>
          <w:rFonts w:cs="Open Sans"/>
        </w:rPr>
        <w:t>.</w:t>
      </w:r>
    </w:p>
    <w:p w14:paraId="371B734F" w14:textId="0A9C370D" w:rsidR="00EB1E1E" w:rsidRPr="00A85B52" w:rsidRDefault="00EB1E1E" w:rsidP="00E17D42">
      <w:pPr>
        <w:pStyle w:val="ListParagraph"/>
        <w:numPr>
          <w:ilvl w:val="0"/>
          <w:numId w:val="25"/>
        </w:numPr>
        <w:ind w:left="824"/>
        <w:rPr>
          <w:rFonts w:cs="Open Sans"/>
        </w:rPr>
      </w:pPr>
      <w:r w:rsidRPr="00A85B52">
        <w:rPr>
          <w:rFonts w:cs="Open Sans"/>
        </w:rPr>
        <w:t xml:space="preserve">A rubric for grading will be available </w:t>
      </w:r>
      <w:r w:rsidR="003627B2">
        <w:rPr>
          <w:rFonts w:cs="Open Sans"/>
        </w:rPr>
        <w:t>in the course syllabus</w:t>
      </w:r>
      <w:r w:rsidRPr="00A85B52">
        <w:rPr>
          <w:rFonts w:cs="Open Sans"/>
        </w:rPr>
        <w:t>.</w:t>
      </w:r>
    </w:p>
    <w:p w14:paraId="33236362" w14:textId="77777777" w:rsidR="00EB1E1E" w:rsidRPr="00A85B52" w:rsidRDefault="00EB1E1E" w:rsidP="00336711">
      <w:pPr>
        <w:rPr>
          <w:rFonts w:cs="Open Sans"/>
        </w:rPr>
      </w:pPr>
    </w:p>
    <w:p w14:paraId="6FA87D97" w14:textId="200DD74A" w:rsidR="00EB1E1E" w:rsidRPr="00A85B52" w:rsidRDefault="00B720D1" w:rsidP="00675BA1">
      <w:pPr>
        <w:pStyle w:val="Heading2TG"/>
      </w:pPr>
      <w:r w:rsidRPr="00A85B52">
        <w:t>A</w:t>
      </w:r>
      <w:r w:rsidR="004C5CF3" w:rsidRPr="00A85B52">
        <w:t>cademic Integrity and Copyr</w:t>
      </w:r>
      <w:r w:rsidR="00EB1E1E" w:rsidRPr="00A85B52">
        <w:t>ight Laws:</w:t>
      </w:r>
      <w:r w:rsidR="008055DB" w:rsidRPr="00A85B52">
        <w:t xml:space="preserve"> </w:t>
      </w:r>
    </w:p>
    <w:p w14:paraId="2DE705A3" w14:textId="34AE511C" w:rsidR="00EB1E1E" w:rsidRPr="00A85B52" w:rsidRDefault="00EB1E1E" w:rsidP="00336711">
      <w:pPr>
        <w:rPr>
          <w:rFonts w:cs="Open Sans"/>
        </w:rPr>
      </w:pPr>
      <w:r w:rsidRPr="00A85B52">
        <w:rPr>
          <w:rFonts w:cs="Open Sans"/>
        </w:rPr>
        <w:lastRenderedPageBreak/>
        <w:t xml:space="preserve">Per </w:t>
      </w:r>
      <w:r w:rsidR="00A12C69" w:rsidRPr="00A85B52">
        <w:rPr>
          <w:rFonts w:cs="Open Sans"/>
        </w:rPr>
        <w:t>t</w:t>
      </w:r>
      <w:r w:rsidR="00CD1FCF" w:rsidRPr="00A85B52">
        <w:rPr>
          <w:rFonts w:cs="Open Sans"/>
        </w:rPr>
        <w:t xml:space="preserve">he </w:t>
      </w:r>
      <w:r w:rsidR="0088240D" w:rsidRPr="00A85B52">
        <w:rPr>
          <w:rFonts w:cs="Open Sans"/>
        </w:rPr>
        <w:t>University of Maryland Eastern Shore’s</w:t>
      </w:r>
      <w:r w:rsidRPr="00A85B52">
        <w:rPr>
          <w:rFonts w:cs="Open Sans"/>
        </w:rPr>
        <w:t xml:space="preserve"> Policy on Academic Integrity, </w:t>
      </w:r>
      <w:r w:rsidRPr="00A85B52">
        <w:rPr>
          <w:rFonts w:cs="Open Sans"/>
          <w:b/>
        </w:rPr>
        <w:t>students are not permitted to share information about an examination with other students who have not yet taken the examination</w:t>
      </w:r>
      <w:r w:rsidRPr="00A85B52">
        <w:rPr>
          <w:rFonts w:cs="Open Sans"/>
        </w:rPr>
        <w:t xml:space="preserve">.  Any student found in violation of this policy will be reported to the </w:t>
      </w:r>
      <w:r w:rsidR="009C3DFF" w:rsidRPr="00A85B52">
        <w:rPr>
          <w:rFonts w:cs="Open Sans"/>
        </w:rPr>
        <w:t>Progress and Promotion Committee (PPC) initially, and then after further review, the violation</w:t>
      </w:r>
      <w:r w:rsidR="00673BB5" w:rsidRPr="00A85B52">
        <w:rPr>
          <w:rFonts w:cs="Open Sans"/>
        </w:rPr>
        <w:t xml:space="preserve"> may be presented to the Office</w:t>
      </w:r>
      <w:r w:rsidR="009C3DFF" w:rsidRPr="00A85B52">
        <w:rPr>
          <w:rFonts w:cs="Open Sans"/>
        </w:rPr>
        <w:t xml:space="preserve"> of </w:t>
      </w:r>
      <w:r w:rsidR="00E040D2" w:rsidRPr="00A85B52">
        <w:rPr>
          <w:rFonts w:cs="Open Sans"/>
        </w:rPr>
        <w:t xml:space="preserve">Student </w:t>
      </w:r>
      <w:r w:rsidR="00673BB5" w:rsidRPr="00A85B52">
        <w:rPr>
          <w:rFonts w:cs="Open Sans"/>
        </w:rPr>
        <w:t xml:space="preserve">Conduct </w:t>
      </w:r>
      <w:r w:rsidR="00E040D2" w:rsidRPr="00A85B52">
        <w:rPr>
          <w:rFonts w:cs="Open Sans"/>
        </w:rPr>
        <w:t>Affairs.</w:t>
      </w:r>
    </w:p>
    <w:p w14:paraId="12D01AC1" w14:textId="77777777" w:rsidR="000B476A" w:rsidRPr="00A85B52" w:rsidRDefault="000B476A" w:rsidP="00336711">
      <w:pPr>
        <w:rPr>
          <w:rFonts w:cs="Open Sans"/>
        </w:rPr>
      </w:pPr>
    </w:p>
    <w:p w14:paraId="5C0AFE85" w14:textId="5C826A7D" w:rsidR="004A3232" w:rsidRPr="006A6895" w:rsidRDefault="004A3232" w:rsidP="00675BA1">
      <w:pPr>
        <w:pStyle w:val="Heading2TG"/>
      </w:pPr>
      <w:r w:rsidRPr="006A6895">
        <w:t xml:space="preserve">PAEA Exams and </w:t>
      </w:r>
      <w:proofErr w:type="spellStart"/>
      <w:r w:rsidRPr="006A6895">
        <w:t>ExamDriver</w:t>
      </w:r>
      <w:proofErr w:type="spellEnd"/>
    </w:p>
    <w:p w14:paraId="549F1E1A" w14:textId="6A4D23FC" w:rsidR="00EB1E1E" w:rsidRPr="00A85B52" w:rsidRDefault="00EB1E1E" w:rsidP="00336711">
      <w:pPr>
        <w:rPr>
          <w:rFonts w:cs="Open Sans"/>
        </w:rPr>
      </w:pPr>
      <w:r w:rsidRPr="006A6895">
        <w:rPr>
          <w:rFonts w:cs="Open Sans"/>
        </w:rPr>
        <w:t xml:space="preserve">All </w:t>
      </w:r>
      <w:r w:rsidR="004A3232" w:rsidRPr="006A6895">
        <w:rPr>
          <w:rFonts w:cs="Open Sans"/>
        </w:rPr>
        <w:t>End of Curriculum examinations (EOC</w:t>
      </w:r>
      <w:r w:rsidR="006A62E7" w:rsidRPr="006A6895">
        <w:rPr>
          <w:rFonts w:cs="Open Sans"/>
        </w:rPr>
        <w:t xml:space="preserve">/EOCE) and </w:t>
      </w:r>
      <w:r w:rsidRPr="006A6895">
        <w:rPr>
          <w:rFonts w:cs="Open Sans"/>
        </w:rPr>
        <w:t>E</w:t>
      </w:r>
      <w:r w:rsidR="008D57FE" w:rsidRPr="006A6895">
        <w:rPr>
          <w:rFonts w:cs="Open Sans"/>
        </w:rPr>
        <w:t xml:space="preserve">nd of </w:t>
      </w:r>
      <w:r w:rsidR="00962C8D" w:rsidRPr="006A6895">
        <w:rPr>
          <w:rFonts w:cs="Open Sans"/>
        </w:rPr>
        <w:t>R</w:t>
      </w:r>
      <w:r w:rsidR="008D57FE" w:rsidRPr="006A6895">
        <w:rPr>
          <w:rFonts w:cs="Open Sans"/>
        </w:rPr>
        <w:t>otation examination</w:t>
      </w:r>
      <w:r w:rsidR="006A62E7" w:rsidRPr="006A6895">
        <w:rPr>
          <w:rFonts w:cs="Open Sans"/>
        </w:rPr>
        <w:t>s</w:t>
      </w:r>
      <w:r w:rsidR="008D57FE" w:rsidRPr="006A6895">
        <w:rPr>
          <w:rFonts w:cs="Open Sans"/>
        </w:rPr>
        <w:t xml:space="preserve"> (EORE)</w:t>
      </w:r>
      <w:r w:rsidRPr="00A85B52">
        <w:rPr>
          <w:rFonts w:cs="Open Sans"/>
        </w:rPr>
        <w:t xml:space="preserve"> content is protected by the federal Copyright Act, 17 U.S.C. § 101, et seq. Access to all such materials, as further detailed below, is strictly conditioned upon agreement to abide by PA Program’s rights under the Copyright Act and to maintain examination confidentiality.</w:t>
      </w:r>
    </w:p>
    <w:p w14:paraId="7752A9ED" w14:textId="77777777" w:rsidR="000B476A" w:rsidRPr="00A85B52" w:rsidRDefault="000B476A" w:rsidP="00336711">
      <w:pPr>
        <w:rPr>
          <w:rFonts w:cs="Open Sans"/>
        </w:rPr>
      </w:pPr>
    </w:p>
    <w:p w14:paraId="394DEB2D" w14:textId="6822B7DA" w:rsidR="00EB1E1E" w:rsidRPr="00A85B52" w:rsidRDefault="006A62E7" w:rsidP="00336711">
      <w:pPr>
        <w:rPr>
          <w:rFonts w:cs="Open Sans"/>
        </w:rPr>
      </w:pPr>
      <w:r w:rsidRPr="006A6895">
        <w:rPr>
          <w:rFonts w:cs="Open Sans"/>
        </w:rPr>
        <w:t>These</w:t>
      </w:r>
      <w:r w:rsidR="00EB1E1E" w:rsidRPr="006A6895">
        <w:rPr>
          <w:rFonts w:cs="Open Sans"/>
        </w:rPr>
        <w:t xml:space="preserve"> examinations</w:t>
      </w:r>
      <w:r w:rsidR="00EB1E1E" w:rsidRPr="00A85B52">
        <w:rPr>
          <w:rFonts w:cs="Open Sans"/>
        </w:rPr>
        <w:t xml:space="preserve"> are confidential, in addition to being protected by federal copyright and trade secret laws (PAEA). </w:t>
      </w:r>
      <w:r w:rsidR="00EB1E1E" w:rsidRPr="00A85B52">
        <w:rPr>
          <w:rFonts w:cs="Open Sans"/>
          <w:b/>
        </w:rPr>
        <w:t xml:space="preserve">Students, who undertake examinations agree that they will not copy, reproduce, adapt, disclose, or transmit examinations, in whole or in part, before or after taking an examination, by any means now known or hereafter invented. They further agree that they will not reconstruct examination content from memory, by dictation, or by any other means or otherwise discuss examination content with others. </w:t>
      </w:r>
      <w:r w:rsidR="00EB1E1E" w:rsidRPr="00A85B52">
        <w:rPr>
          <w:rFonts w:cs="Open Sans"/>
        </w:rPr>
        <w:t xml:space="preserve">Students further acknowledge that disclosure or any other use of </w:t>
      </w:r>
      <w:r w:rsidR="002E4B44" w:rsidRPr="00A85B52">
        <w:rPr>
          <w:rFonts w:cs="Open Sans"/>
        </w:rPr>
        <w:t>its</w:t>
      </w:r>
      <w:r w:rsidR="00EB1E1E" w:rsidRPr="00A85B52">
        <w:rPr>
          <w:rFonts w:cs="Open Sans"/>
        </w:rPr>
        <w:t xml:space="preserve"> content constitutes professional misconduct and may expose them to criminal as well as civil liability, and may also result in </w:t>
      </w:r>
      <w:r w:rsidR="00B32088" w:rsidRPr="00A85B52">
        <w:rPr>
          <w:rFonts w:cs="Open Sans"/>
        </w:rPr>
        <w:t xml:space="preserve">the PA </w:t>
      </w:r>
      <w:r w:rsidR="00EB1E1E" w:rsidRPr="00A85B52">
        <w:rPr>
          <w:rFonts w:cs="Open Sans"/>
        </w:rPr>
        <w:t>Program’s imposition of penalties against them, including but not limited to, invalidation of examination results, exclusion from future examinations, suspension and de</w:t>
      </w:r>
      <w:r w:rsidR="000B476A" w:rsidRPr="00A85B52">
        <w:rPr>
          <w:rFonts w:cs="Open Sans"/>
        </w:rPr>
        <w:t>-</w:t>
      </w:r>
      <w:r w:rsidR="00EB1E1E" w:rsidRPr="00A85B52">
        <w:rPr>
          <w:rFonts w:cs="Open Sans"/>
        </w:rPr>
        <w:t xml:space="preserve">matriculation. </w:t>
      </w:r>
    </w:p>
    <w:p w14:paraId="2B69F728" w14:textId="77777777" w:rsidR="002E4B44" w:rsidRPr="00A85B52" w:rsidRDefault="002E4B44" w:rsidP="00336711">
      <w:pPr>
        <w:rPr>
          <w:rFonts w:cs="Open Sans"/>
        </w:rPr>
      </w:pPr>
    </w:p>
    <w:p w14:paraId="54FF32CC" w14:textId="433DFCA5" w:rsidR="002E4B44" w:rsidRPr="00A85B52" w:rsidRDefault="002E4B44" w:rsidP="00336711">
      <w:pPr>
        <w:rPr>
          <w:rFonts w:cs="Open Sans"/>
          <w:b/>
          <w:bCs/>
        </w:rPr>
      </w:pPr>
      <w:r w:rsidRPr="006A6895">
        <w:rPr>
          <w:rFonts w:cs="Open Sans"/>
          <w:b/>
          <w:bCs/>
        </w:rPr>
        <w:t xml:space="preserve">The Program Director of the UMES PA Program </w:t>
      </w:r>
      <w:r w:rsidR="00E55594" w:rsidRPr="006A6895">
        <w:rPr>
          <w:rFonts w:cs="Open Sans"/>
          <w:b/>
          <w:bCs/>
        </w:rPr>
        <w:t>has comp</w:t>
      </w:r>
      <w:r w:rsidR="006E4777" w:rsidRPr="006A6895">
        <w:rPr>
          <w:rFonts w:cs="Open Sans"/>
          <w:b/>
          <w:bCs/>
        </w:rPr>
        <w:t>leted the</w:t>
      </w:r>
      <w:r w:rsidRPr="006A6895">
        <w:rPr>
          <w:rFonts w:cs="Open Sans"/>
          <w:b/>
          <w:bCs/>
        </w:rPr>
        <w:t xml:space="preserve"> </w:t>
      </w:r>
      <w:r w:rsidR="0057278F" w:rsidRPr="006A6895">
        <w:rPr>
          <w:rFonts w:cs="Open Sans"/>
          <w:b/>
          <w:bCs/>
        </w:rPr>
        <w:t>required A</w:t>
      </w:r>
      <w:r w:rsidRPr="006A6895">
        <w:rPr>
          <w:rFonts w:cs="Open Sans"/>
          <w:b/>
          <w:bCs/>
        </w:rPr>
        <w:t xml:space="preserve">ttestation of Eligibility </w:t>
      </w:r>
      <w:r w:rsidR="0057278F" w:rsidRPr="006A6895">
        <w:rPr>
          <w:rFonts w:cs="Open Sans"/>
          <w:b/>
          <w:bCs/>
        </w:rPr>
        <w:t xml:space="preserve">for administration of </w:t>
      </w:r>
      <w:r w:rsidR="0061214E" w:rsidRPr="006A6895">
        <w:rPr>
          <w:rFonts w:cs="Open Sans"/>
          <w:b/>
          <w:bCs/>
        </w:rPr>
        <w:t xml:space="preserve">PAEA </w:t>
      </w:r>
      <w:r w:rsidR="006E4777" w:rsidRPr="006A6895">
        <w:rPr>
          <w:rFonts w:cs="Open Sans"/>
          <w:b/>
          <w:bCs/>
        </w:rPr>
        <w:t xml:space="preserve">Assessment </w:t>
      </w:r>
      <w:r w:rsidR="0061214E" w:rsidRPr="006A6895">
        <w:rPr>
          <w:rFonts w:cs="Open Sans"/>
          <w:b/>
          <w:bCs/>
        </w:rPr>
        <w:t>examinations.</w:t>
      </w:r>
      <w:r w:rsidR="0061214E" w:rsidRPr="00A85B52">
        <w:rPr>
          <w:rFonts w:cs="Open Sans"/>
          <w:b/>
          <w:bCs/>
        </w:rPr>
        <w:t xml:space="preserve"> </w:t>
      </w:r>
    </w:p>
    <w:p w14:paraId="7D43DD68" w14:textId="77777777" w:rsidR="00EB1E1E" w:rsidRPr="00A85B52" w:rsidRDefault="00EB1E1E" w:rsidP="00336711">
      <w:pPr>
        <w:rPr>
          <w:rFonts w:cs="Open Sans"/>
        </w:rPr>
      </w:pPr>
    </w:p>
    <w:p w14:paraId="2F91EA99" w14:textId="77777777" w:rsidR="00EB1E1E" w:rsidRPr="00A85B52" w:rsidRDefault="00EB1E1E" w:rsidP="00336711">
      <w:pPr>
        <w:rPr>
          <w:rFonts w:cs="Open Sans"/>
        </w:rPr>
      </w:pPr>
      <w:r w:rsidRPr="00A85B52">
        <w:rPr>
          <w:rFonts w:cs="Open Sans"/>
        </w:rPr>
        <w:t xml:space="preserve">If an instructor believes that a student has violated any standard of the academic integrity policy, it is the instructor’s responsibility to report this behavior to the </w:t>
      </w:r>
      <w:r w:rsidR="00E040D2" w:rsidRPr="00A85B52">
        <w:rPr>
          <w:rFonts w:cs="Open Sans"/>
        </w:rPr>
        <w:t>Progress and Promotion Committee (PPC)</w:t>
      </w:r>
      <w:r w:rsidRPr="00A85B52">
        <w:rPr>
          <w:rFonts w:cs="Open Sans"/>
        </w:rPr>
        <w:t xml:space="preserve"> </w:t>
      </w:r>
      <w:r w:rsidR="00EA5B08" w:rsidRPr="00A85B52">
        <w:rPr>
          <w:rFonts w:cs="Open Sans"/>
        </w:rPr>
        <w:t xml:space="preserve">through the </w:t>
      </w:r>
      <w:r w:rsidR="00EA5B08" w:rsidRPr="00A85B52">
        <w:rPr>
          <w:rFonts w:cs="Open Sans"/>
          <w:b/>
        </w:rPr>
        <w:t>Academic Dishonesty Procedures Below</w:t>
      </w:r>
      <w:r w:rsidR="00EA5B08" w:rsidRPr="00A85B52">
        <w:rPr>
          <w:rFonts w:cs="Open Sans"/>
        </w:rPr>
        <w:t>:</w:t>
      </w:r>
    </w:p>
    <w:p w14:paraId="0BE1C754" w14:textId="77777777" w:rsidR="00EA5B08" w:rsidRPr="00A85B52" w:rsidRDefault="00EA5B08" w:rsidP="00336711">
      <w:pPr>
        <w:rPr>
          <w:rFonts w:cs="Open Sans"/>
        </w:rPr>
      </w:pPr>
    </w:p>
    <w:p w14:paraId="6FA88986" w14:textId="64EF5E70" w:rsidR="00EA5B08" w:rsidRPr="00A85B52" w:rsidRDefault="00EA5B08" w:rsidP="00B06C84">
      <w:pPr>
        <w:pStyle w:val="Heading2"/>
      </w:pPr>
      <w:bookmarkStart w:id="7" w:name="_Toc172839738"/>
      <w:r w:rsidRPr="00A85B52">
        <w:t>A</w:t>
      </w:r>
      <w:r w:rsidR="000B476A" w:rsidRPr="00A85B52">
        <w:t>c</w:t>
      </w:r>
      <w:r w:rsidR="00584CE6" w:rsidRPr="00A85B52">
        <w:t>ademic Dishonesty</w:t>
      </w:r>
      <w:bookmarkEnd w:id="7"/>
    </w:p>
    <w:p w14:paraId="2FB0D9BC" w14:textId="690825F2" w:rsidR="004C5CF3" w:rsidRPr="00A85B52" w:rsidRDefault="004C5CF3" w:rsidP="00B84EDA">
      <w:pPr>
        <w:rPr>
          <w:rFonts w:cs="Open Sans"/>
        </w:rPr>
      </w:pPr>
      <w:bookmarkStart w:id="8" w:name="_Toc12311490"/>
      <w:bookmarkStart w:id="9" w:name="_Toc172839739"/>
      <w:r w:rsidRPr="00A85B52">
        <w:rPr>
          <w:rStyle w:val="Heading2Char"/>
        </w:rPr>
        <w:t xml:space="preserve">Alleged violations of the UMES </w:t>
      </w:r>
      <w:r w:rsidR="00BB336C" w:rsidRPr="00A85B52">
        <w:rPr>
          <w:rStyle w:val="Heading2Char"/>
        </w:rPr>
        <w:t>Policy on Academic Integrity</w:t>
      </w:r>
      <w:r w:rsidRPr="00A85B52">
        <w:rPr>
          <w:rStyle w:val="Heading2Char"/>
        </w:rPr>
        <w:t xml:space="preserve"> involving academic dishonesty</w:t>
      </w:r>
      <w:bookmarkEnd w:id="8"/>
      <w:bookmarkEnd w:id="9"/>
      <w:r w:rsidRPr="00A85B52">
        <w:rPr>
          <w:rFonts w:cs="Open Sans"/>
        </w:rPr>
        <w:t xml:space="preserve"> such as falsification, collusion, plagiarism or cheating will be resolved through the proceedings of the Promotion and Progression Committee (PPC). Complaints can be made confidentially. Every effort should be made to maintain the confidentiality of all the members involved in the alleged incident. However, if a full hearing is warranted, the accused will have the opportunity to review the evidence against them including information about witnesses involved in the case. Faculty, preceptors and staff who become aware of academic dishonesty may choose to first counsel that student. However, in all cases the incident should be documented and submitted to the </w:t>
      </w:r>
      <w:r w:rsidR="009C3DFF" w:rsidRPr="00A85B52">
        <w:rPr>
          <w:rFonts w:cs="Open Sans"/>
        </w:rPr>
        <w:t xml:space="preserve">Progress and Promotion Committee </w:t>
      </w:r>
      <w:r w:rsidR="009C3DFF" w:rsidRPr="00A85B52">
        <w:rPr>
          <w:rFonts w:cs="Open Sans"/>
        </w:rPr>
        <w:lastRenderedPageBreak/>
        <w:t>(</w:t>
      </w:r>
      <w:r w:rsidR="002465A1" w:rsidRPr="00A85B52">
        <w:rPr>
          <w:rFonts w:cs="Open Sans"/>
        </w:rPr>
        <w:t>PPC) for</w:t>
      </w:r>
      <w:r w:rsidRPr="00A85B52">
        <w:rPr>
          <w:rFonts w:cs="Open Sans"/>
        </w:rPr>
        <w:t xml:space="preserve"> inclusion in the student’s file. If the issue is not resolved, the student should be told that he/she is being referred to the student to </w:t>
      </w:r>
      <w:r w:rsidR="009C3DFF" w:rsidRPr="00A85B52">
        <w:rPr>
          <w:rFonts w:cs="Open Sans"/>
        </w:rPr>
        <w:t xml:space="preserve">the </w:t>
      </w:r>
      <w:r w:rsidR="00673BB5" w:rsidRPr="00A85B52">
        <w:rPr>
          <w:rFonts w:cs="Open Sans"/>
        </w:rPr>
        <w:t>Office of Student Conduct Affairs</w:t>
      </w:r>
      <w:r w:rsidRPr="00A85B52">
        <w:rPr>
          <w:rFonts w:cs="Open Sans"/>
        </w:rPr>
        <w:t xml:space="preserve">. </w:t>
      </w:r>
    </w:p>
    <w:p w14:paraId="78A4938C" w14:textId="5CBD4B82" w:rsidR="002A734E" w:rsidRPr="00A85B52" w:rsidRDefault="002A734E" w:rsidP="00B84EDA">
      <w:pPr>
        <w:rPr>
          <w:rFonts w:cs="Open Sans"/>
        </w:rPr>
      </w:pPr>
    </w:p>
    <w:p w14:paraId="6506988F" w14:textId="597154EE" w:rsidR="002A734E" w:rsidRPr="00A85B52" w:rsidRDefault="002A734E" w:rsidP="00B06C84">
      <w:pPr>
        <w:pStyle w:val="Heading2"/>
      </w:pPr>
      <w:bookmarkStart w:id="10" w:name="_Toc172839740"/>
      <w:r w:rsidRPr="00A85B52">
        <w:t>Professionalism</w:t>
      </w:r>
      <w:bookmarkEnd w:id="10"/>
      <w:r w:rsidRPr="00A85B52">
        <w:t xml:space="preserve"> </w:t>
      </w:r>
    </w:p>
    <w:p w14:paraId="15439735" w14:textId="77777777" w:rsidR="006A6895" w:rsidRPr="00164DBD" w:rsidRDefault="006A6895" w:rsidP="006A6895">
      <w:pPr>
        <w:pBdr>
          <w:top w:val="nil"/>
          <w:left w:val="nil"/>
          <w:bottom w:val="nil"/>
          <w:right w:val="nil"/>
          <w:between w:val="nil"/>
        </w:pBdr>
        <w:rPr>
          <w:rFonts w:eastAsia="Open Sans" w:cs="Open Sans"/>
        </w:rPr>
      </w:pPr>
      <w:r w:rsidRPr="00164DBD">
        <w:rPr>
          <w:rFonts w:eastAsia="Open Sans" w:cs="Open Sans"/>
        </w:rPr>
        <w:t xml:space="preserve">UMES Physician Assistant Program supports the University Student Code of Conduct. As members of the UMES community and future health care practitioners, students are expected to uphold these fundamental values including honor, personal and academic integrity, justice, freedom, leadership, civility, and loyalty to the University. Students are also to respect diversity, spirituality, and personal and property rights of others. We have established this professionalism policy, which forms the model of conduct for student members of our academic community. Like all other communities, the school will function properly only if its members (faculty, students and staff) adhere to clearly established goals and values. Essential to the fundamental purpose of the program is the commitment to the principles of truth and academic honesty, and the University Student Code of Conduct. Accordingly, the professionalism policy is designed to ensure that the principles of academic honesty lie with the student. It also addresses e-professionalism, professional attire and attendance. </w:t>
      </w:r>
    </w:p>
    <w:p w14:paraId="5D0C93A9" w14:textId="77777777" w:rsidR="006A6895" w:rsidRPr="00164DBD" w:rsidRDefault="006A6895" w:rsidP="006A6895">
      <w:pPr>
        <w:pBdr>
          <w:top w:val="nil"/>
          <w:left w:val="nil"/>
          <w:bottom w:val="nil"/>
          <w:right w:val="nil"/>
          <w:between w:val="nil"/>
        </w:pBdr>
        <w:rPr>
          <w:rFonts w:eastAsia="Open Sans" w:cs="Open Sans"/>
        </w:rPr>
      </w:pPr>
    </w:p>
    <w:p w14:paraId="46899834" w14:textId="77777777" w:rsidR="006A6895" w:rsidRPr="00164DBD" w:rsidRDefault="006A6895" w:rsidP="006A6895">
      <w:pPr>
        <w:pBdr>
          <w:top w:val="nil"/>
          <w:left w:val="nil"/>
          <w:bottom w:val="nil"/>
          <w:right w:val="nil"/>
          <w:between w:val="nil"/>
        </w:pBdr>
        <w:rPr>
          <w:rFonts w:eastAsia="Open Sans" w:cs="Open Sans"/>
        </w:rPr>
      </w:pPr>
      <w:bookmarkStart w:id="11" w:name="_heading=h.4bvk7pj" w:colFirst="0" w:colLast="0"/>
      <w:bookmarkEnd w:id="11"/>
      <w:r w:rsidRPr="00164DBD">
        <w:rPr>
          <w:rFonts w:eastAsia="Open Sans" w:cs="Open Sans"/>
        </w:rPr>
        <w:t xml:space="preserve">All UMES PA students share the following responsibilities: to read, become acquainted with, and adhere to the School of Graduate Studies, The School of Pharmacy and Health Professions and, the University Student Code of Conduct; to respect personal and property rights of others, and to act in a responsible manner at all times, on or off campus; to protect and foster the intellectual, academic, research, cultural, and social missions of the university; and, to observe the laws of local, state and federal government agencies. </w:t>
      </w:r>
    </w:p>
    <w:p w14:paraId="759F8568" w14:textId="69737C57" w:rsidR="004C5CF3" w:rsidRPr="00A85B52" w:rsidRDefault="004C5CF3" w:rsidP="004C5CF3">
      <w:pPr>
        <w:pStyle w:val="NormalTG"/>
        <w:rPr>
          <w:rFonts w:cs="Open Sans"/>
        </w:rPr>
      </w:pPr>
      <w:r w:rsidRPr="00A85B52">
        <w:rPr>
          <w:rFonts w:cs="Open Sans"/>
        </w:rPr>
        <w:t xml:space="preserve">The PPC serves as a hearing board for violations of the </w:t>
      </w:r>
      <w:r w:rsidR="00EA6972" w:rsidRPr="00A85B52">
        <w:rPr>
          <w:rFonts w:cs="Open Sans"/>
        </w:rPr>
        <w:t xml:space="preserve">UMES PA Program </w:t>
      </w:r>
      <w:r w:rsidRPr="00A85B52">
        <w:rPr>
          <w:rFonts w:cs="Open Sans"/>
        </w:rPr>
        <w:t>Professionalism Policy. The PPC will make recommendations to the Program Director. The Program Director will then notify the student in writing of actions concerning alleged violations.</w:t>
      </w:r>
      <w:r w:rsidR="002A734E" w:rsidRPr="00A85B52">
        <w:rPr>
          <w:rFonts w:cs="Open Sans"/>
        </w:rPr>
        <w:t xml:space="preserve">  </w:t>
      </w:r>
      <w:r w:rsidRPr="00A85B52">
        <w:rPr>
          <w:rFonts w:cs="Open Sans"/>
        </w:rPr>
        <w:t xml:space="preserve">A record of disciplinary action normally is maintained by the </w:t>
      </w:r>
      <w:r w:rsidR="00673BB5" w:rsidRPr="00A85B52">
        <w:rPr>
          <w:rFonts w:cs="Open Sans"/>
        </w:rPr>
        <w:t>Office of Student Conduct Affairs</w:t>
      </w:r>
      <w:r w:rsidRPr="00A85B52">
        <w:rPr>
          <w:rFonts w:cs="Open Sans"/>
        </w:rPr>
        <w:t xml:space="preserve"> until the student graduates or leaves the School of Pharmacy and Health Professions or university. Students may examine the contents of their file by appointment with the Program Director. </w:t>
      </w:r>
    </w:p>
    <w:p w14:paraId="03CDD681" w14:textId="77777777" w:rsidR="004C5CF3" w:rsidRPr="00A85B52" w:rsidRDefault="004C5CF3" w:rsidP="004C5CF3">
      <w:pPr>
        <w:pStyle w:val="NormalTG"/>
        <w:ind w:left="720"/>
        <w:rPr>
          <w:rFonts w:cs="Open Sans"/>
        </w:rPr>
      </w:pPr>
    </w:p>
    <w:p w14:paraId="1C3EE09C" w14:textId="77777777" w:rsidR="006A6895" w:rsidRPr="00164DBD" w:rsidRDefault="006A6895" w:rsidP="006A6895">
      <w:pPr>
        <w:pBdr>
          <w:top w:val="nil"/>
          <w:left w:val="nil"/>
          <w:bottom w:val="nil"/>
          <w:right w:val="nil"/>
          <w:between w:val="nil"/>
        </w:pBdr>
        <w:rPr>
          <w:rFonts w:eastAsia="Open Sans" w:cs="Open Sans"/>
        </w:rPr>
      </w:pPr>
      <w:r w:rsidRPr="00164DBD">
        <w:rPr>
          <w:rFonts w:eastAsia="Open Sans" w:cs="Open Sans"/>
        </w:rPr>
        <w:t xml:space="preserve">An existing objective of the Physician Assistant Program is to promote the highest standards of professionalism among its students. The integrity of work performed is the cornerstone of professionalism. Acts of falsification, cheating, and plagiarism are acts of academic dishonesty, which show a failure of integrity and a violation of our educational objectives; these acts will not be accepted or tolerated. The following definitions and guidelines describe violations related to academic dishonesty. </w:t>
      </w:r>
    </w:p>
    <w:p w14:paraId="333B921F" w14:textId="77777777" w:rsidR="006A6895" w:rsidRPr="00164DBD" w:rsidRDefault="006A6895" w:rsidP="006A6895">
      <w:pPr>
        <w:pBdr>
          <w:top w:val="nil"/>
          <w:left w:val="nil"/>
          <w:bottom w:val="nil"/>
          <w:right w:val="nil"/>
          <w:between w:val="nil"/>
        </w:pBdr>
        <w:rPr>
          <w:rFonts w:eastAsia="Open Sans" w:cs="Open Sans"/>
        </w:rPr>
      </w:pPr>
    </w:p>
    <w:p w14:paraId="0F6173C0" w14:textId="77777777" w:rsidR="006A6895" w:rsidRPr="00164DBD" w:rsidRDefault="006A6895" w:rsidP="009B2CC7">
      <w:pPr>
        <w:numPr>
          <w:ilvl w:val="0"/>
          <w:numId w:val="69"/>
        </w:numPr>
        <w:pBdr>
          <w:top w:val="nil"/>
          <w:left w:val="nil"/>
          <w:bottom w:val="nil"/>
          <w:right w:val="nil"/>
          <w:between w:val="nil"/>
        </w:pBdr>
        <w:rPr>
          <w:rFonts w:eastAsia="Open Sans" w:cs="Open Sans"/>
        </w:rPr>
      </w:pPr>
      <w:r w:rsidRPr="00164DBD">
        <w:rPr>
          <w:rFonts w:eastAsia="Open Sans" w:cs="Open Sans"/>
          <w:b/>
          <w:i/>
        </w:rPr>
        <w:t xml:space="preserve">Plagiarism </w:t>
      </w:r>
      <w:r w:rsidRPr="00164DBD">
        <w:rPr>
          <w:rFonts w:eastAsia="Open Sans" w:cs="Open Sans"/>
        </w:rPr>
        <w:t xml:space="preserve">as a form of cheating is unacceptable. Plagiarism is the act of presenting as </w:t>
      </w:r>
      <w:proofErr w:type="gramStart"/>
      <w:r w:rsidRPr="00164DBD">
        <w:rPr>
          <w:rFonts w:eastAsia="Open Sans" w:cs="Open Sans"/>
        </w:rPr>
        <w:t>one‘</w:t>
      </w:r>
      <w:proofErr w:type="gramEnd"/>
      <w:r w:rsidRPr="00164DBD">
        <w:rPr>
          <w:rFonts w:eastAsia="Open Sans" w:cs="Open Sans"/>
        </w:rPr>
        <w:t xml:space="preserve">s own creation works actually created by others. Plagiarism consists of: </w:t>
      </w:r>
    </w:p>
    <w:p w14:paraId="28A240FA" w14:textId="77777777" w:rsidR="006A6895" w:rsidRPr="00164DBD" w:rsidRDefault="006A6895" w:rsidP="009B2CC7">
      <w:pPr>
        <w:numPr>
          <w:ilvl w:val="1"/>
          <w:numId w:val="70"/>
        </w:numPr>
        <w:pBdr>
          <w:top w:val="nil"/>
          <w:left w:val="nil"/>
          <w:bottom w:val="nil"/>
          <w:right w:val="nil"/>
          <w:between w:val="nil"/>
        </w:pBdr>
        <w:ind w:left="720"/>
        <w:rPr>
          <w:rFonts w:eastAsia="Open Sans" w:cs="Open Sans"/>
        </w:rPr>
      </w:pPr>
      <w:r w:rsidRPr="00164DBD">
        <w:rPr>
          <w:rFonts w:eastAsia="Open Sans" w:cs="Open Sans"/>
        </w:rPr>
        <w:t xml:space="preserve">Taking ideas from a source without clearly giving proper reference that identifies the original source of the ideas and distinguishes them from </w:t>
      </w:r>
      <w:proofErr w:type="gramStart"/>
      <w:r w:rsidRPr="00164DBD">
        <w:rPr>
          <w:rFonts w:eastAsia="Open Sans" w:cs="Open Sans"/>
        </w:rPr>
        <w:t>one‘</w:t>
      </w:r>
      <w:proofErr w:type="gramEnd"/>
      <w:r w:rsidRPr="00164DBD">
        <w:rPr>
          <w:rFonts w:eastAsia="Open Sans" w:cs="Open Sans"/>
        </w:rPr>
        <w:t xml:space="preserve">s own; </w:t>
      </w:r>
    </w:p>
    <w:p w14:paraId="73A38172" w14:textId="77777777" w:rsidR="006A6895" w:rsidRPr="00164DBD" w:rsidRDefault="006A6895" w:rsidP="009B2CC7">
      <w:pPr>
        <w:numPr>
          <w:ilvl w:val="1"/>
          <w:numId w:val="70"/>
        </w:numPr>
        <w:pBdr>
          <w:top w:val="nil"/>
          <w:left w:val="nil"/>
          <w:bottom w:val="nil"/>
          <w:right w:val="nil"/>
          <w:between w:val="nil"/>
        </w:pBdr>
        <w:ind w:left="720"/>
        <w:rPr>
          <w:rFonts w:eastAsia="Open Sans" w:cs="Open Sans"/>
        </w:rPr>
      </w:pPr>
      <w:r w:rsidRPr="00164DBD">
        <w:rPr>
          <w:rFonts w:eastAsia="Open Sans" w:cs="Open Sans"/>
        </w:rPr>
        <w:lastRenderedPageBreak/>
        <w:t xml:space="preserve">Quoting indirectly or paraphrasing material taken from a source without clearly giving proper reference that identifies the original source and distinguishes the paraphrased material from </w:t>
      </w:r>
      <w:proofErr w:type="gramStart"/>
      <w:r w:rsidRPr="00164DBD">
        <w:rPr>
          <w:rFonts w:eastAsia="Open Sans" w:cs="Open Sans"/>
        </w:rPr>
        <w:t>one‘</w:t>
      </w:r>
      <w:proofErr w:type="gramEnd"/>
      <w:r w:rsidRPr="00164DBD">
        <w:rPr>
          <w:rFonts w:eastAsia="Open Sans" w:cs="Open Sans"/>
        </w:rPr>
        <w:t xml:space="preserve">s own compositions; </w:t>
      </w:r>
    </w:p>
    <w:p w14:paraId="62A9EF51" w14:textId="77777777" w:rsidR="006A6895" w:rsidRPr="00164DBD" w:rsidRDefault="006A6895" w:rsidP="009B2CC7">
      <w:pPr>
        <w:numPr>
          <w:ilvl w:val="1"/>
          <w:numId w:val="70"/>
        </w:numPr>
        <w:pBdr>
          <w:top w:val="nil"/>
          <w:left w:val="nil"/>
          <w:bottom w:val="nil"/>
          <w:right w:val="nil"/>
          <w:between w:val="nil"/>
        </w:pBdr>
        <w:ind w:left="720"/>
        <w:rPr>
          <w:rFonts w:eastAsia="Open Sans" w:cs="Open Sans"/>
        </w:rPr>
      </w:pPr>
      <w:r w:rsidRPr="00164DBD">
        <w:rPr>
          <w:rFonts w:eastAsia="Open Sans" w:cs="Open Sans"/>
        </w:rPr>
        <w:t xml:space="preserve">Quoting directly or exactly copying material from a source without giving proper reference or otherwise presenting the copied material as </w:t>
      </w:r>
      <w:proofErr w:type="gramStart"/>
      <w:r w:rsidRPr="00164DBD">
        <w:rPr>
          <w:rFonts w:eastAsia="Open Sans" w:cs="Open Sans"/>
        </w:rPr>
        <w:t>one‘</w:t>
      </w:r>
      <w:proofErr w:type="gramEnd"/>
      <w:r w:rsidRPr="00164DBD">
        <w:rPr>
          <w:rFonts w:eastAsia="Open Sans" w:cs="Open Sans"/>
        </w:rPr>
        <w:t xml:space="preserve">s own creation. </w:t>
      </w:r>
    </w:p>
    <w:p w14:paraId="2C4EEED6" w14:textId="77777777" w:rsidR="006A6895" w:rsidRPr="00164DBD" w:rsidRDefault="006A6895" w:rsidP="009B2CC7">
      <w:pPr>
        <w:numPr>
          <w:ilvl w:val="1"/>
          <w:numId w:val="70"/>
        </w:numPr>
        <w:pBdr>
          <w:top w:val="nil"/>
          <w:left w:val="nil"/>
          <w:bottom w:val="nil"/>
          <w:right w:val="nil"/>
          <w:between w:val="nil"/>
        </w:pBdr>
        <w:ind w:left="720"/>
        <w:rPr>
          <w:rFonts w:eastAsia="Open Sans" w:cs="Open Sans"/>
          <w:b/>
          <w:bCs/>
        </w:rPr>
      </w:pPr>
      <w:r w:rsidRPr="00164DBD">
        <w:rPr>
          <w:rFonts w:eastAsia="Open Sans" w:cs="Open Sans"/>
        </w:rPr>
        <w:t xml:space="preserve">Submitting your own work use from other sources or classes. This includes resubmitting, copying, or paraphrasing already submitted assignments without proper citations.  </w:t>
      </w:r>
      <w:r w:rsidRPr="00164DBD">
        <w:rPr>
          <w:rFonts w:eastAsia="Open Sans" w:cs="Open Sans"/>
          <w:b/>
          <w:bCs/>
        </w:rPr>
        <w:t xml:space="preserve">Students are not permitted to resubmit work from previous coursework.  </w:t>
      </w:r>
    </w:p>
    <w:p w14:paraId="6B2D5D9C" w14:textId="77777777" w:rsidR="006A6895" w:rsidRPr="00164DBD" w:rsidRDefault="006A6895" w:rsidP="009B2CC7">
      <w:pPr>
        <w:numPr>
          <w:ilvl w:val="0"/>
          <w:numId w:val="69"/>
        </w:numPr>
        <w:pBdr>
          <w:top w:val="nil"/>
          <w:left w:val="nil"/>
          <w:bottom w:val="nil"/>
          <w:right w:val="nil"/>
          <w:between w:val="nil"/>
        </w:pBdr>
        <w:rPr>
          <w:rFonts w:eastAsia="Open Sans" w:cs="Open Sans"/>
        </w:rPr>
      </w:pPr>
      <w:r w:rsidRPr="00164DBD">
        <w:rPr>
          <w:rFonts w:eastAsia="Open Sans" w:cs="Open Sans"/>
          <w:b/>
          <w:i/>
        </w:rPr>
        <w:t xml:space="preserve">Falsification </w:t>
      </w:r>
      <w:r w:rsidRPr="00164DBD">
        <w:rPr>
          <w:rFonts w:eastAsia="Open Sans" w:cs="Open Sans"/>
        </w:rPr>
        <w:t xml:space="preserve">is unacceptable. Falsification includes but is not limited to: </w:t>
      </w:r>
    </w:p>
    <w:p w14:paraId="466D09A8" w14:textId="77777777" w:rsidR="006A6895" w:rsidRPr="00164DBD" w:rsidRDefault="006A6895" w:rsidP="009B2CC7">
      <w:pPr>
        <w:numPr>
          <w:ilvl w:val="1"/>
          <w:numId w:val="71"/>
        </w:numPr>
        <w:pBdr>
          <w:top w:val="nil"/>
          <w:left w:val="nil"/>
          <w:bottom w:val="nil"/>
          <w:right w:val="nil"/>
          <w:between w:val="nil"/>
        </w:pBdr>
        <w:ind w:left="720"/>
        <w:rPr>
          <w:rFonts w:eastAsia="Open Sans" w:cs="Open Sans"/>
        </w:rPr>
      </w:pPr>
      <w:r w:rsidRPr="00164DBD">
        <w:rPr>
          <w:rFonts w:eastAsia="Open Sans" w:cs="Open Sans"/>
        </w:rPr>
        <w:t xml:space="preserve">Creating false records of academic achievement; </w:t>
      </w:r>
    </w:p>
    <w:p w14:paraId="60183FBB" w14:textId="77777777" w:rsidR="006A6895" w:rsidRPr="00164DBD" w:rsidRDefault="006A6895" w:rsidP="009B2CC7">
      <w:pPr>
        <w:numPr>
          <w:ilvl w:val="1"/>
          <w:numId w:val="71"/>
        </w:numPr>
        <w:pBdr>
          <w:top w:val="nil"/>
          <w:left w:val="nil"/>
          <w:bottom w:val="nil"/>
          <w:right w:val="nil"/>
          <w:between w:val="nil"/>
        </w:pBdr>
        <w:ind w:left="720"/>
        <w:rPr>
          <w:rFonts w:eastAsia="Open Sans" w:cs="Open Sans"/>
        </w:rPr>
      </w:pPr>
      <w:r w:rsidRPr="00164DBD">
        <w:rPr>
          <w:rFonts w:eastAsia="Open Sans" w:cs="Open Sans"/>
        </w:rPr>
        <w:t xml:space="preserve">Altering or forging records; </w:t>
      </w:r>
    </w:p>
    <w:p w14:paraId="1D51D0A3" w14:textId="77777777" w:rsidR="006A6895" w:rsidRPr="00164DBD" w:rsidRDefault="006A6895" w:rsidP="009B2CC7">
      <w:pPr>
        <w:numPr>
          <w:ilvl w:val="1"/>
          <w:numId w:val="71"/>
        </w:numPr>
        <w:pBdr>
          <w:top w:val="nil"/>
          <w:left w:val="nil"/>
          <w:bottom w:val="nil"/>
          <w:right w:val="nil"/>
          <w:between w:val="nil"/>
        </w:pBdr>
        <w:ind w:left="720"/>
        <w:rPr>
          <w:rFonts w:eastAsia="Open Sans" w:cs="Open Sans"/>
        </w:rPr>
      </w:pPr>
      <w:r w:rsidRPr="00164DBD">
        <w:rPr>
          <w:rFonts w:eastAsia="Open Sans" w:cs="Open Sans"/>
        </w:rPr>
        <w:t xml:space="preserve">misusing, altering, forging, falsifying or transferring to another person, without proper authorization, any academic record; </w:t>
      </w:r>
    </w:p>
    <w:p w14:paraId="66BDBFAD" w14:textId="77777777" w:rsidR="006A6895" w:rsidRPr="00164DBD" w:rsidRDefault="006A6895" w:rsidP="009B2CC7">
      <w:pPr>
        <w:numPr>
          <w:ilvl w:val="1"/>
          <w:numId w:val="71"/>
        </w:numPr>
        <w:pBdr>
          <w:top w:val="nil"/>
          <w:left w:val="nil"/>
          <w:bottom w:val="nil"/>
          <w:right w:val="nil"/>
          <w:between w:val="nil"/>
        </w:pBdr>
        <w:ind w:left="720"/>
        <w:rPr>
          <w:rFonts w:eastAsia="Open Sans" w:cs="Open Sans"/>
        </w:rPr>
      </w:pPr>
      <w:r w:rsidRPr="00164DBD">
        <w:rPr>
          <w:rFonts w:eastAsia="Open Sans" w:cs="Open Sans"/>
        </w:rPr>
        <w:t xml:space="preserve">Conspiring or inducing others to forge or alter academic records. </w:t>
      </w:r>
    </w:p>
    <w:p w14:paraId="186F2E1C" w14:textId="77777777" w:rsidR="006A6895" w:rsidRPr="00164DBD" w:rsidRDefault="006A6895" w:rsidP="009B2CC7">
      <w:pPr>
        <w:numPr>
          <w:ilvl w:val="0"/>
          <w:numId w:val="69"/>
        </w:numPr>
        <w:pBdr>
          <w:top w:val="nil"/>
          <w:left w:val="nil"/>
          <w:bottom w:val="nil"/>
          <w:right w:val="nil"/>
          <w:between w:val="nil"/>
        </w:pBdr>
        <w:rPr>
          <w:rFonts w:eastAsia="Open Sans" w:cs="Open Sans"/>
        </w:rPr>
      </w:pPr>
      <w:r w:rsidRPr="00164DBD">
        <w:rPr>
          <w:rFonts w:eastAsia="Open Sans" w:cs="Open Sans"/>
          <w:b/>
          <w:i/>
        </w:rPr>
        <w:t xml:space="preserve">Cheating </w:t>
      </w:r>
      <w:r w:rsidRPr="00164DBD">
        <w:rPr>
          <w:rFonts w:eastAsia="Open Sans" w:cs="Open Sans"/>
        </w:rPr>
        <w:t xml:space="preserve">is also unacceptable. Cheating includes but is not limited to: </w:t>
      </w:r>
    </w:p>
    <w:p w14:paraId="7C48AEFA" w14:textId="77777777" w:rsidR="006A6895" w:rsidRPr="00164DBD" w:rsidRDefault="006A6895" w:rsidP="009B2CC7">
      <w:pPr>
        <w:numPr>
          <w:ilvl w:val="1"/>
          <w:numId w:val="72"/>
        </w:numPr>
        <w:pBdr>
          <w:top w:val="nil"/>
          <w:left w:val="nil"/>
          <w:bottom w:val="nil"/>
          <w:right w:val="nil"/>
          <w:between w:val="nil"/>
        </w:pBdr>
        <w:ind w:left="720"/>
        <w:rPr>
          <w:rFonts w:eastAsia="Open Sans" w:cs="Open Sans"/>
        </w:rPr>
      </w:pPr>
      <w:r w:rsidRPr="00164DBD">
        <w:rPr>
          <w:rFonts w:eastAsia="Open Sans" w:cs="Open Sans"/>
        </w:rPr>
        <w:t xml:space="preserve">Giving answers to others in a test situation without permission of the tester; </w:t>
      </w:r>
    </w:p>
    <w:p w14:paraId="0B6D9F9D" w14:textId="77777777" w:rsidR="006A6895" w:rsidRPr="00164DBD" w:rsidRDefault="006A6895" w:rsidP="009B2CC7">
      <w:pPr>
        <w:numPr>
          <w:ilvl w:val="1"/>
          <w:numId w:val="72"/>
        </w:numPr>
        <w:pBdr>
          <w:top w:val="nil"/>
          <w:left w:val="nil"/>
          <w:bottom w:val="nil"/>
          <w:right w:val="nil"/>
          <w:between w:val="nil"/>
        </w:pBdr>
        <w:ind w:left="720"/>
        <w:rPr>
          <w:rFonts w:eastAsia="Open Sans" w:cs="Open Sans"/>
        </w:rPr>
      </w:pPr>
      <w:r w:rsidRPr="00164DBD">
        <w:rPr>
          <w:rFonts w:eastAsia="Open Sans" w:cs="Open Sans"/>
        </w:rPr>
        <w:t xml:space="preserve">Taking or receiving answers from others in a test situation without permission of the tester; </w:t>
      </w:r>
    </w:p>
    <w:p w14:paraId="07910801" w14:textId="77777777" w:rsidR="006A6895" w:rsidRPr="00164DBD" w:rsidRDefault="006A6895" w:rsidP="009B2CC7">
      <w:pPr>
        <w:numPr>
          <w:ilvl w:val="1"/>
          <w:numId w:val="72"/>
        </w:numPr>
        <w:pBdr>
          <w:top w:val="nil"/>
          <w:left w:val="nil"/>
          <w:bottom w:val="nil"/>
          <w:right w:val="nil"/>
          <w:between w:val="nil"/>
        </w:pBdr>
        <w:ind w:left="720"/>
        <w:rPr>
          <w:rFonts w:eastAsia="Open Sans" w:cs="Open Sans"/>
        </w:rPr>
      </w:pPr>
      <w:r w:rsidRPr="00164DBD">
        <w:rPr>
          <w:rFonts w:eastAsia="Open Sans" w:cs="Open Sans"/>
        </w:rPr>
        <w:t xml:space="preserve">Having possession of test materials without permission; </w:t>
      </w:r>
    </w:p>
    <w:p w14:paraId="61ECCA28" w14:textId="77777777" w:rsidR="006A6895" w:rsidRPr="00164DBD" w:rsidRDefault="006A6895" w:rsidP="009B2CC7">
      <w:pPr>
        <w:numPr>
          <w:ilvl w:val="1"/>
          <w:numId w:val="72"/>
        </w:numPr>
        <w:pBdr>
          <w:top w:val="nil"/>
          <w:left w:val="nil"/>
          <w:bottom w:val="nil"/>
          <w:right w:val="nil"/>
          <w:between w:val="nil"/>
        </w:pBdr>
        <w:ind w:left="720"/>
        <w:rPr>
          <w:rFonts w:eastAsia="Open Sans" w:cs="Open Sans"/>
        </w:rPr>
      </w:pPr>
      <w:r w:rsidRPr="00164DBD">
        <w:rPr>
          <w:rFonts w:eastAsia="Open Sans" w:cs="Open Sans"/>
        </w:rPr>
        <w:t xml:space="preserve">Taking, giving, or receiving test materials prior to tests without permission; </w:t>
      </w:r>
    </w:p>
    <w:p w14:paraId="5414386C" w14:textId="77777777" w:rsidR="006A6895" w:rsidRPr="00164DBD" w:rsidRDefault="006A6895" w:rsidP="009B2CC7">
      <w:pPr>
        <w:numPr>
          <w:ilvl w:val="1"/>
          <w:numId w:val="72"/>
        </w:numPr>
        <w:pBdr>
          <w:top w:val="nil"/>
          <w:left w:val="nil"/>
          <w:bottom w:val="nil"/>
          <w:right w:val="nil"/>
          <w:between w:val="nil"/>
        </w:pBdr>
        <w:ind w:left="720"/>
        <w:rPr>
          <w:rFonts w:eastAsia="Open Sans" w:cs="Open Sans"/>
        </w:rPr>
      </w:pPr>
      <w:r w:rsidRPr="00164DBD">
        <w:rPr>
          <w:rFonts w:eastAsia="Open Sans" w:cs="Open Sans"/>
        </w:rPr>
        <w:t xml:space="preserve">Having someone else take a test or complete </w:t>
      </w:r>
      <w:proofErr w:type="gramStart"/>
      <w:r w:rsidRPr="00164DBD">
        <w:rPr>
          <w:rFonts w:eastAsia="Open Sans" w:cs="Open Sans"/>
        </w:rPr>
        <w:t>one‘</w:t>
      </w:r>
      <w:proofErr w:type="gramEnd"/>
      <w:r w:rsidRPr="00164DBD">
        <w:rPr>
          <w:rFonts w:eastAsia="Open Sans" w:cs="Open Sans"/>
        </w:rPr>
        <w:t xml:space="preserve">s assignment; </w:t>
      </w:r>
    </w:p>
    <w:p w14:paraId="26C5638C" w14:textId="77777777" w:rsidR="006A6895" w:rsidRPr="00164DBD" w:rsidRDefault="006A6895" w:rsidP="009B2CC7">
      <w:pPr>
        <w:numPr>
          <w:ilvl w:val="1"/>
          <w:numId w:val="72"/>
        </w:numPr>
        <w:pBdr>
          <w:top w:val="nil"/>
          <w:left w:val="nil"/>
          <w:bottom w:val="nil"/>
          <w:right w:val="nil"/>
          <w:between w:val="nil"/>
        </w:pBdr>
        <w:ind w:left="720"/>
        <w:rPr>
          <w:rFonts w:eastAsia="Open Sans" w:cs="Open Sans"/>
        </w:rPr>
      </w:pPr>
      <w:r w:rsidRPr="00164DBD">
        <w:rPr>
          <w:rFonts w:eastAsia="Open Sans" w:cs="Open Sans"/>
        </w:rPr>
        <w:t xml:space="preserve">Submitting as </w:t>
      </w:r>
      <w:proofErr w:type="gramStart"/>
      <w:r w:rsidRPr="00164DBD">
        <w:rPr>
          <w:rFonts w:eastAsia="Open Sans" w:cs="Open Sans"/>
        </w:rPr>
        <w:t>one‘</w:t>
      </w:r>
      <w:proofErr w:type="gramEnd"/>
      <w:r w:rsidRPr="00164DBD">
        <w:rPr>
          <w:rFonts w:eastAsia="Open Sans" w:cs="Open Sans"/>
        </w:rPr>
        <w:t xml:space="preserve">s own work, work done by someone else; </w:t>
      </w:r>
    </w:p>
    <w:p w14:paraId="7D88C34E" w14:textId="77777777" w:rsidR="006A6895" w:rsidRPr="00164DBD" w:rsidRDefault="006A6895" w:rsidP="009B2CC7">
      <w:pPr>
        <w:numPr>
          <w:ilvl w:val="1"/>
          <w:numId w:val="72"/>
        </w:numPr>
        <w:pBdr>
          <w:top w:val="nil"/>
          <w:left w:val="nil"/>
          <w:bottom w:val="nil"/>
          <w:right w:val="nil"/>
          <w:between w:val="nil"/>
        </w:pBdr>
        <w:ind w:left="720"/>
        <w:rPr>
          <w:rFonts w:eastAsia="Open Sans" w:cs="Open Sans"/>
        </w:rPr>
      </w:pPr>
      <w:r w:rsidRPr="00164DBD">
        <w:rPr>
          <w:rFonts w:eastAsia="Open Sans" w:cs="Open Sans"/>
        </w:rPr>
        <w:t xml:space="preserve">Permitting someone else to submit </w:t>
      </w:r>
      <w:proofErr w:type="gramStart"/>
      <w:r w:rsidRPr="00164DBD">
        <w:rPr>
          <w:rFonts w:eastAsia="Open Sans" w:cs="Open Sans"/>
        </w:rPr>
        <w:t>one‘</w:t>
      </w:r>
      <w:proofErr w:type="gramEnd"/>
      <w:r w:rsidRPr="00164DBD">
        <w:rPr>
          <w:rFonts w:eastAsia="Open Sans" w:cs="Open Sans"/>
        </w:rPr>
        <w:t xml:space="preserve">s work under that person's name; </w:t>
      </w:r>
    </w:p>
    <w:p w14:paraId="02B97230" w14:textId="77777777" w:rsidR="006A6895" w:rsidRPr="00164DBD" w:rsidRDefault="006A6895" w:rsidP="009B2CC7">
      <w:pPr>
        <w:numPr>
          <w:ilvl w:val="1"/>
          <w:numId w:val="72"/>
        </w:numPr>
        <w:pBdr>
          <w:top w:val="nil"/>
          <w:left w:val="nil"/>
          <w:bottom w:val="nil"/>
          <w:right w:val="nil"/>
          <w:between w:val="nil"/>
        </w:pBdr>
        <w:ind w:left="720"/>
        <w:rPr>
          <w:rFonts w:eastAsia="Open Sans" w:cs="Open Sans"/>
        </w:rPr>
      </w:pPr>
      <w:r w:rsidRPr="00164DBD">
        <w:rPr>
          <w:rFonts w:eastAsia="Open Sans" w:cs="Open Sans"/>
        </w:rPr>
        <w:t xml:space="preserve">Falsifying research data or another research material; </w:t>
      </w:r>
    </w:p>
    <w:p w14:paraId="1F5E4FD1" w14:textId="77777777" w:rsidR="006A6895" w:rsidRPr="00164DBD" w:rsidRDefault="006A6895" w:rsidP="009B2CC7">
      <w:pPr>
        <w:numPr>
          <w:ilvl w:val="1"/>
          <w:numId w:val="72"/>
        </w:numPr>
        <w:pBdr>
          <w:top w:val="nil"/>
          <w:left w:val="nil"/>
          <w:bottom w:val="nil"/>
          <w:right w:val="nil"/>
          <w:between w:val="nil"/>
        </w:pBdr>
        <w:ind w:left="720"/>
        <w:rPr>
          <w:rFonts w:eastAsia="Open Sans" w:cs="Open Sans"/>
        </w:rPr>
      </w:pPr>
      <w:r w:rsidRPr="00164DBD">
        <w:rPr>
          <w:rFonts w:eastAsia="Open Sans" w:cs="Open Sans"/>
        </w:rPr>
        <w:t xml:space="preserve">Copying, with or without permission, any works, (e.g., essays, short stories, poems, etc.), from a computer hard drive or discs and presenting them as </w:t>
      </w:r>
      <w:proofErr w:type="gramStart"/>
      <w:r w:rsidRPr="00164DBD">
        <w:rPr>
          <w:rFonts w:eastAsia="Open Sans" w:cs="Open Sans"/>
        </w:rPr>
        <w:t>one‘</w:t>
      </w:r>
      <w:proofErr w:type="gramEnd"/>
      <w:r w:rsidRPr="00164DBD">
        <w:rPr>
          <w:rFonts w:eastAsia="Open Sans" w:cs="Open Sans"/>
        </w:rPr>
        <w:t xml:space="preserve">s own. </w:t>
      </w:r>
    </w:p>
    <w:p w14:paraId="0028B722" w14:textId="77777777" w:rsidR="006A6895" w:rsidRPr="00164DBD" w:rsidRDefault="006A6895" w:rsidP="009B2CC7">
      <w:pPr>
        <w:numPr>
          <w:ilvl w:val="0"/>
          <w:numId w:val="69"/>
        </w:numPr>
        <w:pBdr>
          <w:top w:val="nil"/>
          <w:left w:val="nil"/>
          <w:bottom w:val="nil"/>
          <w:right w:val="nil"/>
          <w:between w:val="nil"/>
        </w:pBdr>
        <w:rPr>
          <w:rFonts w:eastAsia="Open Sans" w:cs="Open Sans"/>
        </w:rPr>
      </w:pPr>
      <w:r w:rsidRPr="00164DBD">
        <w:rPr>
          <w:rFonts w:eastAsia="Open Sans" w:cs="Open Sans"/>
          <w:b/>
          <w:i/>
        </w:rPr>
        <w:t xml:space="preserve">Collusion </w:t>
      </w:r>
      <w:r w:rsidRPr="00164DBD">
        <w:rPr>
          <w:rFonts w:eastAsia="Open Sans" w:cs="Open Sans"/>
        </w:rPr>
        <w:t xml:space="preserve">is also unacceptable. Collusion includes but is not limited to: </w:t>
      </w:r>
    </w:p>
    <w:p w14:paraId="3506524B" w14:textId="77777777" w:rsidR="006A6895" w:rsidRPr="00164DBD" w:rsidRDefault="006A6895" w:rsidP="009B2CC7">
      <w:pPr>
        <w:numPr>
          <w:ilvl w:val="1"/>
          <w:numId w:val="73"/>
        </w:numPr>
        <w:pBdr>
          <w:top w:val="nil"/>
          <w:left w:val="nil"/>
          <w:bottom w:val="nil"/>
          <w:right w:val="nil"/>
          <w:between w:val="nil"/>
        </w:pBdr>
        <w:ind w:left="720"/>
        <w:rPr>
          <w:rFonts w:eastAsia="Open Sans" w:cs="Open Sans"/>
        </w:rPr>
      </w:pPr>
      <w:r w:rsidRPr="00164DBD">
        <w:rPr>
          <w:rFonts w:eastAsia="Open Sans" w:cs="Open Sans"/>
        </w:rPr>
        <w:t xml:space="preserve">Completing any portion of an assignment, report, project, experiment or exam for another student; </w:t>
      </w:r>
    </w:p>
    <w:p w14:paraId="4E8FD0E7" w14:textId="77777777" w:rsidR="006A6895" w:rsidRPr="00164DBD" w:rsidRDefault="006A6895" w:rsidP="009B2CC7">
      <w:pPr>
        <w:numPr>
          <w:ilvl w:val="1"/>
          <w:numId w:val="73"/>
        </w:numPr>
        <w:pBdr>
          <w:top w:val="nil"/>
          <w:left w:val="nil"/>
          <w:bottom w:val="nil"/>
          <w:right w:val="nil"/>
          <w:between w:val="nil"/>
        </w:pBdr>
        <w:ind w:left="720"/>
        <w:rPr>
          <w:rFonts w:eastAsia="Open Sans" w:cs="Open Sans"/>
        </w:rPr>
      </w:pPr>
      <w:r w:rsidRPr="00164DBD">
        <w:rPr>
          <w:rFonts w:eastAsia="Open Sans" w:cs="Open Sans"/>
        </w:rPr>
        <w:t xml:space="preserve">Claiming as their own work any portion of an assignment, report, project, experiment or exam that was completed by another student, even with that other student’s knowledge and consent; </w:t>
      </w:r>
    </w:p>
    <w:p w14:paraId="7E4E04FB" w14:textId="77777777" w:rsidR="006A6895" w:rsidRPr="00164DBD" w:rsidRDefault="006A6895" w:rsidP="009B2CC7">
      <w:pPr>
        <w:numPr>
          <w:ilvl w:val="1"/>
          <w:numId w:val="73"/>
        </w:numPr>
        <w:pBdr>
          <w:top w:val="nil"/>
          <w:left w:val="nil"/>
          <w:bottom w:val="nil"/>
          <w:right w:val="nil"/>
          <w:between w:val="nil"/>
        </w:pBdr>
        <w:ind w:left="720"/>
        <w:rPr>
          <w:rFonts w:eastAsia="Open Sans" w:cs="Open Sans"/>
        </w:rPr>
      </w:pPr>
      <w:r w:rsidRPr="00164DBD">
        <w:rPr>
          <w:rFonts w:eastAsia="Open Sans" w:cs="Open Sans"/>
        </w:rPr>
        <w:t xml:space="preserve">Providing information about an exam (or portions of an exam) to another student without the authorization of the instructor; </w:t>
      </w:r>
    </w:p>
    <w:p w14:paraId="122213F0" w14:textId="77777777" w:rsidR="006A6895" w:rsidRPr="00164DBD" w:rsidRDefault="006A6895" w:rsidP="009B2CC7">
      <w:pPr>
        <w:numPr>
          <w:ilvl w:val="1"/>
          <w:numId w:val="73"/>
        </w:numPr>
        <w:pBdr>
          <w:top w:val="nil"/>
          <w:left w:val="nil"/>
          <w:bottom w:val="nil"/>
          <w:right w:val="nil"/>
          <w:between w:val="nil"/>
        </w:pBdr>
        <w:ind w:left="720"/>
        <w:rPr>
          <w:rFonts w:eastAsia="Open Sans" w:cs="Open Sans"/>
        </w:rPr>
      </w:pPr>
      <w:r w:rsidRPr="00164DBD">
        <w:rPr>
          <w:rFonts w:eastAsia="Open Sans" w:cs="Open Sans"/>
        </w:rPr>
        <w:t xml:space="preserve">Seeking or accepting information provided about an exam (or portions of an exam) from another student without the authorization of the instructor. </w:t>
      </w:r>
    </w:p>
    <w:p w14:paraId="5BF88B7F" w14:textId="77777777" w:rsidR="004C5CF3" w:rsidRPr="00A85B52" w:rsidRDefault="004C5CF3" w:rsidP="004C5CF3">
      <w:pPr>
        <w:pStyle w:val="NormalTG"/>
        <w:rPr>
          <w:rFonts w:cs="Open Sans"/>
        </w:rPr>
      </w:pPr>
    </w:p>
    <w:p w14:paraId="2A041BDB" w14:textId="1FC3F149" w:rsidR="002C718D" w:rsidRPr="006A6895" w:rsidRDefault="00C82B33" w:rsidP="00B06C84">
      <w:pPr>
        <w:pStyle w:val="Heading2"/>
      </w:pPr>
      <w:bookmarkStart w:id="12" w:name="_Toc172839741"/>
      <w:r w:rsidRPr="006A6895">
        <w:t>Student Mistreatment</w:t>
      </w:r>
      <w:r w:rsidR="00F45FD0" w:rsidRPr="006A6895">
        <w:t xml:space="preserve"> (A3.15f)</w:t>
      </w:r>
      <w:r w:rsidR="006A6895">
        <w:rPr>
          <w:rStyle w:val="EndnoteReference"/>
          <w:b w:val="0"/>
          <w:bCs w:val="0"/>
        </w:rPr>
        <w:endnoteReference w:id="7"/>
      </w:r>
      <w:bookmarkEnd w:id="12"/>
    </w:p>
    <w:p w14:paraId="5AC0A754" w14:textId="771F8486" w:rsidR="00B96F09" w:rsidRDefault="006F797E" w:rsidP="00B96F09">
      <w:pPr>
        <w:rPr>
          <w:rFonts w:cs="Open Sans"/>
          <w:color w:val="auto"/>
        </w:rPr>
      </w:pPr>
      <w:r w:rsidRPr="006A6895">
        <w:rPr>
          <w:rFonts w:cs="Open Sans"/>
          <w:color w:val="auto"/>
        </w:rPr>
        <w:t xml:space="preserve">If a student encounters </w:t>
      </w:r>
      <w:r w:rsidR="001C3922" w:rsidRPr="006A6895">
        <w:rPr>
          <w:rFonts w:cs="Open Sans"/>
          <w:color w:val="auto"/>
        </w:rPr>
        <w:t>mistreatment while on clinical rotation or from a preceptor</w:t>
      </w:r>
      <w:r w:rsidR="001117B0" w:rsidRPr="006A6895">
        <w:rPr>
          <w:rFonts w:cs="Open Sans"/>
          <w:color w:val="auto"/>
        </w:rPr>
        <w:t xml:space="preserve"> even while not physically at the clinical site (e.g., </w:t>
      </w:r>
      <w:r w:rsidR="00236C97" w:rsidRPr="006A6895">
        <w:rPr>
          <w:rFonts w:cs="Open Sans"/>
          <w:color w:val="auto"/>
        </w:rPr>
        <w:t xml:space="preserve">through written communications such as emails), </w:t>
      </w:r>
      <w:r w:rsidR="00AC3BB4" w:rsidRPr="006A6895">
        <w:rPr>
          <w:rFonts w:cs="Open Sans"/>
          <w:color w:val="auto"/>
        </w:rPr>
        <w:t>the clinical year student must c</w:t>
      </w:r>
      <w:r w:rsidR="001E084D" w:rsidRPr="006A6895">
        <w:rPr>
          <w:rFonts w:cs="Open Sans"/>
          <w:color w:val="auto"/>
        </w:rPr>
        <w:t>ontact the Clinical Education Director</w:t>
      </w:r>
      <w:r w:rsidR="00DB6709" w:rsidRPr="006A6895">
        <w:rPr>
          <w:rFonts w:cs="Open Sans"/>
          <w:color w:val="auto"/>
        </w:rPr>
        <w:t xml:space="preserve"> (or</w:t>
      </w:r>
      <w:r w:rsidR="001E084D" w:rsidRPr="006A6895">
        <w:rPr>
          <w:rFonts w:cs="Open Sans"/>
          <w:color w:val="auto"/>
        </w:rPr>
        <w:t xml:space="preserve"> Clinical Team</w:t>
      </w:r>
      <w:r w:rsidR="00DB6709" w:rsidRPr="006A6895">
        <w:rPr>
          <w:rFonts w:cs="Open Sans"/>
          <w:color w:val="auto"/>
        </w:rPr>
        <w:t>)</w:t>
      </w:r>
      <w:r w:rsidR="001E084D" w:rsidRPr="006A6895">
        <w:rPr>
          <w:rFonts w:cs="Open Sans"/>
          <w:color w:val="auto"/>
        </w:rPr>
        <w:t>, or</w:t>
      </w:r>
      <w:r w:rsidR="00DB6709" w:rsidRPr="006A6895">
        <w:rPr>
          <w:rFonts w:cs="Open Sans"/>
          <w:color w:val="auto"/>
        </w:rPr>
        <w:t xml:space="preserve"> secondarily, the</w:t>
      </w:r>
      <w:r w:rsidR="001E084D" w:rsidRPr="006A6895">
        <w:rPr>
          <w:rFonts w:cs="Open Sans"/>
          <w:color w:val="auto"/>
        </w:rPr>
        <w:t xml:space="preserve"> </w:t>
      </w:r>
      <w:r w:rsidR="00DB6709" w:rsidRPr="006A6895">
        <w:rPr>
          <w:rFonts w:cs="Open Sans"/>
          <w:color w:val="auto"/>
        </w:rPr>
        <w:t xml:space="preserve">PA </w:t>
      </w:r>
      <w:r w:rsidR="001E084D" w:rsidRPr="006A6895">
        <w:rPr>
          <w:rFonts w:cs="Open Sans"/>
          <w:color w:val="auto"/>
        </w:rPr>
        <w:t>Program Manageme</w:t>
      </w:r>
      <w:r w:rsidR="00DB6709" w:rsidRPr="006A6895">
        <w:rPr>
          <w:rFonts w:cs="Open Sans"/>
          <w:color w:val="auto"/>
        </w:rPr>
        <w:t xml:space="preserve">nt Specialist </w:t>
      </w:r>
      <w:r w:rsidR="00473A3F" w:rsidRPr="006A6895">
        <w:rPr>
          <w:rFonts w:cs="Open Sans"/>
          <w:color w:val="auto"/>
        </w:rPr>
        <w:t xml:space="preserve">immediately. Student safety – </w:t>
      </w:r>
      <w:r w:rsidR="00473A3F" w:rsidRPr="006A6895">
        <w:rPr>
          <w:rFonts w:cs="Open Sans"/>
          <w:color w:val="auto"/>
        </w:rPr>
        <w:lastRenderedPageBreak/>
        <w:t>emotional, mental, and physical – is a priority</w:t>
      </w:r>
      <w:r w:rsidR="00AC7C2B" w:rsidRPr="006A6895">
        <w:rPr>
          <w:rFonts w:cs="Open Sans"/>
          <w:color w:val="auto"/>
        </w:rPr>
        <w:t xml:space="preserve"> for the program and may warrant the student being directed to leave the site</w:t>
      </w:r>
      <w:r w:rsidR="00B96F09" w:rsidRPr="006A6895">
        <w:rPr>
          <w:rFonts w:cs="Open Sans"/>
          <w:color w:val="auto"/>
        </w:rPr>
        <w:t xml:space="preserve"> (see </w:t>
      </w:r>
      <w:r w:rsidR="00B96F09" w:rsidRPr="006A6895">
        <w:rPr>
          <w:rFonts w:cs="Open Sans"/>
          <w:i/>
          <w:iCs/>
          <w:color w:val="auto"/>
        </w:rPr>
        <w:t>Personal</w:t>
      </w:r>
      <w:r w:rsidR="00B96F09" w:rsidRPr="006A6895">
        <w:rPr>
          <w:rFonts w:cs="Open Sans"/>
          <w:color w:val="auto"/>
        </w:rPr>
        <w:t xml:space="preserve"> </w:t>
      </w:r>
      <w:r w:rsidR="00B96F09" w:rsidRPr="006A6895">
        <w:rPr>
          <w:rFonts w:cs="Open Sans"/>
          <w:i/>
          <w:iCs/>
          <w:color w:val="auto"/>
        </w:rPr>
        <w:t xml:space="preserve">Security and Safety </w:t>
      </w:r>
      <w:r w:rsidR="003F13CD" w:rsidRPr="006A6895">
        <w:rPr>
          <w:rFonts w:cs="Open Sans"/>
          <w:color w:val="auto"/>
        </w:rPr>
        <w:t>Section</w:t>
      </w:r>
      <w:r w:rsidR="00B96F09" w:rsidRPr="006A6895">
        <w:rPr>
          <w:rFonts w:cs="Open Sans"/>
          <w:color w:val="auto"/>
        </w:rPr>
        <w:t xml:space="preserve"> in the Clinical Education Year Handbook, and </w:t>
      </w:r>
      <w:r w:rsidR="003F13CD" w:rsidRPr="006A6895">
        <w:rPr>
          <w:rFonts w:cs="Open Sans"/>
          <w:color w:val="auto"/>
        </w:rPr>
        <w:t xml:space="preserve">policies in the </w:t>
      </w:r>
      <w:r w:rsidR="003F13CD" w:rsidRPr="006A6895">
        <w:rPr>
          <w:rFonts w:cs="Open Sans"/>
          <w:i/>
          <w:iCs/>
          <w:color w:val="auto"/>
        </w:rPr>
        <w:t xml:space="preserve">PA Program Handbook </w:t>
      </w:r>
      <w:r w:rsidR="003F13CD" w:rsidRPr="006A6895">
        <w:rPr>
          <w:rFonts w:cs="Open Sans"/>
          <w:color w:val="auto"/>
        </w:rPr>
        <w:t>regarding</w:t>
      </w:r>
      <w:r w:rsidR="00B96F09" w:rsidRPr="006A6895">
        <w:rPr>
          <w:rFonts w:cs="Open Sans"/>
          <w:color w:val="auto"/>
        </w:rPr>
        <w:t xml:space="preserve"> </w:t>
      </w:r>
      <w:r w:rsidR="00B96F09" w:rsidRPr="006A6895">
        <w:rPr>
          <w:rFonts w:cs="Open Sans"/>
          <w:i/>
          <w:iCs/>
          <w:color w:val="auto"/>
        </w:rPr>
        <w:t xml:space="preserve">Safety </w:t>
      </w:r>
      <w:r w:rsidR="00B96F09" w:rsidRPr="006A6895">
        <w:rPr>
          <w:rFonts w:cs="Open Sans"/>
          <w:color w:val="auto"/>
        </w:rPr>
        <w:t xml:space="preserve">and </w:t>
      </w:r>
      <w:r w:rsidR="00B96F09" w:rsidRPr="006A6895">
        <w:rPr>
          <w:rFonts w:cs="Open Sans"/>
          <w:i/>
          <w:iCs/>
          <w:color w:val="auto"/>
        </w:rPr>
        <w:t>Security</w:t>
      </w:r>
      <w:r w:rsidR="00B96F09" w:rsidRPr="006A6895">
        <w:rPr>
          <w:rFonts w:cs="Open Sans"/>
          <w:color w:val="auto"/>
        </w:rPr>
        <w:t>).</w:t>
      </w:r>
      <w:r w:rsidR="00FA105E" w:rsidRPr="006A6895">
        <w:rPr>
          <w:rFonts w:cs="Open Sans"/>
          <w:color w:val="auto"/>
        </w:rPr>
        <w:t xml:space="preserve"> </w:t>
      </w:r>
      <w:r w:rsidR="001E570C" w:rsidRPr="006A6895">
        <w:rPr>
          <w:rFonts w:cs="Open Sans"/>
          <w:color w:val="auto"/>
        </w:rPr>
        <w:t xml:space="preserve"> </w:t>
      </w:r>
      <w:r w:rsidR="00106025" w:rsidRPr="006A6895">
        <w:rPr>
          <w:rFonts w:cs="Open Sans"/>
          <w:color w:val="auto"/>
        </w:rPr>
        <w:t xml:space="preserve">If the allegation is sexual in nature, the Title IX Coordinator for the </w:t>
      </w:r>
      <w:r w:rsidR="00ED23E1" w:rsidRPr="006A6895">
        <w:rPr>
          <w:rFonts w:cs="Open Sans"/>
          <w:color w:val="auto"/>
        </w:rPr>
        <w:t xml:space="preserve">UMES </w:t>
      </w:r>
      <w:r w:rsidR="000F0B0C" w:rsidRPr="006A6895">
        <w:rPr>
          <w:rFonts w:cs="Open Sans"/>
          <w:color w:val="auto"/>
        </w:rPr>
        <w:t>institution</w:t>
      </w:r>
      <w:r w:rsidR="00106025" w:rsidRPr="006A6895">
        <w:rPr>
          <w:rFonts w:cs="Open Sans"/>
          <w:color w:val="auto"/>
        </w:rPr>
        <w:t xml:space="preserve"> will be contacted </w:t>
      </w:r>
      <w:r w:rsidR="00ED23E1" w:rsidRPr="006A6895">
        <w:rPr>
          <w:rFonts w:cs="Open Sans"/>
          <w:color w:val="auto"/>
        </w:rPr>
        <w:t>by the program for investigation and advisement.</w:t>
      </w:r>
      <w:r w:rsidR="00FC7FCF">
        <w:rPr>
          <w:rFonts w:cs="Open Sans"/>
          <w:color w:val="auto"/>
        </w:rPr>
        <w:t xml:space="preserve"> </w:t>
      </w:r>
    </w:p>
    <w:p w14:paraId="1F96F57D" w14:textId="77777777" w:rsidR="000F0B0C" w:rsidRPr="00A85B52" w:rsidRDefault="000F0B0C" w:rsidP="00792641">
      <w:pPr>
        <w:ind w:left="0" w:firstLine="0"/>
        <w:rPr>
          <w:rFonts w:cs="Open Sans"/>
          <w:color w:val="auto"/>
        </w:rPr>
      </w:pPr>
    </w:p>
    <w:p w14:paraId="0EDBAA8B" w14:textId="0E043CA8" w:rsidR="00C82B33" w:rsidRPr="00A85B52" w:rsidRDefault="00EB210D" w:rsidP="00336711">
      <w:pPr>
        <w:rPr>
          <w:rFonts w:cs="Open Sans"/>
          <w:i/>
          <w:iCs/>
          <w:color w:val="auto"/>
        </w:rPr>
      </w:pPr>
      <w:r w:rsidRPr="006A6895">
        <w:rPr>
          <w:rFonts w:cs="Open Sans"/>
          <w:i/>
          <w:iCs/>
          <w:color w:val="auto"/>
        </w:rPr>
        <w:t xml:space="preserve">Note: </w:t>
      </w:r>
      <w:r w:rsidR="00F45FD0" w:rsidRPr="006A6895">
        <w:rPr>
          <w:rFonts w:cs="Open Sans"/>
          <w:i/>
          <w:iCs/>
          <w:color w:val="auto"/>
        </w:rPr>
        <w:t xml:space="preserve">For policies and procedures related to </w:t>
      </w:r>
      <w:r w:rsidR="006E5D41" w:rsidRPr="006A6895">
        <w:rPr>
          <w:rFonts w:cs="Open Sans"/>
          <w:i/>
          <w:iCs/>
          <w:color w:val="auto"/>
        </w:rPr>
        <w:t>allegations of student mistreatment</w:t>
      </w:r>
      <w:r w:rsidR="000F0B0C" w:rsidRPr="006A6895">
        <w:rPr>
          <w:rFonts w:cs="Open Sans"/>
          <w:i/>
          <w:iCs/>
          <w:color w:val="auto"/>
        </w:rPr>
        <w:t>, misconduct,</w:t>
      </w:r>
      <w:r w:rsidR="005D1423" w:rsidRPr="006A6895">
        <w:rPr>
          <w:rFonts w:cs="Open Sans"/>
          <w:i/>
          <w:iCs/>
          <w:color w:val="auto"/>
        </w:rPr>
        <w:t xml:space="preserve"> harassment</w:t>
      </w:r>
      <w:r w:rsidR="00534251" w:rsidRPr="006A6895">
        <w:rPr>
          <w:rFonts w:cs="Open Sans"/>
          <w:i/>
          <w:iCs/>
          <w:color w:val="auto"/>
        </w:rPr>
        <w:t xml:space="preserve"> (A1.02j)</w:t>
      </w:r>
      <w:r w:rsidR="006A6895">
        <w:rPr>
          <w:rStyle w:val="EndnoteReference"/>
          <w:rFonts w:cs="Open Sans"/>
          <w:i/>
          <w:iCs/>
          <w:color w:val="auto"/>
        </w:rPr>
        <w:endnoteReference w:id="8"/>
      </w:r>
      <w:r w:rsidR="00651E55" w:rsidRPr="006A6895">
        <w:rPr>
          <w:rFonts w:cs="Open Sans"/>
          <w:i/>
          <w:iCs/>
          <w:color w:val="auto"/>
        </w:rPr>
        <w:t xml:space="preserve"> (including</w:t>
      </w:r>
      <w:r w:rsidR="000F0B0C" w:rsidRPr="006A6895">
        <w:rPr>
          <w:rFonts w:cs="Open Sans"/>
          <w:i/>
          <w:iCs/>
          <w:color w:val="auto"/>
        </w:rPr>
        <w:t xml:space="preserve"> sexual harassment</w:t>
      </w:r>
      <w:r w:rsidR="00651E55" w:rsidRPr="006A6895">
        <w:rPr>
          <w:rFonts w:cs="Open Sans"/>
          <w:i/>
          <w:iCs/>
          <w:color w:val="auto"/>
        </w:rPr>
        <w:t>)</w:t>
      </w:r>
      <w:r w:rsidR="000F0B0C" w:rsidRPr="006A6895">
        <w:rPr>
          <w:rFonts w:cs="Open Sans"/>
          <w:i/>
          <w:iCs/>
          <w:color w:val="auto"/>
        </w:rPr>
        <w:t xml:space="preserve">, Title IX, </w:t>
      </w:r>
      <w:r w:rsidR="00534251" w:rsidRPr="006A6895">
        <w:rPr>
          <w:rFonts w:cs="Open Sans"/>
          <w:i/>
          <w:iCs/>
          <w:color w:val="auto"/>
        </w:rPr>
        <w:t xml:space="preserve">and grievances, </w:t>
      </w:r>
      <w:r w:rsidR="006E5D41" w:rsidRPr="006A6895">
        <w:rPr>
          <w:rFonts w:cs="Open Sans"/>
          <w:i/>
          <w:iCs/>
          <w:color w:val="auto"/>
        </w:rPr>
        <w:t>refer to the UMES PA Program Handbook</w:t>
      </w:r>
      <w:r w:rsidR="00534251" w:rsidRPr="006A6895">
        <w:rPr>
          <w:rFonts w:cs="Open Sans"/>
          <w:i/>
          <w:iCs/>
          <w:color w:val="auto"/>
        </w:rPr>
        <w:t xml:space="preserve"> and University policies and procedures located on the UMES website</w:t>
      </w:r>
      <w:r w:rsidR="006F797E" w:rsidRPr="006A6895">
        <w:rPr>
          <w:rFonts w:cs="Open Sans"/>
          <w:i/>
          <w:iCs/>
          <w:color w:val="auto"/>
        </w:rPr>
        <w:t xml:space="preserve">. </w:t>
      </w:r>
      <w:r w:rsidR="00EF760E" w:rsidRPr="006A6895">
        <w:rPr>
          <w:rFonts w:cs="Open Sans"/>
          <w:i/>
          <w:iCs/>
          <w:color w:val="auto"/>
        </w:rPr>
        <w:t>Additionally, t</w:t>
      </w:r>
      <w:r w:rsidR="001D655A" w:rsidRPr="006A6895">
        <w:rPr>
          <w:rFonts w:cs="Open Sans"/>
          <w:i/>
          <w:iCs/>
          <w:color w:val="auto"/>
        </w:rPr>
        <w:t xml:space="preserve">hese </w:t>
      </w:r>
      <w:r w:rsidR="00EF760E" w:rsidRPr="006A6895">
        <w:rPr>
          <w:rFonts w:cs="Open Sans"/>
          <w:i/>
          <w:iCs/>
          <w:color w:val="auto"/>
        </w:rPr>
        <w:t>policies are summarized and included in program syllabi.</w:t>
      </w:r>
      <w:r w:rsidR="00EF760E" w:rsidRPr="00A85B52">
        <w:rPr>
          <w:rFonts w:cs="Open Sans"/>
          <w:i/>
          <w:iCs/>
          <w:color w:val="auto"/>
        </w:rPr>
        <w:t xml:space="preserve"> </w:t>
      </w:r>
    </w:p>
    <w:p w14:paraId="402FA8A6" w14:textId="77777777" w:rsidR="002808CA" w:rsidRPr="00A85B52" w:rsidRDefault="002808CA" w:rsidP="00336711">
      <w:pPr>
        <w:rPr>
          <w:rFonts w:cs="Open Sans"/>
          <w:b/>
          <w:bCs/>
          <w:color w:val="auto"/>
        </w:rPr>
      </w:pPr>
    </w:p>
    <w:p w14:paraId="690C622C" w14:textId="4C391BFE" w:rsidR="00EA5B08" w:rsidRPr="00A85B52" w:rsidRDefault="000E0EA3" w:rsidP="00B06C84">
      <w:pPr>
        <w:pStyle w:val="Heading2"/>
      </w:pPr>
      <w:bookmarkStart w:id="13" w:name="_Toc172839742"/>
      <w:r w:rsidRPr="00A85B52">
        <w:t>S</w:t>
      </w:r>
      <w:r w:rsidR="006A6895">
        <w:t>ummary</w:t>
      </w:r>
      <w:bookmarkEnd w:id="13"/>
    </w:p>
    <w:p w14:paraId="1511E16B" w14:textId="438E04C6" w:rsidR="00BF0425" w:rsidRPr="00A85B52" w:rsidRDefault="00967873" w:rsidP="00967873">
      <w:pPr>
        <w:rPr>
          <w:rFonts w:cs="Open Sans"/>
          <w:color w:val="FF0000"/>
        </w:rPr>
      </w:pPr>
      <w:r w:rsidRPr="00A85B52">
        <w:rPr>
          <w:rFonts w:cs="Open Sans"/>
          <w:color w:val="auto"/>
        </w:rPr>
        <w:t xml:space="preserve">The program and university expect all </w:t>
      </w:r>
      <w:r w:rsidR="000E0EA3" w:rsidRPr="00A85B52">
        <w:rPr>
          <w:rFonts w:cs="Open Sans"/>
          <w:color w:val="auto"/>
        </w:rPr>
        <w:t xml:space="preserve">students </w:t>
      </w:r>
      <w:r w:rsidRPr="00A85B52">
        <w:rPr>
          <w:rFonts w:cs="Open Sans"/>
          <w:color w:val="auto"/>
        </w:rPr>
        <w:t>to be</w:t>
      </w:r>
      <w:r w:rsidR="000E0EA3" w:rsidRPr="00A85B52">
        <w:rPr>
          <w:rFonts w:cs="Open Sans"/>
          <w:color w:val="auto"/>
        </w:rPr>
        <w:t xml:space="preserve"> honest</w:t>
      </w:r>
      <w:r w:rsidRPr="00A85B52">
        <w:rPr>
          <w:rFonts w:cs="Open Sans"/>
          <w:color w:val="auto"/>
        </w:rPr>
        <w:t xml:space="preserve"> and </w:t>
      </w:r>
      <w:r w:rsidR="008D57FE" w:rsidRPr="00A85B52">
        <w:rPr>
          <w:rFonts w:cs="Open Sans"/>
          <w:color w:val="auto"/>
        </w:rPr>
        <w:t>exhibit the</w:t>
      </w:r>
      <w:r w:rsidR="000E0EA3" w:rsidRPr="00A85B52">
        <w:rPr>
          <w:rFonts w:cs="Open Sans"/>
          <w:color w:val="auto"/>
        </w:rPr>
        <w:t xml:space="preserve"> highest standards of personal</w:t>
      </w:r>
      <w:r w:rsidR="00FD1281" w:rsidRPr="00A85B52">
        <w:rPr>
          <w:rFonts w:cs="Open Sans"/>
          <w:color w:val="auto"/>
        </w:rPr>
        <w:t xml:space="preserve"> </w:t>
      </w:r>
      <w:r w:rsidR="000E0EA3" w:rsidRPr="00A85B52">
        <w:rPr>
          <w:rFonts w:cs="Open Sans"/>
          <w:color w:val="auto"/>
        </w:rPr>
        <w:t>integrity</w:t>
      </w:r>
      <w:r w:rsidRPr="00A85B52">
        <w:rPr>
          <w:rFonts w:cs="Open Sans"/>
          <w:color w:val="auto"/>
        </w:rPr>
        <w:t>. Student(s) will be</w:t>
      </w:r>
      <w:r w:rsidR="000E0EA3" w:rsidRPr="00A85B52">
        <w:rPr>
          <w:rFonts w:cs="Open Sans"/>
          <w:color w:val="auto"/>
        </w:rPr>
        <w:t xml:space="preserve"> severely penalize</w:t>
      </w:r>
      <w:r w:rsidRPr="00A85B52">
        <w:rPr>
          <w:rFonts w:cs="Open Sans"/>
          <w:color w:val="auto"/>
        </w:rPr>
        <w:t>d for</w:t>
      </w:r>
      <w:r w:rsidR="000E0EA3" w:rsidRPr="00A85B52">
        <w:rPr>
          <w:rFonts w:cs="Open Sans"/>
          <w:color w:val="auto"/>
        </w:rPr>
        <w:t xml:space="preserve"> acts of dishonesty, acad</w:t>
      </w:r>
      <w:r w:rsidR="000E0EA3" w:rsidRPr="00A85B52">
        <w:rPr>
          <w:rFonts w:cs="Open Sans"/>
        </w:rPr>
        <w:t>emic or</w:t>
      </w:r>
      <w:r w:rsidR="00FD1281" w:rsidRPr="00A85B52">
        <w:rPr>
          <w:rFonts w:cs="Open Sans"/>
        </w:rPr>
        <w:t xml:space="preserve"> </w:t>
      </w:r>
      <w:r w:rsidR="000E0EA3" w:rsidRPr="00A85B52">
        <w:rPr>
          <w:rFonts w:cs="Open Sans"/>
        </w:rPr>
        <w:t>otherwise</w:t>
      </w:r>
      <w:r w:rsidRPr="00A85B52">
        <w:rPr>
          <w:rFonts w:cs="Open Sans"/>
        </w:rPr>
        <w:t>.  Students are urged to have</w:t>
      </w:r>
      <w:r w:rsidR="000E0EA3" w:rsidRPr="00A85B52">
        <w:rPr>
          <w:rFonts w:cs="Open Sans"/>
        </w:rPr>
        <w:t xml:space="preserve"> conscience and conduct as they pursue their career at</w:t>
      </w:r>
      <w:r w:rsidR="00FD1281" w:rsidRPr="00A85B52">
        <w:rPr>
          <w:rFonts w:cs="Open Sans"/>
        </w:rPr>
        <w:t xml:space="preserve"> </w:t>
      </w:r>
      <w:r w:rsidR="000E0EA3" w:rsidRPr="00A85B52">
        <w:rPr>
          <w:rFonts w:cs="Open Sans"/>
        </w:rPr>
        <w:t>the University of Maryland Eastern Shore. Students should be aware of the UM</w:t>
      </w:r>
      <w:r w:rsidR="00142C32" w:rsidRPr="00A85B52">
        <w:rPr>
          <w:rFonts w:cs="Open Sans"/>
        </w:rPr>
        <w:t>E</w:t>
      </w:r>
      <w:r w:rsidR="000E0EA3" w:rsidRPr="00A85B52">
        <w:rPr>
          <w:rFonts w:cs="Open Sans"/>
        </w:rPr>
        <w:t>S System Policy</w:t>
      </w:r>
      <w:r w:rsidR="00FD1281" w:rsidRPr="00A85B52">
        <w:rPr>
          <w:rFonts w:cs="Open Sans"/>
        </w:rPr>
        <w:t xml:space="preserve"> </w:t>
      </w:r>
      <w:r w:rsidR="000E0EA3" w:rsidRPr="00A85B52">
        <w:rPr>
          <w:rFonts w:cs="Open Sans"/>
        </w:rPr>
        <w:t xml:space="preserve">on misconduct. </w:t>
      </w:r>
      <w:r w:rsidR="00AA4A91" w:rsidRPr="00A85B52">
        <w:rPr>
          <w:rFonts w:cs="Open Sans"/>
        </w:rPr>
        <w:t xml:space="preserve"> The </w:t>
      </w:r>
      <w:r w:rsidRPr="00A85B52">
        <w:rPr>
          <w:rFonts w:cs="Open Sans"/>
        </w:rPr>
        <w:t>students</w:t>
      </w:r>
      <w:r w:rsidR="00AA4A91" w:rsidRPr="00A85B52">
        <w:rPr>
          <w:rFonts w:cs="Open Sans"/>
        </w:rPr>
        <w:t xml:space="preserve"> conduct policy can be found in the UMES Student Handbook and the UMES PA Program Handbook.</w:t>
      </w:r>
      <w:r w:rsidR="000E0EA3" w:rsidRPr="00A85B52">
        <w:rPr>
          <w:rFonts w:cs="Open Sans"/>
        </w:rPr>
        <w:t xml:space="preserve"> </w:t>
      </w:r>
    </w:p>
    <w:p w14:paraId="6A0173BA" w14:textId="77777777" w:rsidR="00584CE6" w:rsidRPr="00A85B52" w:rsidRDefault="00584CE6">
      <w:pPr>
        <w:spacing w:after="160" w:line="259" w:lineRule="auto"/>
        <w:ind w:left="0" w:firstLine="0"/>
        <w:rPr>
          <w:rFonts w:cs="Open Sans"/>
        </w:rPr>
      </w:pPr>
      <w:r w:rsidRPr="00A85B52">
        <w:rPr>
          <w:rFonts w:cs="Open Sans"/>
        </w:rPr>
        <w:br w:type="page"/>
      </w:r>
    </w:p>
    <w:p w14:paraId="54C186B4" w14:textId="0D692827" w:rsidR="00BA78AF" w:rsidRPr="00A85B52" w:rsidRDefault="00965AD4" w:rsidP="00FD1281">
      <w:pPr>
        <w:pStyle w:val="Heading1"/>
        <w:rPr>
          <w:rFonts w:cs="Open Sans"/>
        </w:rPr>
      </w:pPr>
      <w:bookmarkStart w:id="14" w:name="_Toc172839743"/>
      <w:r w:rsidRPr="00A85B52">
        <w:rPr>
          <w:rFonts w:cs="Open Sans"/>
        </w:rPr>
        <w:lastRenderedPageBreak/>
        <w:t xml:space="preserve">Section 3 </w:t>
      </w:r>
      <w:r w:rsidR="00FD1281" w:rsidRPr="00A85B52">
        <w:rPr>
          <w:rFonts w:cs="Open Sans"/>
        </w:rPr>
        <w:t>~ Clinical Year Policies and Procedures</w:t>
      </w:r>
      <w:r w:rsidR="00192A3E" w:rsidRPr="00A85B52">
        <w:rPr>
          <w:rFonts w:cs="Open Sans"/>
        </w:rPr>
        <w:t xml:space="preserve"> </w:t>
      </w:r>
      <w:r w:rsidR="009F0650" w:rsidRPr="00A85B52">
        <w:rPr>
          <w:rFonts w:cs="Open Sans"/>
        </w:rPr>
        <w:t>{A3.03}</w:t>
      </w:r>
      <w:r w:rsidR="006A6895">
        <w:rPr>
          <w:rStyle w:val="EndnoteReference"/>
          <w:rFonts w:cs="Open Sans"/>
        </w:rPr>
        <w:endnoteReference w:id="9"/>
      </w:r>
      <w:r w:rsidR="009F0650" w:rsidRPr="00A85B52">
        <w:rPr>
          <w:rFonts w:cs="Open Sans"/>
        </w:rPr>
        <w:t>; {</w:t>
      </w:r>
      <w:r w:rsidR="00192A3E" w:rsidRPr="00A85B52">
        <w:rPr>
          <w:rFonts w:cs="Open Sans"/>
        </w:rPr>
        <w:t>B3.01}</w:t>
      </w:r>
      <w:r w:rsidR="006A6895">
        <w:rPr>
          <w:rStyle w:val="EndnoteReference"/>
          <w:rFonts w:cs="Open Sans"/>
        </w:rPr>
        <w:endnoteReference w:id="10"/>
      </w:r>
      <w:r w:rsidR="00192A3E" w:rsidRPr="00A85B52">
        <w:rPr>
          <w:rFonts w:cs="Open Sans"/>
        </w:rPr>
        <w:t>; {B3.02}</w:t>
      </w:r>
      <w:r w:rsidR="006A6895">
        <w:rPr>
          <w:rStyle w:val="EndnoteReference"/>
          <w:rFonts w:cs="Open Sans"/>
        </w:rPr>
        <w:endnoteReference w:id="11"/>
      </w:r>
      <w:r w:rsidR="00192A3E" w:rsidRPr="00A85B52">
        <w:rPr>
          <w:rFonts w:cs="Open Sans"/>
        </w:rPr>
        <w:t>; {B3.03}</w:t>
      </w:r>
      <w:r w:rsidR="006A6895">
        <w:rPr>
          <w:rStyle w:val="EndnoteReference"/>
          <w:rFonts w:cs="Open Sans"/>
        </w:rPr>
        <w:endnoteReference w:id="12"/>
      </w:r>
      <w:r w:rsidR="00192A3E" w:rsidRPr="00A85B52">
        <w:rPr>
          <w:rFonts w:cs="Open Sans"/>
        </w:rPr>
        <w:t>; {B3.04}</w:t>
      </w:r>
      <w:r w:rsidR="006A6895">
        <w:rPr>
          <w:rStyle w:val="EndnoteReference"/>
          <w:rFonts w:cs="Open Sans"/>
        </w:rPr>
        <w:endnoteReference w:id="13"/>
      </w:r>
      <w:r w:rsidR="00192A3E" w:rsidRPr="00A85B52">
        <w:rPr>
          <w:rFonts w:cs="Open Sans"/>
        </w:rPr>
        <w:t>; {B3.05}</w:t>
      </w:r>
      <w:r w:rsidR="00675BA1">
        <w:rPr>
          <w:rStyle w:val="EndnoteReference"/>
          <w:rFonts w:cs="Open Sans"/>
        </w:rPr>
        <w:endnoteReference w:id="14"/>
      </w:r>
      <w:r w:rsidR="00192A3E" w:rsidRPr="00A85B52">
        <w:rPr>
          <w:rFonts w:cs="Open Sans"/>
        </w:rPr>
        <w:t>; {B3.06}</w:t>
      </w:r>
      <w:r w:rsidR="00675BA1">
        <w:rPr>
          <w:rStyle w:val="EndnoteReference"/>
          <w:rFonts w:cs="Open Sans"/>
        </w:rPr>
        <w:endnoteReference w:id="15"/>
      </w:r>
      <w:r w:rsidR="00192A3E" w:rsidRPr="00A85B52">
        <w:rPr>
          <w:rFonts w:cs="Open Sans"/>
        </w:rPr>
        <w:t>; {B3.07}</w:t>
      </w:r>
      <w:r w:rsidR="00192A3E" w:rsidRPr="00A85B52">
        <w:rPr>
          <w:rStyle w:val="EndnoteReference"/>
          <w:rFonts w:cs="Open Sans"/>
        </w:rPr>
        <w:endnoteReference w:id="16"/>
      </w:r>
      <w:bookmarkEnd w:id="14"/>
    </w:p>
    <w:p w14:paraId="1F5982F5" w14:textId="0B889035" w:rsidR="00C36C7D" w:rsidRPr="00A85B52" w:rsidRDefault="00FD1281" w:rsidP="00675BA1">
      <w:pPr>
        <w:pStyle w:val="Heading2TG"/>
      </w:pPr>
      <w:r w:rsidRPr="00A85B52">
        <w:t xml:space="preserve">Clinical </w:t>
      </w:r>
      <w:r w:rsidR="00884E07" w:rsidRPr="00A85B52">
        <w:t xml:space="preserve">Sites </w:t>
      </w:r>
      <w:r w:rsidRPr="00A85B52">
        <w:t>Placement</w:t>
      </w:r>
      <w:r w:rsidR="009F0650" w:rsidRPr="00A85B52">
        <w:t>:</w:t>
      </w:r>
    </w:p>
    <w:p w14:paraId="67FB3578" w14:textId="487A72F6" w:rsidR="009F0650" w:rsidRPr="00A85B52" w:rsidRDefault="009F0650" w:rsidP="009F0650">
      <w:pPr>
        <w:rPr>
          <w:rFonts w:cs="Open Sans"/>
          <w:bCs/>
        </w:rPr>
      </w:pPr>
      <w:r w:rsidRPr="00A85B52">
        <w:rPr>
          <w:rFonts w:cs="Open Sans"/>
          <w:bCs/>
        </w:rPr>
        <w:t xml:space="preserve">Students (prospective or enrolled) are not allowed to provide or solicit clinical sites or preceptors. </w:t>
      </w:r>
      <w:r w:rsidR="00EA6972" w:rsidRPr="00A85B52">
        <w:rPr>
          <w:rFonts w:cs="Open Sans"/>
          <w:bCs/>
        </w:rPr>
        <w:t xml:space="preserve"> All clinical site placements will be done </w:t>
      </w:r>
      <w:r w:rsidR="00EA6972" w:rsidRPr="00675BA1">
        <w:rPr>
          <w:rFonts w:cs="Open Sans"/>
          <w:bCs/>
        </w:rPr>
        <w:t xml:space="preserve">by the </w:t>
      </w:r>
      <w:r w:rsidR="00914070" w:rsidRPr="00675BA1">
        <w:rPr>
          <w:rFonts w:cs="Open Sans"/>
          <w:bCs/>
        </w:rPr>
        <w:t xml:space="preserve">Clinical Team - </w:t>
      </w:r>
      <w:r w:rsidR="00EA6972" w:rsidRPr="00675BA1">
        <w:rPr>
          <w:rFonts w:cs="Open Sans"/>
          <w:bCs/>
        </w:rPr>
        <w:t>Clinical Education Director</w:t>
      </w:r>
      <w:r w:rsidR="00914070" w:rsidRPr="00675BA1">
        <w:rPr>
          <w:rFonts w:cs="Open Sans"/>
          <w:bCs/>
        </w:rPr>
        <w:t xml:space="preserve"> and Clinical Coordinator</w:t>
      </w:r>
      <w:r w:rsidR="00EA6972" w:rsidRPr="00675BA1">
        <w:rPr>
          <w:rFonts w:cs="Open Sans"/>
          <w:bCs/>
        </w:rPr>
        <w:t>.</w:t>
      </w:r>
    </w:p>
    <w:p w14:paraId="6F66BB4C" w14:textId="77777777" w:rsidR="009F0650" w:rsidRPr="00675BA1" w:rsidRDefault="009F0650" w:rsidP="009F0650">
      <w:pPr>
        <w:rPr>
          <w:rFonts w:cs="Open Sans"/>
          <w:b/>
          <w:bCs/>
          <w:color w:val="auto"/>
        </w:rPr>
      </w:pPr>
    </w:p>
    <w:p w14:paraId="4801A321" w14:textId="77777777" w:rsidR="00584CE6" w:rsidRPr="00A85B52" w:rsidRDefault="00AB2A42" w:rsidP="00675BA1">
      <w:pPr>
        <w:pStyle w:val="Heading2TG"/>
      </w:pPr>
      <w:r w:rsidRPr="00A85B52">
        <w:t>Clinical Assignment:</w:t>
      </w:r>
    </w:p>
    <w:p w14:paraId="01DC16B0" w14:textId="55A86B78" w:rsidR="00C36C7D" w:rsidRPr="00A85B52" w:rsidRDefault="00C36C7D" w:rsidP="00FD1281">
      <w:pPr>
        <w:rPr>
          <w:rFonts w:cs="Open Sans"/>
        </w:rPr>
      </w:pPr>
      <w:r w:rsidRPr="00A85B52">
        <w:rPr>
          <w:rFonts w:cs="Open Sans"/>
        </w:rPr>
        <w:t>Prior to the start</w:t>
      </w:r>
      <w:r w:rsidR="00A4456A" w:rsidRPr="00A85B52">
        <w:rPr>
          <w:rFonts w:cs="Open Sans"/>
        </w:rPr>
        <w:t xml:space="preserve">ing </w:t>
      </w:r>
      <w:r w:rsidRPr="00A85B52">
        <w:rPr>
          <w:rFonts w:cs="Open Sans"/>
        </w:rPr>
        <w:t xml:space="preserve">the clinical year, students have the opportunity to submit their preferences for site placement via </w:t>
      </w:r>
      <w:r w:rsidR="0061763B" w:rsidRPr="00A85B52">
        <w:rPr>
          <w:rFonts w:cs="Open Sans"/>
        </w:rPr>
        <w:t xml:space="preserve">a </w:t>
      </w:r>
      <w:r w:rsidR="00C57B67" w:rsidRPr="00A85B52">
        <w:rPr>
          <w:rFonts w:cs="Open Sans"/>
        </w:rPr>
        <w:t>wish list</w:t>
      </w:r>
      <w:r w:rsidR="00F4032F" w:rsidRPr="00A85B52">
        <w:rPr>
          <w:rFonts w:cs="Open Sans"/>
        </w:rPr>
        <w:t>/</w:t>
      </w:r>
      <w:r w:rsidR="0061763B" w:rsidRPr="00A85B52">
        <w:rPr>
          <w:rFonts w:cs="Open Sans"/>
        </w:rPr>
        <w:t xml:space="preserve">survey provided </w:t>
      </w:r>
      <w:r w:rsidR="00962C8D" w:rsidRPr="00A85B52">
        <w:rPr>
          <w:rFonts w:cs="Open Sans"/>
        </w:rPr>
        <w:t xml:space="preserve">by </w:t>
      </w:r>
      <w:r w:rsidR="0061763B" w:rsidRPr="00A85B52">
        <w:rPr>
          <w:rFonts w:cs="Open Sans"/>
        </w:rPr>
        <w:t>the Clinical Year Team (CYT)</w:t>
      </w:r>
      <w:r w:rsidR="00F30C8F" w:rsidRPr="00A85B52">
        <w:rPr>
          <w:rFonts w:cs="Open Sans"/>
        </w:rPr>
        <w:t xml:space="preserve">. </w:t>
      </w:r>
      <w:r w:rsidRPr="00A85B52">
        <w:rPr>
          <w:rFonts w:cs="Open Sans"/>
        </w:rPr>
        <w:t xml:space="preserve">This survey provides the student the opportunity to indicate their most desired/least desired defined clinical area in the state of </w:t>
      </w:r>
      <w:r w:rsidR="003B6707" w:rsidRPr="00A85B52">
        <w:rPr>
          <w:rFonts w:cs="Open Sans"/>
        </w:rPr>
        <w:t>Maryland</w:t>
      </w:r>
      <w:r w:rsidRPr="00A85B52">
        <w:rPr>
          <w:rFonts w:cs="Open Sans"/>
        </w:rPr>
        <w:t xml:space="preserve"> and states directly surrounding </w:t>
      </w:r>
      <w:r w:rsidR="003B6707" w:rsidRPr="00A85B52">
        <w:rPr>
          <w:rFonts w:cs="Open Sans"/>
        </w:rPr>
        <w:t>Maryland</w:t>
      </w:r>
      <w:r w:rsidRPr="00A85B52">
        <w:rPr>
          <w:rFonts w:cs="Open Sans"/>
        </w:rPr>
        <w:t xml:space="preserve"> (when deemed necessary</w:t>
      </w:r>
      <w:r w:rsidR="00BF37DC" w:rsidRPr="00A85B52">
        <w:rPr>
          <w:rFonts w:cs="Open Sans"/>
        </w:rPr>
        <w:t xml:space="preserve"> by the PA P</w:t>
      </w:r>
      <w:r w:rsidR="00DE3CE4" w:rsidRPr="00A85B52">
        <w:rPr>
          <w:rFonts w:cs="Open Sans"/>
        </w:rPr>
        <w:t>rogram</w:t>
      </w:r>
      <w:r w:rsidRPr="00A85B52">
        <w:rPr>
          <w:rFonts w:cs="Open Sans"/>
        </w:rPr>
        <w:t>).  Students will also have the opportunity to submit a letter of Special Circumstance Placeme</w:t>
      </w:r>
      <w:r w:rsidR="00142C32" w:rsidRPr="00A85B52">
        <w:rPr>
          <w:rFonts w:cs="Open Sans"/>
        </w:rPr>
        <w:t>nt</w:t>
      </w:r>
      <w:r w:rsidR="00132C4B" w:rsidRPr="00A85B52">
        <w:rPr>
          <w:rFonts w:cs="Open Sans"/>
        </w:rPr>
        <w:t xml:space="preserve"> Consideratio</w:t>
      </w:r>
      <w:r w:rsidR="00673BB5" w:rsidRPr="00A85B52">
        <w:rPr>
          <w:rFonts w:cs="Open Sans"/>
        </w:rPr>
        <w:t>n</w:t>
      </w:r>
      <w:r w:rsidR="00132C4B" w:rsidRPr="00A85B52">
        <w:rPr>
          <w:rFonts w:cs="Open Sans"/>
        </w:rPr>
        <w:t xml:space="preserve">. The </w:t>
      </w:r>
      <w:r w:rsidR="00E040D2" w:rsidRPr="00A85B52">
        <w:rPr>
          <w:rFonts w:cs="Open Sans"/>
        </w:rPr>
        <w:t xml:space="preserve">CYT </w:t>
      </w:r>
      <w:r w:rsidRPr="00A85B52">
        <w:rPr>
          <w:rFonts w:cs="Open Sans"/>
        </w:rPr>
        <w:t xml:space="preserve">will take these requests into consideration; however, there is no guarantee students will be placed at </w:t>
      </w:r>
      <w:r w:rsidR="00DE3CE4" w:rsidRPr="00A85B52">
        <w:rPr>
          <w:rFonts w:cs="Open Sans"/>
        </w:rPr>
        <w:t xml:space="preserve">one </w:t>
      </w:r>
      <w:r w:rsidR="00283AF5" w:rsidRPr="00A85B52">
        <w:rPr>
          <w:rFonts w:cs="Open Sans"/>
        </w:rPr>
        <w:t xml:space="preserve">of </w:t>
      </w:r>
      <w:r w:rsidR="00DE3CE4" w:rsidRPr="00A85B52">
        <w:rPr>
          <w:rFonts w:cs="Open Sans"/>
        </w:rPr>
        <w:t>their top</w:t>
      </w:r>
      <w:r w:rsidRPr="00A85B52">
        <w:rPr>
          <w:rFonts w:cs="Open Sans"/>
        </w:rPr>
        <w:t xml:space="preserve"> requested sites.  Ultimately, students are placed based on a number of factors:</w:t>
      </w:r>
    </w:p>
    <w:p w14:paraId="735F0E6A" w14:textId="77777777" w:rsidR="00FD1281" w:rsidRPr="00A85B52" w:rsidRDefault="00FD1281" w:rsidP="00FD1281">
      <w:pPr>
        <w:rPr>
          <w:rFonts w:cs="Open Sans"/>
        </w:rPr>
      </w:pPr>
    </w:p>
    <w:p w14:paraId="20B8E65B" w14:textId="77777777" w:rsidR="00C36C7D" w:rsidRPr="00A85B52" w:rsidRDefault="00C36C7D" w:rsidP="009B2CC7">
      <w:pPr>
        <w:pStyle w:val="ListParagraph"/>
        <w:numPr>
          <w:ilvl w:val="0"/>
          <w:numId w:val="74"/>
        </w:numPr>
        <w:rPr>
          <w:rFonts w:cs="Open Sans"/>
        </w:rPr>
      </w:pPr>
      <w:r w:rsidRPr="00A85B52">
        <w:rPr>
          <w:rFonts w:cs="Open Sans"/>
        </w:rPr>
        <w:t>Survey Results</w:t>
      </w:r>
    </w:p>
    <w:p w14:paraId="706A068D" w14:textId="77777777" w:rsidR="00C36C7D" w:rsidRPr="00A85B52" w:rsidRDefault="00C36C7D" w:rsidP="009B2CC7">
      <w:pPr>
        <w:pStyle w:val="ListParagraph"/>
        <w:numPr>
          <w:ilvl w:val="0"/>
          <w:numId w:val="74"/>
        </w:numPr>
        <w:rPr>
          <w:rFonts w:cs="Open Sans"/>
        </w:rPr>
      </w:pPr>
      <w:r w:rsidRPr="00A85B52">
        <w:rPr>
          <w:rFonts w:cs="Open Sans"/>
        </w:rPr>
        <w:t>Hometown</w:t>
      </w:r>
    </w:p>
    <w:p w14:paraId="2E8A32BB" w14:textId="77777777" w:rsidR="00C36C7D" w:rsidRPr="00A85B52" w:rsidRDefault="00C36C7D" w:rsidP="009B2CC7">
      <w:pPr>
        <w:pStyle w:val="ListParagraph"/>
        <w:numPr>
          <w:ilvl w:val="0"/>
          <w:numId w:val="74"/>
        </w:numPr>
        <w:rPr>
          <w:rFonts w:cs="Open Sans"/>
        </w:rPr>
      </w:pPr>
      <w:r w:rsidRPr="00A85B52">
        <w:rPr>
          <w:rFonts w:cs="Open Sans"/>
        </w:rPr>
        <w:t>Availability of defined clinical area</w:t>
      </w:r>
    </w:p>
    <w:p w14:paraId="06C8EBCE" w14:textId="77777777" w:rsidR="00C36C7D" w:rsidRPr="00A85B52" w:rsidRDefault="00BF37DC" w:rsidP="009B2CC7">
      <w:pPr>
        <w:pStyle w:val="ListParagraph"/>
        <w:numPr>
          <w:ilvl w:val="0"/>
          <w:numId w:val="74"/>
        </w:numPr>
        <w:rPr>
          <w:rFonts w:cs="Open Sans"/>
        </w:rPr>
      </w:pPr>
      <w:r w:rsidRPr="00A85B52">
        <w:rPr>
          <w:rFonts w:cs="Open Sans"/>
        </w:rPr>
        <w:t>Needs of the PA P</w:t>
      </w:r>
      <w:r w:rsidR="00C36C7D" w:rsidRPr="00A85B52">
        <w:rPr>
          <w:rFonts w:cs="Open Sans"/>
        </w:rPr>
        <w:t>rogram (site maintenance)</w:t>
      </w:r>
    </w:p>
    <w:p w14:paraId="18991EF0" w14:textId="4A471DB7" w:rsidR="009F0650" w:rsidRPr="00A85B52" w:rsidRDefault="00FD4706" w:rsidP="009B2CC7">
      <w:pPr>
        <w:pStyle w:val="ListParagraph"/>
        <w:numPr>
          <w:ilvl w:val="0"/>
          <w:numId w:val="74"/>
        </w:numPr>
        <w:rPr>
          <w:rFonts w:cs="Open Sans"/>
        </w:rPr>
      </w:pPr>
      <w:r w:rsidRPr="00A85B52">
        <w:rPr>
          <w:rFonts w:cs="Open Sans"/>
        </w:rPr>
        <w:t>Special consideration requests</w:t>
      </w:r>
    </w:p>
    <w:p w14:paraId="3B21DEFE" w14:textId="77777777" w:rsidR="009F0650" w:rsidRPr="00A85B52" w:rsidRDefault="009F0650" w:rsidP="00FD1281">
      <w:pPr>
        <w:rPr>
          <w:rFonts w:cs="Open Sans"/>
        </w:rPr>
      </w:pPr>
    </w:p>
    <w:p w14:paraId="36B1CB5D" w14:textId="3AFC1B4E" w:rsidR="00A05B54" w:rsidRPr="00A85B52" w:rsidRDefault="00AB2A42" w:rsidP="00675BA1">
      <w:pPr>
        <w:pStyle w:val="Heading2TG"/>
      </w:pPr>
      <w:r w:rsidRPr="00A85B52">
        <w:t xml:space="preserve">Rotation re-assignments:  </w:t>
      </w:r>
    </w:p>
    <w:p w14:paraId="5DD36FBF" w14:textId="53AB09FC" w:rsidR="00AB2A42" w:rsidRPr="00A85B52" w:rsidRDefault="00AB2A42" w:rsidP="00FD1281">
      <w:pPr>
        <w:rPr>
          <w:rFonts w:cs="Open Sans"/>
        </w:rPr>
      </w:pPr>
      <w:r w:rsidRPr="00A85B52">
        <w:rPr>
          <w:rFonts w:cs="Open Sans"/>
        </w:rPr>
        <w:t>Should a core rotation warrant student reassignment due to detrimental findings from ongoing monitoring</w:t>
      </w:r>
      <w:r w:rsidR="000E7EBD" w:rsidRPr="00A85B52">
        <w:rPr>
          <w:rFonts w:cs="Open Sans"/>
        </w:rPr>
        <w:t xml:space="preserve"> of the site</w:t>
      </w:r>
      <w:r w:rsidRPr="00A85B52">
        <w:rPr>
          <w:rFonts w:cs="Open Sans"/>
        </w:rPr>
        <w:t xml:space="preserve"> or newly identified barriers to an optimal student learning experience (for example, recent staffing shortage, the </w:t>
      </w:r>
      <w:r w:rsidR="0061763B" w:rsidRPr="00A85B52">
        <w:rPr>
          <w:rFonts w:cs="Open Sans"/>
        </w:rPr>
        <w:t>preceptor</w:t>
      </w:r>
      <w:r w:rsidRPr="00A85B52">
        <w:rPr>
          <w:rFonts w:cs="Open Sans"/>
        </w:rPr>
        <w:t xml:space="preserve"> leaves the practice, the clinic/practice cannot commit to teaching students due to implementation of a new EHR system, etc.), the </w:t>
      </w:r>
      <w:r w:rsidR="00B32088" w:rsidRPr="00A85B52">
        <w:rPr>
          <w:rFonts w:cs="Open Sans"/>
        </w:rPr>
        <w:t>PA P</w:t>
      </w:r>
      <w:r w:rsidRPr="00A85B52">
        <w:rPr>
          <w:rFonts w:cs="Open Sans"/>
        </w:rPr>
        <w:t xml:space="preserve">rogram will re-assign the student using the following guidelines:  </w:t>
      </w:r>
    </w:p>
    <w:p w14:paraId="1372DEBC" w14:textId="77777777" w:rsidR="00132C4B" w:rsidRPr="00A85B52" w:rsidRDefault="00132C4B" w:rsidP="00FD1281">
      <w:pPr>
        <w:rPr>
          <w:rFonts w:cs="Open Sans"/>
        </w:rPr>
      </w:pPr>
    </w:p>
    <w:p w14:paraId="38D79ECD" w14:textId="77777777" w:rsidR="00AB2A42" w:rsidRPr="00A85B52" w:rsidRDefault="00AB2A42" w:rsidP="0061673D">
      <w:pPr>
        <w:pStyle w:val="ListParagraph"/>
        <w:numPr>
          <w:ilvl w:val="0"/>
          <w:numId w:val="2"/>
        </w:numPr>
        <w:rPr>
          <w:rFonts w:cs="Open Sans"/>
        </w:rPr>
      </w:pPr>
      <w:r w:rsidRPr="00A85B52">
        <w:rPr>
          <w:rFonts w:cs="Open Sans"/>
        </w:rPr>
        <w:t xml:space="preserve">Re-placement within the previously defined clinical area, but </w:t>
      </w:r>
      <w:r w:rsidR="006F154E" w:rsidRPr="00A85B52">
        <w:rPr>
          <w:rFonts w:cs="Open Sans"/>
        </w:rPr>
        <w:t xml:space="preserve">possibly </w:t>
      </w:r>
      <w:r w:rsidRPr="00A85B52">
        <w:rPr>
          <w:rFonts w:cs="Open Sans"/>
        </w:rPr>
        <w:t>necessitating a longer drive or distance to the clinical site</w:t>
      </w:r>
      <w:r w:rsidR="006F154E" w:rsidRPr="00A85B52">
        <w:rPr>
          <w:rFonts w:cs="Open Sans"/>
        </w:rPr>
        <w:t xml:space="preserve"> (</w:t>
      </w:r>
      <w:r w:rsidR="00644952" w:rsidRPr="00A85B52">
        <w:rPr>
          <w:rFonts w:cs="Open Sans"/>
        </w:rPr>
        <w:t xml:space="preserve">&gt; </w:t>
      </w:r>
      <w:r w:rsidR="002465A1" w:rsidRPr="00A85B52">
        <w:rPr>
          <w:rFonts w:cs="Open Sans"/>
        </w:rPr>
        <w:t>60-mile</w:t>
      </w:r>
      <w:r w:rsidR="00644952" w:rsidRPr="00A85B52">
        <w:rPr>
          <w:rFonts w:cs="Open Sans"/>
        </w:rPr>
        <w:t xml:space="preserve"> radius)</w:t>
      </w:r>
      <w:r w:rsidRPr="00A85B52">
        <w:rPr>
          <w:rFonts w:cs="Open Sans"/>
        </w:rPr>
        <w:t xml:space="preserve">. </w:t>
      </w:r>
    </w:p>
    <w:p w14:paraId="42F3E368" w14:textId="37982E4D" w:rsidR="00AB2A42" w:rsidRPr="00A85B52" w:rsidRDefault="00AB2A42" w:rsidP="0061673D">
      <w:pPr>
        <w:pStyle w:val="ListParagraph"/>
        <w:numPr>
          <w:ilvl w:val="0"/>
          <w:numId w:val="2"/>
        </w:numPr>
        <w:rPr>
          <w:rFonts w:cs="Open Sans"/>
        </w:rPr>
      </w:pPr>
      <w:r w:rsidRPr="00A85B52">
        <w:rPr>
          <w:rFonts w:cs="Open Sans"/>
        </w:rPr>
        <w:t>Pulling the student from his/her defined area of clinical placement and placing the student elsewhere within the state of M</w:t>
      </w:r>
      <w:r w:rsidR="002465A1" w:rsidRPr="00A85B52">
        <w:rPr>
          <w:rFonts w:cs="Open Sans"/>
        </w:rPr>
        <w:t>aryland w</w:t>
      </w:r>
      <w:r w:rsidRPr="00A85B52">
        <w:rPr>
          <w:rFonts w:cs="Open Sans"/>
        </w:rPr>
        <w:t xml:space="preserve">here there is a preceptor/clinical site available and willing to precept the student for the required rotation.  This relocation may only be necessary for one </w:t>
      </w:r>
      <w:r w:rsidR="002465A1" w:rsidRPr="00A85B52">
        <w:rPr>
          <w:rFonts w:cs="Open Sans"/>
        </w:rPr>
        <w:t>5-week</w:t>
      </w:r>
      <w:r w:rsidRPr="00A85B52">
        <w:rPr>
          <w:rFonts w:cs="Open Sans"/>
        </w:rPr>
        <w:t xml:space="preserve"> rotation after which the student would return to their defined clinical area.</w:t>
      </w:r>
    </w:p>
    <w:p w14:paraId="2167EAD2" w14:textId="77777777" w:rsidR="00AB2A42" w:rsidRPr="00A85B52" w:rsidRDefault="00AB2A42" w:rsidP="00087140">
      <w:pPr>
        <w:rPr>
          <w:rFonts w:cs="Open Sans"/>
        </w:rPr>
      </w:pPr>
    </w:p>
    <w:p w14:paraId="2AA82C31" w14:textId="2C375884" w:rsidR="00BA78AF" w:rsidRPr="00A85B52" w:rsidRDefault="00087140" w:rsidP="00675BA1">
      <w:pPr>
        <w:pStyle w:val="Heading2TG"/>
      </w:pPr>
      <w:r w:rsidRPr="00A85B52">
        <w:t>Clinical Rotation Sites</w:t>
      </w:r>
      <w:r w:rsidR="00BE6352" w:rsidRPr="00A85B52">
        <w:t xml:space="preserve"> </w:t>
      </w:r>
      <w:r w:rsidR="00BE6352" w:rsidRPr="00675BA1">
        <w:t>(A3.03)</w:t>
      </w:r>
      <w:r w:rsidR="00675BA1" w:rsidRPr="00675BA1">
        <w:rPr>
          <w:rStyle w:val="EndnoteReference"/>
        </w:rPr>
        <w:endnoteReference w:id="17"/>
      </w:r>
    </w:p>
    <w:p w14:paraId="10B42C98" w14:textId="3EC4718A" w:rsidR="009A23B0" w:rsidRPr="00A85B52" w:rsidRDefault="003B6707" w:rsidP="009A23B0">
      <w:pPr>
        <w:pStyle w:val="NormalTG"/>
        <w:rPr>
          <w:rFonts w:cs="Open Sans"/>
        </w:rPr>
      </w:pPr>
      <w:r w:rsidRPr="00A85B52">
        <w:rPr>
          <w:rFonts w:cs="Open Sans"/>
        </w:rPr>
        <w:lastRenderedPageBreak/>
        <w:t>UMES</w:t>
      </w:r>
      <w:r w:rsidR="00A77C6A" w:rsidRPr="00A85B52">
        <w:rPr>
          <w:rFonts w:cs="Open Sans"/>
        </w:rPr>
        <w:t xml:space="preserve"> PA Program Supervised Clinical Practical Experiences (SCPE) sites are unique in comparison to other PA </w:t>
      </w:r>
      <w:r w:rsidR="00B32088" w:rsidRPr="00A85B52">
        <w:rPr>
          <w:rFonts w:cs="Open Sans"/>
        </w:rPr>
        <w:t>Program</w:t>
      </w:r>
      <w:r w:rsidR="00A77C6A" w:rsidRPr="00A85B52">
        <w:rPr>
          <w:rFonts w:cs="Open Sans"/>
        </w:rPr>
        <w:t>s. As most programs are associated within one specific</w:t>
      </w:r>
      <w:r w:rsidR="00D60535" w:rsidRPr="00A85B52">
        <w:rPr>
          <w:rFonts w:cs="Open Sans"/>
        </w:rPr>
        <w:t xml:space="preserve"> </w:t>
      </w:r>
      <w:r w:rsidR="00A77C6A" w:rsidRPr="00A85B52">
        <w:rPr>
          <w:rFonts w:cs="Open Sans"/>
        </w:rPr>
        <w:t xml:space="preserve">health system, </w:t>
      </w:r>
      <w:r w:rsidRPr="00A85B52">
        <w:rPr>
          <w:rFonts w:cs="Open Sans"/>
        </w:rPr>
        <w:t>UMES</w:t>
      </w:r>
      <w:r w:rsidR="00A77C6A" w:rsidRPr="00A85B52">
        <w:rPr>
          <w:rFonts w:cs="Open Sans"/>
        </w:rPr>
        <w:t xml:space="preserve"> must rely on multiple health systems and independ</w:t>
      </w:r>
      <w:r w:rsidR="00617EB3" w:rsidRPr="00A85B52">
        <w:rPr>
          <w:rFonts w:cs="Open Sans"/>
        </w:rPr>
        <w:t>ent clinical sites for its SCPE</w:t>
      </w:r>
      <w:r w:rsidR="00A77C6A" w:rsidRPr="00A85B52">
        <w:rPr>
          <w:rFonts w:cs="Open Sans"/>
        </w:rPr>
        <w:t xml:space="preserve">s.  </w:t>
      </w:r>
      <w:r w:rsidR="009A23B0" w:rsidRPr="00A85B52">
        <w:rPr>
          <w:rFonts w:cs="Open Sans"/>
        </w:rPr>
        <w:t>Because of this unique set up, the program</w:t>
      </w:r>
      <w:r w:rsidR="00F4032F" w:rsidRPr="00A85B52">
        <w:rPr>
          <w:rFonts w:cs="Open Sans"/>
        </w:rPr>
        <w:t xml:space="preserve"> has been fortunate to create a specific location and/</w:t>
      </w:r>
      <w:r w:rsidR="009A23B0" w:rsidRPr="00A85B52">
        <w:rPr>
          <w:rFonts w:cs="Open Sans"/>
        </w:rPr>
        <w:t xml:space="preserve">or PODS based on the number of resources it can provide. </w:t>
      </w:r>
      <w:r w:rsidR="00F4032F" w:rsidRPr="00A85B52">
        <w:rPr>
          <w:rFonts w:cs="Open Sans"/>
        </w:rPr>
        <w:t>This means that the majority of core rotations would be conducted with the same clinical site</w:t>
      </w:r>
      <w:r w:rsidR="00B2589C" w:rsidRPr="00A85B52">
        <w:rPr>
          <w:rFonts w:cs="Open Sans"/>
        </w:rPr>
        <w:t xml:space="preserve">. </w:t>
      </w:r>
      <w:r w:rsidR="009A23B0" w:rsidRPr="00A85B52">
        <w:rPr>
          <w:rFonts w:cs="Open Sans"/>
        </w:rPr>
        <w:t xml:space="preserve">The number of PODS varies per year and </w:t>
      </w:r>
      <w:r w:rsidR="00D60535" w:rsidRPr="00A85B52">
        <w:rPr>
          <w:rFonts w:cs="Open Sans"/>
        </w:rPr>
        <w:t xml:space="preserve">PODS are </w:t>
      </w:r>
      <w:r w:rsidR="009A23B0" w:rsidRPr="00A85B52">
        <w:rPr>
          <w:rFonts w:cs="Open Sans"/>
        </w:rPr>
        <w:t xml:space="preserve">not necessarily available every year. </w:t>
      </w:r>
    </w:p>
    <w:p w14:paraId="6B1F800F" w14:textId="77777777" w:rsidR="009A23B0" w:rsidRPr="00A85B52" w:rsidRDefault="009A23B0" w:rsidP="009A23B0">
      <w:pPr>
        <w:pStyle w:val="NormalTG"/>
        <w:rPr>
          <w:rFonts w:cs="Open Sans"/>
        </w:rPr>
      </w:pPr>
    </w:p>
    <w:p w14:paraId="3280AC2C" w14:textId="0A00C136" w:rsidR="009A23B0" w:rsidRPr="00A85B52" w:rsidRDefault="009A23B0" w:rsidP="009A23B0">
      <w:pPr>
        <w:pStyle w:val="NormalTG"/>
        <w:rPr>
          <w:rFonts w:cs="Open Sans"/>
          <w:i/>
        </w:rPr>
      </w:pPr>
      <w:r w:rsidRPr="00A85B52">
        <w:rPr>
          <w:rFonts w:cs="Open Sans"/>
          <w:i/>
        </w:rPr>
        <w:t>*</w:t>
      </w:r>
      <w:r w:rsidR="00B2589C" w:rsidRPr="00A85B52">
        <w:rPr>
          <w:rFonts w:cs="Open Sans"/>
          <w:i/>
        </w:rPr>
        <w:t>T</w:t>
      </w:r>
      <w:r w:rsidRPr="00A85B52">
        <w:rPr>
          <w:rFonts w:cs="Open Sans"/>
          <w:i/>
        </w:rPr>
        <w:t xml:space="preserve">he program reserves the right to place students in SCPE's outside of the generalized 60-mile radius </w:t>
      </w:r>
      <w:r w:rsidR="00B2589C" w:rsidRPr="00A85B52">
        <w:rPr>
          <w:rFonts w:cs="Open Sans"/>
          <w:i/>
        </w:rPr>
        <w:t>i</w:t>
      </w:r>
      <w:r w:rsidRPr="00A85B52">
        <w:rPr>
          <w:rFonts w:cs="Open Sans"/>
          <w:i/>
        </w:rPr>
        <w:t xml:space="preserve">f necessary.  The program also may </w:t>
      </w:r>
      <w:r w:rsidR="00B2589C" w:rsidRPr="00A85B52">
        <w:rPr>
          <w:rFonts w:cs="Open Sans"/>
          <w:i/>
        </w:rPr>
        <w:t xml:space="preserve">find it necessary to </w:t>
      </w:r>
      <w:r w:rsidRPr="00A85B52">
        <w:rPr>
          <w:rFonts w:cs="Open Sans"/>
          <w:i/>
        </w:rPr>
        <w:t xml:space="preserve">reassign a student to a new POD </w:t>
      </w:r>
      <w:r w:rsidR="00B2589C" w:rsidRPr="00A85B52">
        <w:rPr>
          <w:rFonts w:cs="Open Sans"/>
          <w:i/>
        </w:rPr>
        <w:t xml:space="preserve">or SCPE location </w:t>
      </w:r>
      <w:r w:rsidRPr="00A85B52">
        <w:rPr>
          <w:rFonts w:cs="Open Sans"/>
          <w:i/>
        </w:rPr>
        <w:t xml:space="preserve">altogether during the course of the clinical year. </w:t>
      </w:r>
    </w:p>
    <w:p w14:paraId="0D59DD0B" w14:textId="77777777" w:rsidR="009A23B0" w:rsidRPr="00A85B52" w:rsidRDefault="009A23B0" w:rsidP="009A23B0">
      <w:pPr>
        <w:pStyle w:val="NormalTG"/>
        <w:rPr>
          <w:rFonts w:cs="Open Sans"/>
        </w:rPr>
      </w:pPr>
    </w:p>
    <w:p w14:paraId="4B81A64B" w14:textId="466CB348" w:rsidR="009D2279" w:rsidRPr="00A85B52" w:rsidRDefault="00B2589C" w:rsidP="0061673D">
      <w:pPr>
        <w:pStyle w:val="ListParagraph"/>
        <w:numPr>
          <w:ilvl w:val="0"/>
          <w:numId w:val="3"/>
        </w:numPr>
        <w:ind w:left="374"/>
        <w:rPr>
          <w:rFonts w:cs="Open Sans"/>
        </w:rPr>
      </w:pPr>
      <w:r w:rsidRPr="00A85B52">
        <w:rPr>
          <w:rFonts w:cs="Open Sans"/>
          <w:bCs/>
          <w:color w:val="auto"/>
        </w:rPr>
        <w:t>Every att</w:t>
      </w:r>
      <w:r w:rsidRPr="00A85B52">
        <w:rPr>
          <w:rFonts w:cs="Open Sans"/>
          <w:color w:val="auto"/>
        </w:rPr>
        <w:t xml:space="preserve">empt will be made to ensure that </w:t>
      </w:r>
      <w:r w:rsidRPr="00A85B52">
        <w:rPr>
          <w:rFonts w:cs="Open Sans"/>
          <w:color w:val="auto"/>
          <w:u w:val="single"/>
        </w:rPr>
        <w:t>a</w:t>
      </w:r>
      <w:r w:rsidR="00967873" w:rsidRPr="00A85B52">
        <w:rPr>
          <w:rFonts w:cs="Open Sans"/>
          <w:color w:val="auto"/>
          <w:u w:val="single"/>
        </w:rPr>
        <w:t>ll</w:t>
      </w:r>
      <w:r w:rsidR="009D2279" w:rsidRPr="00A85B52">
        <w:rPr>
          <w:rFonts w:cs="Open Sans"/>
          <w:color w:val="auto"/>
        </w:rPr>
        <w:t xml:space="preserve"> </w:t>
      </w:r>
      <w:r w:rsidR="008D57FE" w:rsidRPr="00A85B52">
        <w:rPr>
          <w:rFonts w:cs="Open Sans"/>
        </w:rPr>
        <w:t xml:space="preserve">of </w:t>
      </w:r>
      <w:r w:rsidR="009D2279" w:rsidRPr="00A85B52">
        <w:rPr>
          <w:rFonts w:cs="Open Sans"/>
        </w:rPr>
        <w:t xml:space="preserve">the mandatory </w:t>
      </w:r>
      <w:r w:rsidR="00787B04" w:rsidRPr="00A85B52">
        <w:rPr>
          <w:rFonts w:cs="Open Sans"/>
        </w:rPr>
        <w:t>core rotations</w:t>
      </w:r>
      <w:r w:rsidR="00C36C72" w:rsidRPr="00A85B52">
        <w:rPr>
          <w:rFonts w:cs="Open Sans"/>
        </w:rPr>
        <w:t xml:space="preserve"> will be</w:t>
      </w:r>
      <w:r w:rsidR="009D2279" w:rsidRPr="00A85B52">
        <w:rPr>
          <w:rFonts w:cs="Open Sans"/>
        </w:rPr>
        <w:t xml:space="preserve"> completed </w:t>
      </w:r>
      <w:r w:rsidRPr="00A85B52">
        <w:rPr>
          <w:rFonts w:cs="Open Sans"/>
        </w:rPr>
        <w:t>with</w:t>
      </w:r>
      <w:r w:rsidR="009D2279" w:rsidRPr="00A85B52">
        <w:rPr>
          <w:rFonts w:cs="Open Sans"/>
        </w:rPr>
        <w:t xml:space="preserve">in the State of </w:t>
      </w:r>
      <w:r w:rsidR="003B6707" w:rsidRPr="00A85B52">
        <w:rPr>
          <w:rFonts w:cs="Open Sans"/>
        </w:rPr>
        <w:t>Maryland and surrounding areas</w:t>
      </w:r>
      <w:r w:rsidRPr="00A85B52">
        <w:rPr>
          <w:rFonts w:cs="Open Sans"/>
        </w:rPr>
        <w:t xml:space="preserve"> (Delmarva Area)</w:t>
      </w:r>
      <w:r w:rsidR="009D2279" w:rsidRPr="00A85B52">
        <w:rPr>
          <w:rFonts w:cs="Open Sans"/>
        </w:rPr>
        <w:t>. Exceptions will be made on a case-by-case basis</w:t>
      </w:r>
      <w:r w:rsidR="00C36C72" w:rsidRPr="00A85B52">
        <w:rPr>
          <w:rFonts w:cs="Open Sans"/>
        </w:rPr>
        <w:t xml:space="preserve"> and will be sought only after all resources</w:t>
      </w:r>
      <w:r w:rsidR="003B6707" w:rsidRPr="00A85B52">
        <w:rPr>
          <w:rFonts w:cs="Open Sans"/>
        </w:rPr>
        <w:t xml:space="preserve"> stated above </w:t>
      </w:r>
      <w:r w:rsidR="00C36C72" w:rsidRPr="00A85B52">
        <w:rPr>
          <w:rFonts w:cs="Open Sans"/>
        </w:rPr>
        <w:t xml:space="preserve">have been exhausted and only with health systems which already have an existing Affiliation Agreement with </w:t>
      </w:r>
      <w:r w:rsidR="003B6707" w:rsidRPr="00A85B52">
        <w:rPr>
          <w:rFonts w:cs="Open Sans"/>
        </w:rPr>
        <w:t>UMES</w:t>
      </w:r>
      <w:r w:rsidR="0003649D" w:rsidRPr="00A85B52">
        <w:rPr>
          <w:rFonts w:cs="Open Sans"/>
        </w:rPr>
        <w:t>.</w:t>
      </w:r>
    </w:p>
    <w:p w14:paraId="47D56708" w14:textId="77777777" w:rsidR="00A058B8" w:rsidRPr="00A85B52" w:rsidRDefault="0003649D" w:rsidP="0061673D">
      <w:pPr>
        <w:pStyle w:val="ListParagraph"/>
        <w:numPr>
          <w:ilvl w:val="1"/>
          <w:numId w:val="4"/>
        </w:numPr>
        <w:ind w:left="1094"/>
        <w:rPr>
          <w:rFonts w:cs="Open Sans"/>
        </w:rPr>
      </w:pPr>
      <w:r w:rsidRPr="00A85B52">
        <w:rPr>
          <w:rFonts w:cs="Open Sans"/>
        </w:rPr>
        <w:t>Placement at some clinical sites will require special paperwork to be completed by the student and/or require attendance at an orientation which is to be done during callback week when possible.</w:t>
      </w:r>
      <w:r w:rsidR="00A058B8" w:rsidRPr="00A85B52">
        <w:rPr>
          <w:rFonts w:cs="Open Sans"/>
        </w:rPr>
        <w:t xml:space="preserve"> There may also be additional costs for badges, or additional credentialing requirements. The student is required to pay any and all associated costs for additional credentialing requirements or any retesting necessary</w:t>
      </w:r>
      <w:r w:rsidR="00283AF5" w:rsidRPr="00A85B52">
        <w:rPr>
          <w:rFonts w:cs="Open Sans"/>
        </w:rPr>
        <w:t xml:space="preserve">. </w:t>
      </w:r>
      <w:r w:rsidR="00A058B8" w:rsidRPr="00A85B52">
        <w:rPr>
          <w:rFonts w:cs="Open Sans"/>
        </w:rPr>
        <w:t>Additional</w:t>
      </w:r>
      <w:r w:rsidRPr="00A85B52">
        <w:rPr>
          <w:rFonts w:cs="Open Sans"/>
        </w:rPr>
        <w:t xml:space="preserve"> requirements may include additional background, drug, alcohol, or other screening</w:t>
      </w:r>
      <w:r w:rsidR="00A058B8" w:rsidRPr="00A85B52">
        <w:rPr>
          <w:rFonts w:cs="Open Sans"/>
        </w:rPr>
        <w:t xml:space="preserve"> such as fingerprinting</w:t>
      </w:r>
      <w:r w:rsidRPr="00A85B52">
        <w:rPr>
          <w:rFonts w:cs="Open Sans"/>
        </w:rPr>
        <w:t xml:space="preserve">. </w:t>
      </w:r>
    </w:p>
    <w:p w14:paraId="60DE8B4D" w14:textId="77777777" w:rsidR="00F313FF" w:rsidRPr="00A85B52" w:rsidRDefault="00F313FF" w:rsidP="0061673D">
      <w:pPr>
        <w:pStyle w:val="ListParagraph"/>
        <w:numPr>
          <w:ilvl w:val="1"/>
          <w:numId w:val="4"/>
        </w:numPr>
        <w:ind w:left="1094"/>
        <w:rPr>
          <w:rFonts w:cs="Open Sans"/>
        </w:rPr>
      </w:pPr>
      <w:r w:rsidRPr="00A85B52">
        <w:rPr>
          <w:rFonts w:cs="Open Sans"/>
        </w:rPr>
        <w:t>Students are prohibited from taking part in a clinic</w:t>
      </w:r>
      <w:r w:rsidR="00644952" w:rsidRPr="00A85B52">
        <w:rPr>
          <w:rFonts w:cs="Open Sans"/>
        </w:rPr>
        <w:t>al experience in which a family member would or may serve as a preceptor.</w:t>
      </w:r>
    </w:p>
    <w:p w14:paraId="5492EA4E" w14:textId="6D32EF31" w:rsidR="00644952" w:rsidRPr="00A85B52" w:rsidRDefault="00644952" w:rsidP="0061673D">
      <w:pPr>
        <w:pStyle w:val="ListParagraph"/>
        <w:numPr>
          <w:ilvl w:val="1"/>
          <w:numId w:val="4"/>
        </w:numPr>
        <w:ind w:left="1094"/>
        <w:rPr>
          <w:rFonts w:cs="Open Sans"/>
        </w:rPr>
      </w:pPr>
      <w:r w:rsidRPr="00A85B52">
        <w:rPr>
          <w:rFonts w:cs="Open Sans"/>
        </w:rPr>
        <w:t>Students are prohibited from rotating in a clinical site where they maintain employment or have signed a contract for future employment.</w:t>
      </w:r>
    </w:p>
    <w:p w14:paraId="560F2EC0" w14:textId="71ADF2FA" w:rsidR="00D60535" w:rsidRPr="00A85B52" w:rsidRDefault="00D60535" w:rsidP="0061673D">
      <w:pPr>
        <w:pStyle w:val="ListParagraph"/>
        <w:numPr>
          <w:ilvl w:val="1"/>
          <w:numId w:val="4"/>
        </w:numPr>
        <w:ind w:left="1094"/>
        <w:rPr>
          <w:rFonts w:cs="Open Sans"/>
          <w:b/>
          <w:bCs/>
        </w:rPr>
      </w:pPr>
      <w:r w:rsidRPr="00A85B52">
        <w:rPr>
          <w:rFonts w:cs="Open Sans"/>
          <w:b/>
          <w:bCs/>
        </w:rPr>
        <w:t>Students are prohibited from soliciting clinical sites or preceptors.</w:t>
      </w:r>
    </w:p>
    <w:p w14:paraId="7F6F2EB3" w14:textId="77777777" w:rsidR="0001664A" w:rsidRPr="00A85B52" w:rsidRDefault="0001664A" w:rsidP="00DE785C">
      <w:pPr>
        <w:ind w:left="0" w:firstLine="0"/>
        <w:rPr>
          <w:rFonts w:cs="Open Sans"/>
        </w:rPr>
      </w:pPr>
    </w:p>
    <w:p w14:paraId="0B4D8F42" w14:textId="4ECFC3AC" w:rsidR="00A77C6A" w:rsidRPr="00A85B52" w:rsidRDefault="00A05B54" w:rsidP="00675BA1">
      <w:pPr>
        <w:pStyle w:val="Heading2TG"/>
      </w:pPr>
      <w:r w:rsidRPr="00A85B52">
        <w:t>Core Rotations</w:t>
      </w:r>
      <w:r w:rsidR="001C61BC" w:rsidRPr="00A85B52">
        <w:t xml:space="preserve"> {B3.07}</w:t>
      </w:r>
      <w:r w:rsidR="001C61BC" w:rsidRPr="00A85B52">
        <w:rPr>
          <w:rStyle w:val="EndnoteReference"/>
          <w:rFonts w:cs="Open Sans"/>
          <w:b/>
          <w:bCs/>
        </w:rPr>
        <w:endnoteReference w:id="18"/>
      </w:r>
    </w:p>
    <w:p w14:paraId="397D7DF1" w14:textId="299AA043" w:rsidR="00A77C6A" w:rsidRPr="00675BA1" w:rsidRDefault="009A23B0" w:rsidP="00A05B54">
      <w:pPr>
        <w:rPr>
          <w:rFonts w:cs="Open Sans"/>
          <w:color w:val="auto"/>
        </w:rPr>
      </w:pPr>
      <w:r w:rsidRPr="00A85B52">
        <w:rPr>
          <w:rFonts w:cs="Open Sans"/>
        </w:rPr>
        <w:t xml:space="preserve">When a student commits to the </w:t>
      </w:r>
      <w:r w:rsidR="002465A1" w:rsidRPr="00A85B52">
        <w:rPr>
          <w:rFonts w:cs="Open Sans"/>
        </w:rPr>
        <w:t>28-month</w:t>
      </w:r>
      <w:r w:rsidR="00A05B54" w:rsidRPr="00A85B52">
        <w:rPr>
          <w:rFonts w:cs="Open Sans"/>
        </w:rPr>
        <w:t xml:space="preserve"> </w:t>
      </w:r>
      <w:r w:rsidR="00AB2A42" w:rsidRPr="00A85B52">
        <w:rPr>
          <w:rFonts w:cs="Open Sans"/>
        </w:rPr>
        <w:t>program (i</w:t>
      </w:r>
      <w:r w:rsidR="00A05B54" w:rsidRPr="00A85B52">
        <w:rPr>
          <w:rFonts w:cs="Open Sans"/>
        </w:rPr>
        <w:t>ncluding the 12 month</w:t>
      </w:r>
      <w:r w:rsidR="009754A8" w:rsidRPr="00A85B52">
        <w:rPr>
          <w:rFonts w:cs="Open Sans"/>
        </w:rPr>
        <w:t>s of</w:t>
      </w:r>
      <w:r w:rsidR="00A05B54" w:rsidRPr="00A85B52">
        <w:rPr>
          <w:rFonts w:cs="Open Sans"/>
        </w:rPr>
        <w:t xml:space="preserve"> SCPE</w:t>
      </w:r>
      <w:r w:rsidR="009754A8" w:rsidRPr="00A85B52">
        <w:rPr>
          <w:rFonts w:cs="Open Sans"/>
        </w:rPr>
        <w:t>s</w:t>
      </w:r>
      <w:r w:rsidR="00A05B54" w:rsidRPr="00A85B52">
        <w:rPr>
          <w:rFonts w:cs="Open Sans"/>
        </w:rPr>
        <w:t xml:space="preserve">) the program has a responsibility to ensure </w:t>
      </w:r>
      <w:r w:rsidR="00AB2A42" w:rsidRPr="00A85B52">
        <w:rPr>
          <w:rFonts w:cs="Open Sans"/>
        </w:rPr>
        <w:t>its students are pr</w:t>
      </w:r>
      <w:r w:rsidR="00A05B54" w:rsidRPr="00A85B52">
        <w:rPr>
          <w:rFonts w:cs="Open Sans"/>
        </w:rPr>
        <w:t xml:space="preserve">ovided and receive the required </w:t>
      </w:r>
      <w:r w:rsidR="00AB2A42" w:rsidRPr="00A85B52">
        <w:rPr>
          <w:rFonts w:cs="Open Sans"/>
        </w:rPr>
        <w:t>elements to graduate,</w:t>
      </w:r>
      <w:r w:rsidR="00A05B54" w:rsidRPr="00A85B52">
        <w:rPr>
          <w:rFonts w:cs="Open Sans"/>
        </w:rPr>
        <w:t xml:space="preserve"> </w:t>
      </w:r>
      <w:r w:rsidR="00AB2A42" w:rsidRPr="00A85B52">
        <w:rPr>
          <w:rFonts w:cs="Open Sans"/>
        </w:rPr>
        <w:t xml:space="preserve">meeting all program and ARC-PA standards. </w:t>
      </w:r>
      <w:r w:rsidR="00A77C6A" w:rsidRPr="00A85B52">
        <w:rPr>
          <w:rFonts w:cs="Open Sans"/>
          <w:color w:val="auto"/>
        </w:rPr>
        <w:t xml:space="preserve">Students </w:t>
      </w:r>
      <w:r w:rsidR="00AB2A42" w:rsidRPr="00A85B52">
        <w:rPr>
          <w:rFonts w:cs="Open Sans"/>
          <w:color w:val="auto"/>
        </w:rPr>
        <w:t xml:space="preserve">must successfully </w:t>
      </w:r>
      <w:r w:rsidR="00A77C6A" w:rsidRPr="00A85B52">
        <w:rPr>
          <w:rFonts w:cs="Open Sans"/>
          <w:color w:val="auto"/>
        </w:rPr>
        <w:t>complete one five-week rotation in each of the following</w:t>
      </w:r>
      <w:r w:rsidR="00AB2A42" w:rsidRPr="00A85B52">
        <w:rPr>
          <w:rFonts w:cs="Open Sans"/>
          <w:color w:val="auto"/>
        </w:rPr>
        <w:t xml:space="preserve"> areas of practice</w:t>
      </w:r>
      <w:r w:rsidR="00A77C6A" w:rsidRPr="00A85B52">
        <w:rPr>
          <w:rFonts w:cs="Open Sans"/>
          <w:color w:val="auto"/>
        </w:rPr>
        <w:t xml:space="preserve">: </w:t>
      </w:r>
      <w:r w:rsidR="00D60535" w:rsidRPr="00A85B52">
        <w:rPr>
          <w:rFonts w:cs="Open Sans"/>
          <w:color w:val="auto"/>
        </w:rPr>
        <w:t xml:space="preserve"> </w:t>
      </w:r>
      <w:r w:rsidR="00A77C6A" w:rsidRPr="00A85B52">
        <w:rPr>
          <w:rFonts w:cs="Open Sans"/>
          <w:color w:val="auto"/>
        </w:rPr>
        <w:t>Family Medicine, Internal Medicine, Pediatrics, Surgery, Women’s Health, Emergency Medicine, and Behavioral Health</w:t>
      </w:r>
      <w:r w:rsidR="00A77C6A" w:rsidRPr="00675BA1">
        <w:rPr>
          <w:rFonts w:cs="Open Sans"/>
          <w:color w:val="auto"/>
        </w:rPr>
        <w:t xml:space="preserve">. </w:t>
      </w:r>
      <w:r w:rsidR="00D60535" w:rsidRPr="00675BA1">
        <w:rPr>
          <w:rFonts w:cs="Open Sans"/>
          <w:color w:val="auto"/>
        </w:rPr>
        <w:t>{</w:t>
      </w:r>
      <w:r w:rsidR="00FC7EA2" w:rsidRPr="00675BA1">
        <w:rPr>
          <w:rFonts w:cs="Open Sans"/>
          <w:color w:val="auto"/>
        </w:rPr>
        <w:t>B3.07</w:t>
      </w:r>
      <w:r w:rsidR="00D60535" w:rsidRPr="00675BA1">
        <w:rPr>
          <w:rFonts w:cs="Open Sans"/>
          <w:color w:val="auto"/>
        </w:rPr>
        <w:t>}</w:t>
      </w:r>
      <w:r w:rsidR="00132C4B" w:rsidRPr="00675BA1">
        <w:rPr>
          <w:rStyle w:val="EndnoteReference"/>
          <w:rFonts w:cs="Open Sans"/>
          <w:color w:val="auto"/>
        </w:rPr>
        <w:endnoteReference w:id="19"/>
      </w:r>
    </w:p>
    <w:p w14:paraId="1E554B6A" w14:textId="77777777" w:rsidR="009A23B0" w:rsidRPr="00A85B52" w:rsidRDefault="009A23B0" w:rsidP="00A05B54">
      <w:pPr>
        <w:rPr>
          <w:rFonts w:cs="Open Sans"/>
          <w:color w:val="auto"/>
        </w:rPr>
      </w:pPr>
    </w:p>
    <w:p w14:paraId="493AD236" w14:textId="76C895EB" w:rsidR="009A23B0" w:rsidRPr="00A85B52" w:rsidRDefault="009A23B0" w:rsidP="00675BA1">
      <w:pPr>
        <w:pStyle w:val="Heading2TG"/>
      </w:pPr>
      <w:bookmarkStart w:id="15" w:name="_Toc10629131"/>
      <w:bookmarkStart w:id="16" w:name="_Toc12311450"/>
      <w:r w:rsidRPr="00A85B52">
        <w:t>Match Process for SCPE Assignments</w:t>
      </w:r>
      <w:bookmarkEnd w:id="15"/>
      <w:bookmarkEnd w:id="16"/>
    </w:p>
    <w:p w14:paraId="709F3E00" w14:textId="4398C16B" w:rsidR="009A23B0" w:rsidRPr="00A85B52" w:rsidRDefault="009A23B0" w:rsidP="009A23B0">
      <w:pPr>
        <w:pStyle w:val="NormalTG"/>
        <w:rPr>
          <w:rFonts w:cs="Open Sans"/>
        </w:rPr>
      </w:pPr>
      <w:r w:rsidRPr="00A85B52">
        <w:rPr>
          <w:rFonts w:cs="Open Sans"/>
        </w:rPr>
        <w:t>The match process is an exciting rite of passage for PA graduate students that is a culmination of hard work, dedication, and matriculating from the didactic to the clinical year. This process will align students with</w:t>
      </w:r>
      <w:r w:rsidR="00B2589C" w:rsidRPr="00A85B52">
        <w:rPr>
          <w:rFonts w:cs="Open Sans"/>
        </w:rPr>
        <w:t xml:space="preserve"> an experiential encounter</w:t>
      </w:r>
      <w:r w:rsidRPr="00A85B52">
        <w:rPr>
          <w:rFonts w:cs="Open Sans"/>
        </w:rPr>
        <w:t xml:space="preserve"> in which they will train for the </w:t>
      </w:r>
      <w:r w:rsidRPr="00A85B52">
        <w:rPr>
          <w:rFonts w:cs="Open Sans"/>
        </w:rPr>
        <w:lastRenderedPageBreak/>
        <w:t>majority of the clinical year</w:t>
      </w:r>
      <w:r w:rsidR="00B2589C" w:rsidRPr="00A85B52">
        <w:rPr>
          <w:rFonts w:cs="Open Sans"/>
        </w:rPr>
        <w:t>, if possible</w:t>
      </w:r>
      <w:r w:rsidRPr="00A85B52">
        <w:rPr>
          <w:rFonts w:cs="Open Sans"/>
        </w:rPr>
        <w:t xml:space="preserve">. Utilizing the online </w:t>
      </w:r>
      <w:proofErr w:type="spellStart"/>
      <w:r w:rsidR="00B2589C" w:rsidRPr="00A85B52">
        <w:rPr>
          <w:rFonts w:cs="Open Sans"/>
        </w:rPr>
        <w:t>wishlist</w:t>
      </w:r>
      <w:proofErr w:type="spellEnd"/>
      <w:r w:rsidR="00B2589C" w:rsidRPr="00A85B52">
        <w:rPr>
          <w:rFonts w:cs="Open Sans"/>
        </w:rPr>
        <w:t>/</w:t>
      </w:r>
      <w:r w:rsidRPr="00A85B52">
        <w:rPr>
          <w:rFonts w:cs="Open Sans"/>
        </w:rPr>
        <w:t xml:space="preserve">survey tool </w:t>
      </w:r>
      <w:r w:rsidR="002465A1" w:rsidRPr="00A85B52">
        <w:rPr>
          <w:rFonts w:cs="Open Sans"/>
        </w:rPr>
        <w:t>f</w:t>
      </w:r>
      <w:r w:rsidRPr="00A85B52">
        <w:rPr>
          <w:rFonts w:cs="Open Sans"/>
        </w:rPr>
        <w:t xml:space="preserve">orms, the program will do its best to match students with their top preferences. </w:t>
      </w:r>
    </w:p>
    <w:p w14:paraId="281A84C8" w14:textId="77777777" w:rsidR="009A23B0" w:rsidRPr="00A85B52" w:rsidRDefault="009A23B0" w:rsidP="009A23B0">
      <w:pPr>
        <w:pStyle w:val="NormalTG"/>
        <w:rPr>
          <w:rFonts w:cs="Open Sans"/>
        </w:rPr>
      </w:pPr>
    </w:p>
    <w:p w14:paraId="1C64AD06" w14:textId="66DC140D" w:rsidR="009A23B0" w:rsidRPr="00A85B52" w:rsidRDefault="009A23B0" w:rsidP="009B2CC7">
      <w:pPr>
        <w:pStyle w:val="NormalTG"/>
        <w:numPr>
          <w:ilvl w:val="0"/>
          <w:numId w:val="31"/>
        </w:numPr>
        <w:rPr>
          <w:rFonts w:cs="Open Sans"/>
        </w:rPr>
      </w:pPr>
      <w:r w:rsidRPr="00A85B52">
        <w:rPr>
          <w:rFonts w:cs="Open Sans"/>
        </w:rPr>
        <w:t xml:space="preserve">The program makes all decisions with regard to </w:t>
      </w:r>
      <w:r w:rsidR="00AB6902">
        <w:rPr>
          <w:rFonts w:cs="Open Sans"/>
        </w:rPr>
        <w:t>rotation</w:t>
      </w:r>
      <w:r w:rsidRPr="00A85B52">
        <w:rPr>
          <w:rFonts w:cs="Open Sans"/>
        </w:rPr>
        <w:t xml:space="preserve"> assignments, content and sequencing.  The PA Program reserves the right to modify the above referenced </w:t>
      </w:r>
      <w:r w:rsidR="00B50D5E">
        <w:rPr>
          <w:rFonts w:cs="Open Sans"/>
        </w:rPr>
        <w:t>clinical</w:t>
      </w:r>
      <w:r w:rsidRPr="00A85B52">
        <w:rPr>
          <w:rFonts w:cs="Open Sans"/>
        </w:rPr>
        <w:t xml:space="preserve"> rotation assignments in accordance with accreditation standards, preceptor availability, clinical site resources and program need.  </w:t>
      </w:r>
    </w:p>
    <w:p w14:paraId="257BAC00" w14:textId="77777777" w:rsidR="00C57B67" w:rsidRPr="00C57B67" w:rsidRDefault="00C57B67" w:rsidP="009B2CC7">
      <w:pPr>
        <w:pStyle w:val="NormalTG"/>
        <w:numPr>
          <w:ilvl w:val="0"/>
          <w:numId w:val="31"/>
        </w:numPr>
        <w:rPr>
          <w:rFonts w:cs="Open Sans"/>
        </w:rPr>
      </w:pPr>
      <w:r w:rsidRPr="00A85B52">
        <w:rPr>
          <w:rFonts w:cs="Open Sans"/>
        </w:rPr>
        <w:t xml:space="preserve">Students are permitted to identify a potential preceptor outside of the established PA Program network.  Students are asked to provide contact information for the </w:t>
      </w:r>
      <w:r w:rsidRPr="00C57B67">
        <w:rPr>
          <w:rFonts w:cs="Open Sans"/>
        </w:rPr>
        <w:t>potential preceptor.  The Clinical Coordinator and/or the Program Management Specialist will contact the site to inquire about the interest and appropriateness of the site.  Once the site is vetted via phone, a site visit will be made by a member of the clinical team to determine if the site meets the expectations for servicing as acceptable clinical experiences.</w:t>
      </w:r>
    </w:p>
    <w:p w14:paraId="7D503F45" w14:textId="16598AEB" w:rsidR="00EA62F4" w:rsidRPr="003627B2" w:rsidRDefault="00EA62F4" w:rsidP="009B2CC7">
      <w:pPr>
        <w:pStyle w:val="NormalTG"/>
        <w:numPr>
          <w:ilvl w:val="0"/>
          <w:numId w:val="31"/>
        </w:numPr>
        <w:rPr>
          <w:rFonts w:cs="Open Sans"/>
        </w:rPr>
      </w:pPr>
      <w:r w:rsidRPr="003627B2">
        <w:rPr>
          <w:rFonts w:cs="Open Sans"/>
        </w:rPr>
        <w:t xml:space="preserve">The Clinical Team and PMS will coordinate site contact, vetting of site and preceptor(s), associated documentation and onboarding. </w:t>
      </w:r>
    </w:p>
    <w:p w14:paraId="25BC86C4" w14:textId="77777777" w:rsidR="009A23B0" w:rsidRPr="00A85B52" w:rsidRDefault="009A23B0" w:rsidP="009B2CC7">
      <w:pPr>
        <w:pStyle w:val="NormalTG"/>
        <w:numPr>
          <w:ilvl w:val="0"/>
          <w:numId w:val="31"/>
        </w:numPr>
        <w:rPr>
          <w:rFonts w:cs="Open Sans"/>
        </w:rPr>
      </w:pPr>
      <w:r w:rsidRPr="00A85B52">
        <w:rPr>
          <w:rFonts w:cs="Open Sans"/>
        </w:rPr>
        <w:t>Students are not allow</w:t>
      </w:r>
      <w:r w:rsidR="002465A1" w:rsidRPr="00A85B52">
        <w:rPr>
          <w:rFonts w:cs="Open Sans"/>
        </w:rPr>
        <w:t>ed</w:t>
      </w:r>
      <w:r w:rsidRPr="00A85B52">
        <w:rPr>
          <w:rFonts w:cs="Open Sans"/>
        </w:rPr>
        <w:t xml:space="preserve"> to have a relative serve as a preceptor for himself or herself.  The provider (relative) may serve as a preceptor to a classmate.</w:t>
      </w:r>
    </w:p>
    <w:p w14:paraId="4C8ACF24" w14:textId="42EBF2EF" w:rsidR="009A23B0" w:rsidRPr="00A85B52" w:rsidRDefault="009A23B0" w:rsidP="009B2CC7">
      <w:pPr>
        <w:pStyle w:val="NormalTG"/>
        <w:numPr>
          <w:ilvl w:val="0"/>
          <w:numId w:val="31"/>
        </w:numPr>
        <w:rPr>
          <w:rFonts w:cs="Open Sans"/>
        </w:rPr>
      </w:pPr>
      <w:r w:rsidRPr="00A85B52">
        <w:rPr>
          <w:rFonts w:cs="Open Sans"/>
        </w:rPr>
        <w:t>Students are not allowed to have clinical rotations with a current employer.  If a student has a signed contract to work with a particular office or preceptor after graduation, the student may not use that provider as a preceptor during the clinical year</w:t>
      </w:r>
      <w:r w:rsidR="00F30C8F" w:rsidRPr="00A85B52">
        <w:rPr>
          <w:rFonts w:cs="Open Sans"/>
        </w:rPr>
        <w:t>. T</w:t>
      </w:r>
      <w:r w:rsidRPr="00A85B52">
        <w:rPr>
          <w:rFonts w:cs="Open Sans"/>
        </w:rPr>
        <w:t>his includes the elective rotation.</w:t>
      </w:r>
    </w:p>
    <w:p w14:paraId="04396BED" w14:textId="77777777" w:rsidR="009A23B0" w:rsidRPr="00675BA1" w:rsidRDefault="009A23B0" w:rsidP="009A23B0">
      <w:pPr>
        <w:pStyle w:val="NormalTG"/>
        <w:rPr>
          <w:rFonts w:cs="Open Sans"/>
          <w:b/>
          <w:bCs/>
        </w:rPr>
      </w:pPr>
    </w:p>
    <w:p w14:paraId="29EE2064" w14:textId="4718895B" w:rsidR="00A77C6A" w:rsidRPr="00A85B52" w:rsidRDefault="00A05B54" w:rsidP="00675BA1">
      <w:pPr>
        <w:pStyle w:val="Heading2TG"/>
      </w:pPr>
      <w:r w:rsidRPr="00A85B52">
        <w:t>Elective Rotations</w:t>
      </w:r>
      <w:r w:rsidR="009466D8" w:rsidRPr="00A85B52">
        <w:t xml:space="preserve"> {B3.02}</w:t>
      </w:r>
      <w:r w:rsidR="0025355D" w:rsidRPr="00A85B52">
        <w:rPr>
          <w:rStyle w:val="EndnoteReference"/>
          <w:rFonts w:cs="Open Sans"/>
          <w:b/>
          <w:bCs/>
        </w:rPr>
        <w:endnoteReference w:id="20"/>
      </w:r>
    </w:p>
    <w:p w14:paraId="2F5D6622" w14:textId="5310157C" w:rsidR="00A77C6A" w:rsidRPr="00A85B52" w:rsidRDefault="00A05B54" w:rsidP="0061673D">
      <w:pPr>
        <w:pStyle w:val="ListParagraph"/>
        <w:numPr>
          <w:ilvl w:val="0"/>
          <w:numId w:val="5"/>
        </w:numPr>
        <w:rPr>
          <w:rFonts w:cs="Open Sans"/>
        </w:rPr>
      </w:pPr>
      <w:r w:rsidRPr="00A85B52">
        <w:rPr>
          <w:rFonts w:cs="Open Sans"/>
        </w:rPr>
        <w:t xml:space="preserve">The Elective </w:t>
      </w:r>
      <w:r w:rsidR="00B50D5E">
        <w:rPr>
          <w:rFonts w:cs="Open Sans"/>
        </w:rPr>
        <w:t>rotation</w:t>
      </w:r>
      <w:r w:rsidRPr="00A85B52">
        <w:rPr>
          <w:rFonts w:cs="Open Sans"/>
        </w:rPr>
        <w:t xml:space="preserve"> SCPE is </w:t>
      </w:r>
      <w:r w:rsidR="00A77C6A" w:rsidRPr="00A85B52">
        <w:rPr>
          <w:rFonts w:cs="Open Sans"/>
        </w:rPr>
        <w:t>designed to provide the student with an opportunity to gain additional clinical knowledge and skills in a subspec</w:t>
      </w:r>
      <w:r w:rsidRPr="00A85B52">
        <w:rPr>
          <w:rFonts w:cs="Open Sans"/>
        </w:rPr>
        <w:t>ialty during the clinical yea</w:t>
      </w:r>
      <w:r w:rsidR="009F0650" w:rsidRPr="00A85B52">
        <w:rPr>
          <w:rFonts w:cs="Open Sans"/>
        </w:rPr>
        <w:t xml:space="preserve">r and this is a </w:t>
      </w:r>
      <w:r w:rsidR="009F0650" w:rsidRPr="00A85B52">
        <w:rPr>
          <w:rFonts w:cs="Open Sans"/>
          <w:b/>
          <w:bCs/>
        </w:rPr>
        <w:t>MANDATORY ROTATION.</w:t>
      </w:r>
      <w:r w:rsidRPr="00A85B52">
        <w:rPr>
          <w:rFonts w:cs="Open Sans"/>
        </w:rPr>
        <w:t xml:space="preserve"> </w:t>
      </w:r>
      <w:r w:rsidR="00A77C6A" w:rsidRPr="00A85B52">
        <w:rPr>
          <w:rFonts w:cs="Open Sans"/>
          <w:color w:val="auto"/>
        </w:rPr>
        <w:t xml:space="preserve">This elective rotation will </w:t>
      </w:r>
      <w:r w:rsidR="009F0650" w:rsidRPr="00A85B52">
        <w:rPr>
          <w:rFonts w:cs="Open Sans"/>
          <w:color w:val="auto"/>
        </w:rPr>
        <w:t>preferabl</w:t>
      </w:r>
      <w:r w:rsidR="008716A8" w:rsidRPr="00A85B52">
        <w:rPr>
          <w:rFonts w:cs="Open Sans"/>
          <w:color w:val="auto"/>
        </w:rPr>
        <w:t>y</w:t>
      </w:r>
      <w:r w:rsidR="009F0650" w:rsidRPr="00A85B52">
        <w:rPr>
          <w:rFonts w:cs="Open Sans"/>
          <w:color w:val="auto"/>
        </w:rPr>
        <w:t xml:space="preserve"> </w:t>
      </w:r>
      <w:r w:rsidR="00A77C6A" w:rsidRPr="00A85B52">
        <w:rPr>
          <w:rFonts w:cs="Open Sans"/>
          <w:color w:val="auto"/>
        </w:rPr>
        <w:t>be assigned during one of your last thre</w:t>
      </w:r>
      <w:r w:rsidRPr="00A85B52">
        <w:rPr>
          <w:rFonts w:cs="Open Sans"/>
          <w:color w:val="auto"/>
        </w:rPr>
        <w:t>e rotations.</w:t>
      </w:r>
    </w:p>
    <w:p w14:paraId="2D23FCF8" w14:textId="2A959164" w:rsidR="00A77C6A" w:rsidRPr="00231AA0" w:rsidRDefault="00A05B54" w:rsidP="0061673D">
      <w:pPr>
        <w:pStyle w:val="ListParagraph"/>
        <w:numPr>
          <w:ilvl w:val="0"/>
          <w:numId w:val="5"/>
        </w:numPr>
        <w:rPr>
          <w:rFonts w:cs="Open Sans"/>
          <w:strike/>
          <w:color w:val="auto"/>
        </w:rPr>
      </w:pPr>
      <w:r w:rsidRPr="00A85B52">
        <w:rPr>
          <w:rFonts w:cs="Open Sans"/>
          <w:color w:val="auto"/>
        </w:rPr>
        <w:t xml:space="preserve">Students </w:t>
      </w:r>
      <w:r w:rsidR="00A77C6A" w:rsidRPr="00A85B52">
        <w:rPr>
          <w:rFonts w:cs="Open Sans"/>
          <w:color w:val="auto"/>
        </w:rPr>
        <w:t xml:space="preserve">are asked to submit two elective options via </w:t>
      </w:r>
      <w:r w:rsidR="00B2589C" w:rsidRPr="00A85B52">
        <w:rPr>
          <w:rFonts w:cs="Open Sans"/>
          <w:color w:val="auto"/>
        </w:rPr>
        <w:t xml:space="preserve">the </w:t>
      </w:r>
      <w:r w:rsidR="003627B2" w:rsidRPr="00A85B52">
        <w:rPr>
          <w:rFonts w:cs="Open Sans"/>
          <w:color w:val="auto"/>
        </w:rPr>
        <w:t>wish list</w:t>
      </w:r>
      <w:r w:rsidR="00B2589C" w:rsidRPr="00A85B52">
        <w:rPr>
          <w:rFonts w:cs="Open Sans"/>
          <w:color w:val="auto"/>
        </w:rPr>
        <w:t>/</w:t>
      </w:r>
      <w:r w:rsidRPr="00A85B52">
        <w:rPr>
          <w:rFonts w:cs="Open Sans"/>
          <w:color w:val="auto"/>
        </w:rPr>
        <w:t>s</w:t>
      </w:r>
      <w:r w:rsidR="00A77C6A" w:rsidRPr="00A85B52">
        <w:rPr>
          <w:rFonts w:cs="Open Sans"/>
          <w:color w:val="auto"/>
        </w:rPr>
        <w:t>urvey</w:t>
      </w:r>
      <w:r w:rsidRPr="00A85B52">
        <w:rPr>
          <w:rFonts w:cs="Open Sans"/>
          <w:color w:val="auto"/>
        </w:rPr>
        <w:t xml:space="preserve">. </w:t>
      </w:r>
      <w:r w:rsidR="00D60535" w:rsidRPr="00A85B52">
        <w:rPr>
          <w:rFonts w:cs="Open Sans"/>
          <w:color w:val="auto"/>
        </w:rPr>
        <w:t xml:space="preserve">The survey will be issued </w:t>
      </w:r>
      <w:r w:rsidR="003627B2">
        <w:rPr>
          <w:rFonts w:cs="Open Sans"/>
          <w:color w:val="auto"/>
        </w:rPr>
        <w:t xml:space="preserve">no later than </w:t>
      </w:r>
      <w:r w:rsidR="00EA62F4" w:rsidRPr="003627B2">
        <w:rPr>
          <w:rFonts w:cs="Open Sans"/>
          <w:color w:val="auto"/>
        </w:rPr>
        <w:t xml:space="preserve">during </w:t>
      </w:r>
      <w:r w:rsidR="00231AA0" w:rsidRPr="003627B2">
        <w:rPr>
          <w:rFonts w:cs="Open Sans"/>
          <w:color w:val="auto"/>
        </w:rPr>
        <w:t xml:space="preserve">the second rotation of </w:t>
      </w:r>
      <w:r w:rsidR="00EA62F4" w:rsidRPr="003627B2">
        <w:rPr>
          <w:rFonts w:cs="Open Sans"/>
          <w:color w:val="auto"/>
        </w:rPr>
        <w:t>the c</w:t>
      </w:r>
      <w:r w:rsidR="00A77C6A" w:rsidRPr="003627B2">
        <w:rPr>
          <w:rFonts w:cs="Open Sans"/>
          <w:color w:val="auto"/>
        </w:rPr>
        <w:t xml:space="preserve">linical year.  The survey will be due </w:t>
      </w:r>
      <w:r w:rsidR="00231AA0" w:rsidRPr="003627B2">
        <w:rPr>
          <w:rFonts w:cs="Open Sans"/>
          <w:color w:val="auto"/>
        </w:rPr>
        <w:t>prior to starting the third rotatio</w:t>
      </w:r>
      <w:r w:rsidR="003627B2">
        <w:rPr>
          <w:rFonts w:cs="Open Sans"/>
          <w:color w:val="auto"/>
        </w:rPr>
        <w:t>n.</w:t>
      </w:r>
    </w:p>
    <w:p w14:paraId="58AC8F08" w14:textId="149C9A72" w:rsidR="00155CCB" w:rsidRPr="00A85B52" w:rsidRDefault="00A05B54" w:rsidP="0061673D">
      <w:pPr>
        <w:pStyle w:val="ListParagraph"/>
        <w:numPr>
          <w:ilvl w:val="0"/>
          <w:numId w:val="5"/>
        </w:numPr>
        <w:rPr>
          <w:rFonts w:cs="Open Sans"/>
        </w:rPr>
      </w:pPr>
      <w:r w:rsidRPr="00A85B52">
        <w:rPr>
          <w:rFonts w:cs="Open Sans"/>
        </w:rPr>
        <w:t xml:space="preserve">Students may </w:t>
      </w:r>
      <w:r w:rsidR="00155CCB" w:rsidRPr="00A85B52">
        <w:rPr>
          <w:rFonts w:cs="Open Sans"/>
        </w:rPr>
        <w:t xml:space="preserve">not change their request after the </w:t>
      </w:r>
      <w:r w:rsidR="003627B2">
        <w:rPr>
          <w:rFonts w:cs="Open Sans"/>
        </w:rPr>
        <w:t>w</w:t>
      </w:r>
      <w:r w:rsidR="003627B2" w:rsidRPr="00A85B52">
        <w:rPr>
          <w:rFonts w:cs="Open Sans"/>
        </w:rPr>
        <w:t>ish list</w:t>
      </w:r>
      <w:r w:rsidR="00B2589C" w:rsidRPr="00A85B52">
        <w:rPr>
          <w:rFonts w:cs="Open Sans"/>
        </w:rPr>
        <w:t>/</w:t>
      </w:r>
      <w:r w:rsidR="00155CCB" w:rsidRPr="00A85B52">
        <w:rPr>
          <w:rFonts w:cs="Open Sans"/>
        </w:rPr>
        <w:t xml:space="preserve">survey is submitted. The only exception will be when both the first and second choices requested are not available. </w:t>
      </w:r>
    </w:p>
    <w:p w14:paraId="6EF8170C" w14:textId="77777777" w:rsidR="00A77C6A" w:rsidRPr="00A85B52" w:rsidRDefault="00A77C6A" w:rsidP="0061673D">
      <w:pPr>
        <w:pStyle w:val="ListParagraph"/>
        <w:numPr>
          <w:ilvl w:val="0"/>
          <w:numId w:val="5"/>
        </w:numPr>
        <w:rPr>
          <w:rFonts w:cs="Open Sans"/>
          <w:color w:val="auto"/>
        </w:rPr>
      </w:pPr>
      <w:r w:rsidRPr="00A85B52">
        <w:rPr>
          <w:rFonts w:cs="Open Sans"/>
          <w:color w:val="auto"/>
        </w:rPr>
        <w:t>Students are encouraged to choose an elective based on clinical areas in which the student feels that they need improvement or desire increased exposure. Alternatively,</w:t>
      </w:r>
      <w:r w:rsidR="0028315C" w:rsidRPr="00A85B52">
        <w:rPr>
          <w:rFonts w:cs="Open Sans"/>
          <w:color w:val="auto"/>
        </w:rPr>
        <w:t xml:space="preserve"> students are encouraged</w:t>
      </w:r>
      <w:r w:rsidRPr="00A85B52">
        <w:rPr>
          <w:rFonts w:cs="Open Sans"/>
          <w:color w:val="auto"/>
        </w:rPr>
        <w:t xml:space="preserve"> to choose an elective in a field of medicine that is pertinent to the students' desired area of practice after graduation or in an area which may lead to employment. Student</w:t>
      </w:r>
      <w:r w:rsidR="002465A1" w:rsidRPr="00A85B52">
        <w:rPr>
          <w:rFonts w:cs="Open Sans"/>
          <w:color w:val="auto"/>
        </w:rPr>
        <w:t>s</w:t>
      </w:r>
      <w:r w:rsidRPr="00A85B52">
        <w:rPr>
          <w:rFonts w:cs="Open Sans"/>
          <w:color w:val="auto"/>
        </w:rPr>
        <w:t xml:space="preserve"> may not rotate with a current employer or with a preceptor where employment has been accepted</w:t>
      </w:r>
      <w:r w:rsidR="0028315C" w:rsidRPr="00A85B52">
        <w:rPr>
          <w:rFonts w:cs="Open Sans"/>
          <w:color w:val="auto"/>
        </w:rPr>
        <w:t xml:space="preserve"> in writing</w:t>
      </w:r>
      <w:r w:rsidRPr="00A85B52">
        <w:rPr>
          <w:rFonts w:cs="Open Sans"/>
          <w:color w:val="auto"/>
        </w:rPr>
        <w:t>.</w:t>
      </w:r>
    </w:p>
    <w:p w14:paraId="3E990BD7" w14:textId="08BA8FD8" w:rsidR="00A77C6A" w:rsidRPr="00A85B52" w:rsidRDefault="00A77C6A" w:rsidP="0061673D">
      <w:pPr>
        <w:pStyle w:val="ListParagraph"/>
        <w:numPr>
          <w:ilvl w:val="0"/>
          <w:numId w:val="5"/>
        </w:numPr>
        <w:rPr>
          <w:rFonts w:cs="Open Sans"/>
        </w:rPr>
      </w:pPr>
      <w:r w:rsidRPr="00A85B52">
        <w:rPr>
          <w:rFonts w:cs="Open Sans"/>
          <w:color w:val="auto"/>
        </w:rPr>
        <w:t>Students can choose from a list of existing clinical sites or initiate a r</w:t>
      </w:r>
      <w:r w:rsidR="000D25E9" w:rsidRPr="00A85B52">
        <w:rPr>
          <w:rFonts w:cs="Open Sans"/>
          <w:color w:val="auto"/>
        </w:rPr>
        <w:t>equest for a new clinical site.</w:t>
      </w:r>
      <w:r w:rsidRPr="00A85B52">
        <w:rPr>
          <w:rFonts w:cs="Open Sans"/>
          <w:color w:val="auto"/>
        </w:rPr>
        <w:t xml:space="preserve"> All stude</w:t>
      </w:r>
      <w:r w:rsidR="000D25E9" w:rsidRPr="00A85B52">
        <w:rPr>
          <w:rFonts w:cs="Open Sans"/>
          <w:color w:val="auto"/>
        </w:rPr>
        <w:t xml:space="preserve">nts are encouraged to meet with </w:t>
      </w:r>
      <w:r w:rsidRPr="00A85B52">
        <w:rPr>
          <w:rFonts w:cs="Open Sans"/>
          <w:color w:val="auto"/>
        </w:rPr>
        <w:t>their academic advisor</w:t>
      </w:r>
      <w:r w:rsidR="00770483" w:rsidRPr="00A85B52">
        <w:rPr>
          <w:rFonts w:cs="Open Sans"/>
          <w:color w:val="auto"/>
        </w:rPr>
        <w:t>,</w:t>
      </w:r>
      <w:r w:rsidR="00D60535" w:rsidRPr="00A85B52">
        <w:rPr>
          <w:rFonts w:cs="Open Sans"/>
          <w:color w:val="auto"/>
        </w:rPr>
        <w:t xml:space="preserve"> </w:t>
      </w:r>
      <w:r w:rsidR="003B6707" w:rsidRPr="00A85B52">
        <w:rPr>
          <w:rFonts w:cs="Open Sans"/>
          <w:color w:val="auto"/>
        </w:rPr>
        <w:t>Clinical</w:t>
      </w:r>
      <w:r w:rsidRPr="00A85B52">
        <w:rPr>
          <w:rFonts w:cs="Open Sans"/>
          <w:color w:val="auto"/>
        </w:rPr>
        <w:t xml:space="preserve"> </w:t>
      </w:r>
      <w:r w:rsidR="00A25188" w:rsidRPr="00A85B52">
        <w:rPr>
          <w:rFonts w:cs="Open Sans"/>
          <w:color w:val="auto"/>
        </w:rPr>
        <w:t>Education Director</w:t>
      </w:r>
      <w:r w:rsidR="00770483" w:rsidRPr="00A85B52">
        <w:rPr>
          <w:rFonts w:cs="Open Sans"/>
          <w:color w:val="auto"/>
        </w:rPr>
        <w:t xml:space="preserve">, and/or Clinical Coordinator </w:t>
      </w:r>
      <w:r w:rsidR="000D25E9" w:rsidRPr="00A85B52">
        <w:rPr>
          <w:rFonts w:cs="Open Sans"/>
          <w:color w:val="auto"/>
        </w:rPr>
        <w:t xml:space="preserve">to discuss the </w:t>
      </w:r>
      <w:r w:rsidRPr="00A85B52">
        <w:rPr>
          <w:rFonts w:cs="Open Sans"/>
          <w:color w:val="auto"/>
        </w:rPr>
        <w:t xml:space="preserve">elective rotation selection </w:t>
      </w:r>
      <w:r w:rsidRPr="00A85B52">
        <w:rPr>
          <w:rFonts w:cs="Open Sans"/>
          <w:color w:val="auto"/>
        </w:rPr>
        <w:lastRenderedPageBreak/>
        <w:t xml:space="preserve">prior to the final </w:t>
      </w:r>
      <w:r w:rsidR="000D25E9" w:rsidRPr="00A85B52">
        <w:rPr>
          <w:rFonts w:cs="Open Sans"/>
          <w:color w:val="auto"/>
        </w:rPr>
        <w:t xml:space="preserve">decision. </w:t>
      </w:r>
      <w:r w:rsidRPr="00A85B52">
        <w:rPr>
          <w:rFonts w:cs="Open Sans"/>
          <w:color w:val="auto"/>
        </w:rPr>
        <w:t xml:space="preserve">The list of potential elective sites </w:t>
      </w:r>
      <w:r w:rsidRPr="00A85B52">
        <w:rPr>
          <w:rFonts w:cs="Open Sans"/>
        </w:rPr>
        <w:t xml:space="preserve">will be posted </w:t>
      </w:r>
      <w:r w:rsidR="00B2589C" w:rsidRPr="00A85B52">
        <w:rPr>
          <w:rFonts w:cs="Open Sans"/>
        </w:rPr>
        <w:t>in</w:t>
      </w:r>
      <w:r w:rsidR="00C04064" w:rsidRPr="00A85B52">
        <w:rPr>
          <w:rFonts w:cs="Open Sans"/>
        </w:rPr>
        <w:t xml:space="preserve"> Exxat</w:t>
      </w:r>
      <w:r w:rsidR="003C7F01" w:rsidRPr="00A85B52">
        <w:rPr>
          <w:rFonts w:cs="Open Sans"/>
        </w:rPr>
        <w:t xml:space="preserve"> </w:t>
      </w:r>
      <w:r w:rsidR="00C04064" w:rsidRPr="00A85B52">
        <w:rPr>
          <w:rFonts w:cs="Open Sans"/>
        </w:rPr>
        <w:t xml:space="preserve">prior to the issuance of the </w:t>
      </w:r>
      <w:r w:rsidR="003627B2" w:rsidRPr="00A85B52">
        <w:rPr>
          <w:rFonts w:cs="Open Sans"/>
        </w:rPr>
        <w:t>wish list</w:t>
      </w:r>
      <w:r w:rsidR="00B2589C" w:rsidRPr="00A85B52">
        <w:rPr>
          <w:rFonts w:cs="Open Sans"/>
        </w:rPr>
        <w:t>/</w:t>
      </w:r>
      <w:r w:rsidR="00C04064" w:rsidRPr="00A85B52">
        <w:rPr>
          <w:rFonts w:cs="Open Sans"/>
        </w:rPr>
        <w:t>survey</w:t>
      </w:r>
      <w:r w:rsidRPr="00A85B52">
        <w:rPr>
          <w:rFonts w:cs="Open Sans"/>
        </w:rPr>
        <w:t>.</w:t>
      </w:r>
    </w:p>
    <w:p w14:paraId="00F7C144" w14:textId="77777777" w:rsidR="004E78E5" w:rsidRPr="00A85B52" w:rsidRDefault="004E78E5" w:rsidP="0061673D">
      <w:pPr>
        <w:pStyle w:val="ListParagraph"/>
        <w:numPr>
          <w:ilvl w:val="0"/>
          <w:numId w:val="5"/>
        </w:numPr>
        <w:rPr>
          <w:rFonts w:cs="Open Sans"/>
          <w:color w:val="auto"/>
        </w:rPr>
      </w:pPr>
      <w:r w:rsidRPr="00A85B52">
        <w:rPr>
          <w:rFonts w:cs="Open Sans"/>
          <w:color w:val="auto"/>
        </w:rPr>
        <w:t xml:space="preserve">Once the program begins the process of site development for a student requested site, the student will </w:t>
      </w:r>
      <w:r w:rsidRPr="00A85B52">
        <w:rPr>
          <w:rFonts w:cs="Open Sans"/>
          <w:color w:val="auto"/>
          <w:u w:val="single" w:color="000000"/>
        </w:rPr>
        <w:t>not</w:t>
      </w:r>
      <w:r w:rsidRPr="00A85B52">
        <w:rPr>
          <w:rFonts w:cs="Open Sans"/>
          <w:color w:val="auto"/>
        </w:rPr>
        <w:t xml:space="preserve"> be able to opt out of that site. Submission of the </w:t>
      </w:r>
      <w:r w:rsidRPr="003627B2">
        <w:rPr>
          <w:rFonts w:cs="Open Sans"/>
          <w:color w:val="auto"/>
        </w:rPr>
        <w:t>request form does</w:t>
      </w:r>
      <w:r w:rsidRPr="00A85B52">
        <w:rPr>
          <w:rFonts w:cs="Open Sans"/>
          <w:color w:val="auto"/>
        </w:rPr>
        <w:t xml:space="preserve"> not guarantee that the site will be acceptable or that the student will be placed in the site. </w:t>
      </w:r>
    </w:p>
    <w:p w14:paraId="34F2A0DC" w14:textId="23441CBC" w:rsidR="00CF1A38" w:rsidRPr="00A85B52" w:rsidRDefault="00A77C6A" w:rsidP="0061673D">
      <w:pPr>
        <w:pStyle w:val="ListParagraph"/>
        <w:numPr>
          <w:ilvl w:val="0"/>
          <w:numId w:val="5"/>
        </w:numPr>
        <w:rPr>
          <w:rFonts w:cs="Open Sans"/>
        </w:rPr>
      </w:pPr>
      <w:r w:rsidRPr="00A85B52">
        <w:rPr>
          <w:rFonts w:cs="Open Sans"/>
          <w:color w:val="auto"/>
        </w:rPr>
        <w:t>Students w</w:t>
      </w:r>
      <w:r w:rsidR="002E1050" w:rsidRPr="00A85B52">
        <w:rPr>
          <w:rFonts w:cs="Open Sans"/>
          <w:color w:val="auto"/>
        </w:rPr>
        <w:t>ho fail a core SCPE will have to remediate the failed rotation during the period after the last rotation, which will delay their graduation.</w:t>
      </w:r>
      <w:r w:rsidRPr="00A85B52">
        <w:rPr>
          <w:rFonts w:cs="Open Sans"/>
          <w:color w:val="auto"/>
        </w:rPr>
        <w:t xml:space="preserve"> </w:t>
      </w:r>
      <w:r w:rsidR="009F0650" w:rsidRPr="00A85B52">
        <w:rPr>
          <w:rFonts w:cs="Open Sans"/>
          <w:b/>
          <w:bCs/>
          <w:color w:val="auto"/>
        </w:rPr>
        <w:t>Students cannot substitute a failed rotation for an elective. All students are required to complete ALL seven core rotations and one elective rotation.</w:t>
      </w:r>
    </w:p>
    <w:p w14:paraId="1BB2C276" w14:textId="77777777" w:rsidR="00CF1A38" w:rsidRPr="00A85B52" w:rsidRDefault="00CF1A38" w:rsidP="00CF1A38">
      <w:pPr>
        <w:pStyle w:val="ListParagraph"/>
        <w:ind w:left="374" w:firstLine="0"/>
        <w:rPr>
          <w:rFonts w:cs="Open Sans"/>
          <w:color w:val="auto"/>
        </w:rPr>
      </w:pPr>
    </w:p>
    <w:p w14:paraId="7E380F18" w14:textId="01F54128" w:rsidR="00155CCB" w:rsidRPr="00A85B52" w:rsidRDefault="004977A2" w:rsidP="00675BA1">
      <w:pPr>
        <w:pStyle w:val="Heading2TG"/>
      </w:pPr>
      <w:r w:rsidRPr="00675BA1">
        <w:t>Soli</w:t>
      </w:r>
      <w:r w:rsidR="00CC1C2D" w:rsidRPr="00675BA1">
        <w:t>citation of Clinical Sites*</w:t>
      </w:r>
    </w:p>
    <w:p w14:paraId="47A8191C" w14:textId="37CB7515" w:rsidR="00155CCB" w:rsidRPr="00A85B52" w:rsidRDefault="00A77C6A" w:rsidP="00336711">
      <w:pPr>
        <w:rPr>
          <w:rFonts w:cs="Open Sans"/>
          <w:color w:val="auto"/>
        </w:rPr>
      </w:pPr>
      <w:r w:rsidRPr="00A85B52">
        <w:rPr>
          <w:rFonts w:cs="Open Sans"/>
        </w:rPr>
        <w:t xml:space="preserve">All rotations are scheduled by the </w:t>
      </w:r>
      <w:r w:rsidR="003C7F01" w:rsidRPr="00A85B52">
        <w:rPr>
          <w:rFonts w:cs="Open Sans"/>
        </w:rPr>
        <w:t>Clinical Education Director</w:t>
      </w:r>
      <w:r w:rsidR="002E439A" w:rsidRPr="00A85B52">
        <w:rPr>
          <w:rFonts w:cs="Open Sans"/>
        </w:rPr>
        <w:t xml:space="preserve"> or their representative</w:t>
      </w:r>
      <w:r w:rsidRPr="00A85B52">
        <w:rPr>
          <w:rFonts w:cs="Open Sans"/>
        </w:rPr>
        <w:t xml:space="preserve">.  </w:t>
      </w:r>
      <w:r w:rsidRPr="00A85B52">
        <w:rPr>
          <w:rFonts w:cs="Open Sans"/>
          <w:color w:val="auto"/>
        </w:rPr>
        <w:t>Securing electives</w:t>
      </w:r>
      <w:r w:rsidR="00F46BBA" w:rsidRPr="00A85B52">
        <w:rPr>
          <w:rFonts w:cs="Open Sans"/>
          <w:color w:val="auto"/>
        </w:rPr>
        <w:t xml:space="preserve"> will depend</w:t>
      </w:r>
      <w:r w:rsidRPr="00A85B52">
        <w:rPr>
          <w:rFonts w:cs="Open Sans"/>
          <w:color w:val="auto"/>
        </w:rPr>
        <w:t xml:space="preserve"> upon preceptor availability and cannot be guaranteed</w:t>
      </w:r>
      <w:r w:rsidRPr="00A85B52">
        <w:rPr>
          <w:rFonts w:cs="Open Sans"/>
        </w:rPr>
        <w:t>. Once a rotation has been confirmed, changes will not be permitted.</w:t>
      </w:r>
      <w:r w:rsidR="00BF26F8" w:rsidRPr="00A85B52">
        <w:rPr>
          <w:rFonts w:cs="Open Sans"/>
        </w:rPr>
        <w:t xml:space="preserve"> </w:t>
      </w:r>
      <w:r w:rsidRPr="00A85B52">
        <w:rPr>
          <w:rFonts w:cs="Open Sans"/>
        </w:rPr>
        <w:t xml:space="preserve"> The final decision in scheduling all rotations is at the discretion of the Clinical Education</w:t>
      </w:r>
      <w:r w:rsidR="00AA4A91" w:rsidRPr="00A85B52">
        <w:rPr>
          <w:rFonts w:cs="Open Sans"/>
        </w:rPr>
        <w:t xml:space="preserve"> Director</w:t>
      </w:r>
      <w:r w:rsidRPr="00A85B52">
        <w:rPr>
          <w:rFonts w:cs="Open Sans"/>
        </w:rPr>
        <w:t xml:space="preserve">. </w:t>
      </w:r>
      <w:r w:rsidRPr="00A85B52">
        <w:rPr>
          <w:rFonts w:cs="Open Sans"/>
          <w:color w:val="auto"/>
        </w:rPr>
        <w:t xml:space="preserve">*Students, by ARC-PA standard, cannot set up their own rotations however, if a student has a personal knowledge of a willing preceptor or has discussed the possibility of rotating at a particular site, one may possibly be arranged.  In such cases, the student must provide the </w:t>
      </w:r>
      <w:r w:rsidR="003C7F01" w:rsidRPr="00A85B52">
        <w:rPr>
          <w:rFonts w:cs="Open Sans"/>
          <w:color w:val="auto"/>
        </w:rPr>
        <w:t xml:space="preserve">Clinical Education Director </w:t>
      </w:r>
      <w:r w:rsidRPr="00A85B52">
        <w:rPr>
          <w:rFonts w:cs="Open Sans"/>
          <w:color w:val="auto"/>
        </w:rPr>
        <w:t>with the contact information of the clinical site</w:t>
      </w:r>
      <w:r w:rsidR="0061763B" w:rsidRPr="00A85B52">
        <w:rPr>
          <w:rFonts w:cs="Open Sans"/>
          <w:color w:val="auto"/>
        </w:rPr>
        <w:t xml:space="preserve"> and</w:t>
      </w:r>
      <w:r w:rsidR="00155CCB" w:rsidRPr="00A85B52">
        <w:rPr>
          <w:rFonts w:cs="Open Sans"/>
          <w:color w:val="auto"/>
        </w:rPr>
        <w:t xml:space="preserve"> </w:t>
      </w:r>
      <w:r w:rsidR="00F46BBA" w:rsidRPr="00A85B52">
        <w:rPr>
          <w:rFonts w:cs="Open Sans"/>
          <w:color w:val="auto"/>
        </w:rPr>
        <w:t>the preceptor</w:t>
      </w:r>
      <w:r w:rsidRPr="00A85B52">
        <w:rPr>
          <w:rFonts w:cs="Open Sans"/>
          <w:color w:val="auto"/>
        </w:rPr>
        <w:t xml:space="preserve"> to make arrangements on behalf of the student.  Again, a student can only provide information </w:t>
      </w:r>
      <w:r w:rsidR="00155CCB" w:rsidRPr="00A85B52">
        <w:rPr>
          <w:rFonts w:cs="Open Sans"/>
          <w:color w:val="auto"/>
        </w:rPr>
        <w:t>and cannot</w:t>
      </w:r>
      <w:r w:rsidRPr="00A85B52">
        <w:rPr>
          <w:rFonts w:cs="Open Sans"/>
          <w:color w:val="auto"/>
        </w:rPr>
        <w:t xml:space="preserve"> set up rotations. </w:t>
      </w:r>
    </w:p>
    <w:p w14:paraId="16D817B9" w14:textId="77777777" w:rsidR="00336711" w:rsidRPr="00A85B52" w:rsidRDefault="00336711" w:rsidP="00336711">
      <w:pPr>
        <w:rPr>
          <w:rFonts w:cs="Open Sans"/>
          <w:color w:val="auto"/>
        </w:rPr>
      </w:pPr>
    </w:p>
    <w:p w14:paraId="7B12D1CB" w14:textId="0B794073" w:rsidR="00A77C6A" w:rsidRPr="00675BA1" w:rsidRDefault="00A77C6A" w:rsidP="00336711">
      <w:pPr>
        <w:rPr>
          <w:rFonts w:cs="Open Sans"/>
          <w:i/>
          <w:color w:val="auto"/>
        </w:rPr>
      </w:pPr>
      <w:r w:rsidRPr="00675BA1">
        <w:rPr>
          <w:rFonts w:cs="Open Sans"/>
          <w:color w:val="auto"/>
        </w:rPr>
        <w:t>*</w:t>
      </w:r>
      <w:r w:rsidRPr="00675BA1">
        <w:rPr>
          <w:rFonts w:cs="Open Sans"/>
          <w:i/>
          <w:color w:val="auto"/>
        </w:rPr>
        <w:t>(ARC-PA Standard A3.03</w:t>
      </w:r>
      <w:r w:rsidR="0025355D" w:rsidRPr="00675BA1">
        <w:rPr>
          <w:rStyle w:val="EndnoteReference"/>
          <w:rFonts w:cs="Open Sans"/>
          <w:i/>
          <w:color w:val="auto"/>
        </w:rPr>
        <w:endnoteReference w:id="21"/>
      </w:r>
      <w:r w:rsidR="00155CCB" w:rsidRPr="00675BA1">
        <w:rPr>
          <w:rFonts w:cs="Open Sans"/>
          <w:i/>
          <w:color w:val="auto"/>
        </w:rPr>
        <w:t>:</w:t>
      </w:r>
      <w:r w:rsidRPr="00675BA1">
        <w:rPr>
          <w:rFonts w:cs="Open Sans"/>
          <w:i/>
          <w:color w:val="auto"/>
        </w:rPr>
        <w:t xml:space="preserve"> Students must not be required to provide or solicit clinical sites or preceptors. The Program must coordinate Clinical Sites and preceptors for program required rotations.) </w:t>
      </w:r>
    </w:p>
    <w:p w14:paraId="1C0764CA" w14:textId="77777777" w:rsidR="001A76FC" w:rsidRPr="00A85B52" w:rsidRDefault="001A76FC" w:rsidP="00336711">
      <w:pPr>
        <w:rPr>
          <w:rFonts w:cs="Open Sans"/>
          <w:color w:val="auto"/>
        </w:rPr>
      </w:pPr>
    </w:p>
    <w:p w14:paraId="62B25F97" w14:textId="798156F4" w:rsidR="00A77C6A" w:rsidRPr="00A85B52" w:rsidRDefault="001A76FC" w:rsidP="00675BA1">
      <w:pPr>
        <w:pStyle w:val="Heading2TG"/>
      </w:pPr>
      <w:r w:rsidRPr="00A85B52">
        <w:t>Callback Week</w:t>
      </w:r>
    </w:p>
    <w:p w14:paraId="700A0542" w14:textId="21681662" w:rsidR="0003649D" w:rsidRPr="00A85B52" w:rsidRDefault="00A77C6A" w:rsidP="001A76FC">
      <w:pPr>
        <w:rPr>
          <w:rFonts w:cs="Open Sans"/>
        </w:rPr>
      </w:pPr>
      <w:r w:rsidRPr="00A85B52">
        <w:rPr>
          <w:rFonts w:cs="Open Sans"/>
        </w:rPr>
        <w:t xml:space="preserve">After the completion of each </w:t>
      </w:r>
      <w:r w:rsidR="00D534AA" w:rsidRPr="00A85B52">
        <w:rPr>
          <w:rFonts w:cs="Open Sans"/>
        </w:rPr>
        <w:t>five-week</w:t>
      </w:r>
      <w:r w:rsidRPr="00A85B52">
        <w:rPr>
          <w:rFonts w:cs="Open Sans"/>
        </w:rPr>
        <w:t xml:space="preserve"> rotation, students are required to return to campus for scheduled events.  This is a </w:t>
      </w:r>
      <w:r w:rsidRPr="00A85B52">
        <w:rPr>
          <w:rFonts w:cs="Open Sans"/>
          <w:b/>
        </w:rPr>
        <w:t xml:space="preserve">mandatory </w:t>
      </w:r>
      <w:r w:rsidR="00BF37DC" w:rsidRPr="00A85B52">
        <w:rPr>
          <w:rFonts w:cs="Open Sans"/>
        </w:rPr>
        <w:t>component of the PA P</w:t>
      </w:r>
      <w:r w:rsidRPr="00A85B52">
        <w:rPr>
          <w:rFonts w:cs="Open Sans"/>
        </w:rPr>
        <w:t>rogram</w:t>
      </w:r>
      <w:r w:rsidR="00F46BBA" w:rsidRPr="00A85B52">
        <w:rPr>
          <w:rFonts w:cs="Open Sans"/>
        </w:rPr>
        <w:t>’s</w:t>
      </w:r>
      <w:r w:rsidRPr="00A85B52">
        <w:rPr>
          <w:rFonts w:cs="Open Sans"/>
        </w:rPr>
        <w:t xml:space="preserve"> clinical year</w:t>
      </w:r>
      <w:r w:rsidR="00FC7EA2" w:rsidRPr="00A85B52">
        <w:rPr>
          <w:rFonts w:cs="Open Sans"/>
        </w:rPr>
        <w:t xml:space="preserve"> </w:t>
      </w:r>
      <w:r w:rsidR="00D60535" w:rsidRPr="00675BA1">
        <w:rPr>
          <w:rFonts w:cs="Open Sans"/>
        </w:rPr>
        <w:t>{</w:t>
      </w:r>
      <w:r w:rsidR="00601257" w:rsidRPr="00675BA1">
        <w:rPr>
          <w:rFonts w:cs="Open Sans"/>
        </w:rPr>
        <w:t>B4.01</w:t>
      </w:r>
      <w:r w:rsidR="00D60535" w:rsidRPr="00675BA1">
        <w:rPr>
          <w:rFonts w:cs="Open Sans"/>
        </w:rPr>
        <w:t>}</w:t>
      </w:r>
      <w:r w:rsidR="0090055A" w:rsidRPr="00675BA1">
        <w:rPr>
          <w:rStyle w:val="EndnoteReference"/>
          <w:rFonts w:cs="Open Sans"/>
        </w:rPr>
        <w:endnoteReference w:id="22"/>
      </w:r>
      <w:r w:rsidR="00FC7EA2" w:rsidRPr="00675BA1">
        <w:rPr>
          <w:rFonts w:cs="Open Sans"/>
        </w:rPr>
        <w:t>.</w:t>
      </w:r>
      <w:r w:rsidR="00FC7EA2" w:rsidRPr="00A85B52">
        <w:rPr>
          <w:rFonts w:cs="Open Sans"/>
          <w:b/>
        </w:rPr>
        <w:t xml:space="preserve">  </w:t>
      </w:r>
      <w:r w:rsidRPr="00A85B52">
        <w:rPr>
          <w:rFonts w:cs="Open Sans"/>
        </w:rPr>
        <w:t xml:space="preserve">These callback days include </w:t>
      </w:r>
      <w:r w:rsidR="002E439A" w:rsidRPr="00A85B52">
        <w:rPr>
          <w:rFonts w:cs="Open Sans"/>
        </w:rPr>
        <w:t>End of Rotation Examinations</w:t>
      </w:r>
      <w:r w:rsidRPr="00A85B52">
        <w:rPr>
          <w:rFonts w:cs="Open Sans"/>
        </w:rPr>
        <w:t xml:space="preserve"> as well </w:t>
      </w:r>
      <w:r w:rsidR="002E439A" w:rsidRPr="00A85B52">
        <w:rPr>
          <w:rFonts w:cs="Open Sans"/>
        </w:rPr>
        <w:t xml:space="preserve">as </w:t>
      </w:r>
      <w:r w:rsidRPr="00A85B52">
        <w:rPr>
          <w:rFonts w:cs="Open Sans"/>
        </w:rPr>
        <w:t xml:space="preserve">various educational and professional events, </w:t>
      </w:r>
      <w:r w:rsidR="00D534AA" w:rsidRPr="00A85B52">
        <w:rPr>
          <w:rFonts w:cs="Open Sans"/>
        </w:rPr>
        <w:t>seminars, ongoing</w:t>
      </w:r>
      <w:r w:rsidRPr="00A85B52">
        <w:rPr>
          <w:rFonts w:cs="Open Sans"/>
        </w:rPr>
        <w:t xml:space="preserve"> review and assessme</w:t>
      </w:r>
      <w:r w:rsidR="002465A1" w:rsidRPr="00A85B52">
        <w:rPr>
          <w:rFonts w:cs="Open Sans"/>
        </w:rPr>
        <w:t>nt of clinical and presentation</w:t>
      </w:r>
      <w:r w:rsidRPr="00A85B52">
        <w:rPr>
          <w:rFonts w:cs="Open Sans"/>
        </w:rPr>
        <w:t xml:space="preserve"> skills, student-advisor me</w:t>
      </w:r>
      <w:r w:rsidR="00336711" w:rsidRPr="00A85B52">
        <w:rPr>
          <w:rFonts w:cs="Open Sans"/>
        </w:rPr>
        <w:t xml:space="preserve">etings, </w:t>
      </w:r>
      <w:r w:rsidR="002E439A" w:rsidRPr="00A85B52">
        <w:rPr>
          <w:rFonts w:cs="Open Sans"/>
        </w:rPr>
        <w:t>S</w:t>
      </w:r>
      <w:r w:rsidR="00336711" w:rsidRPr="00A85B52">
        <w:rPr>
          <w:rFonts w:cs="Open Sans"/>
        </w:rPr>
        <w:t xml:space="preserve">ummative testing, and </w:t>
      </w:r>
      <w:r w:rsidRPr="00A85B52">
        <w:rPr>
          <w:rFonts w:cs="Open Sans"/>
        </w:rPr>
        <w:t xml:space="preserve">Capstone project presentations. Attendance is </w:t>
      </w:r>
      <w:r w:rsidRPr="00A85B52">
        <w:rPr>
          <w:rFonts w:cs="Open Sans"/>
          <w:b/>
          <w:bCs/>
        </w:rPr>
        <w:t>REQUIRED</w:t>
      </w:r>
      <w:r w:rsidRPr="00A85B52">
        <w:rPr>
          <w:rFonts w:cs="Open Sans"/>
        </w:rPr>
        <w:t xml:space="preserve"> for callback days and all scheduled events on those days. </w:t>
      </w:r>
      <w:r w:rsidR="0003649D" w:rsidRPr="00A85B52">
        <w:rPr>
          <w:rFonts w:cs="Open Sans"/>
        </w:rPr>
        <w:t xml:space="preserve">If a student chooses not to attend a callback day or is tardy without advanced notice and approval from the </w:t>
      </w:r>
      <w:r w:rsidR="00A25188" w:rsidRPr="00A85B52">
        <w:rPr>
          <w:rFonts w:cs="Open Sans"/>
        </w:rPr>
        <w:t>Clinical Education Director</w:t>
      </w:r>
      <w:r w:rsidR="0003649D" w:rsidRPr="00A85B52">
        <w:rPr>
          <w:rFonts w:cs="Open Sans"/>
        </w:rPr>
        <w:t xml:space="preserve">, a referral will be made to the </w:t>
      </w:r>
      <w:r w:rsidR="002465A1" w:rsidRPr="00A85B52">
        <w:rPr>
          <w:rFonts w:cs="Open Sans"/>
        </w:rPr>
        <w:t>Progress and Promotion</w:t>
      </w:r>
      <w:r w:rsidR="0003649D" w:rsidRPr="00A85B52">
        <w:rPr>
          <w:rFonts w:cs="Open Sans"/>
        </w:rPr>
        <w:t xml:space="preserve"> Committee f</w:t>
      </w:r>
      <w:r w:rsidR="00B86BCD" w:rsidRPr="00A85B52">
        <w:rPr>
          <w:rFonts w:cs="Open Sans"/>
        </w:rPr>
        <w:t xml:space="preserve">or possible disciplinary action and the student will lose all percentage points for </w:t>
      </w:r>
      <w:r w:rsidR="002E439A" w:rsidRPr="00A85B52">
        <w:rPr>
          <w:rFonts w:cs="Open Sans"/>
        </w:rPr>
        <w:t>C</w:t>
      </w:r>
      <w:r w:rsidR="00B86BCD" w:rsidRPr="00A85B52">
        <w:rPr>
          <w:rFonts w:cs="Open Sans"/>
        </w:rPr>
        <w:t>allback of that rotation.</w:t>
      </w:r>
      <w:r w:rsidR="001A76FC" w:rsidRPr="00A85B52">
        <w:rPr>
          <w:rFonts w:cs="Open Sans"/>
        </w:rPr>
        <w:t xml:space="preserve"> </w:t>
      </w:r>
      <w:r w:rsidR="0003649D" w:rsidRPr="00A85B52">
        <w:rPr>
          <w:rFonts w:cs="Open Sans"/>
          <w:b/>
        </w:rPr>
        <w:t>All travel and housing expenses for these seminars are the responsibility of the student.</w:t>
      </w:r>
      <w:r w:rsidR="0003649D" w:rsidRPr="00A85B52">
        <w:rPr>
          <w:rFonts w:cs="Open Sans"/>
        </w:rPr>
        <w:t xml:space="preserve">  </w:t>
      </w:r>
      <w:r w:rsidR="00520952" w:rsidRPr="00A85B52">
        <w:rPr>
          <w:rFonts w:cs="Open Sans"/>
          <w:b/>
        </w:rPr>
        <w:t xml:space="preserve">Also, students will need to </w:t>
      </w:r>
      <w:r w:rsidR="00A25188" w:rsidRPr="00A85B52">
        <w:rPr>
          <w:rFonts w:cs="Open Sans"/>
          <w:b/>
        </w:rPr>
        <w:t xml:space="preserve">have a current </w:t>
      </w:r>
      <w:r w:rsidR="00520952" w:rsidRPr="00A85B52">
        <w:rPr>
          <w:rFonts w:cs="Open Sans"/>
          <w:b/>
        </w:rPr>
        <w:t>parking</w:t>
      </w:r>
      <w:r w:rsidR="00A25188" w:rsidRPr="00A85B52">
        <w:rPr>
          <w:rFonts w:cs="Open Sans"/>
          <w:b/>
        </w:rPr>
        <w:t xml:space="preserve"> pass</w:t>
      </w:r>
      <w:r w:rsidR="00520952" w:rsidRPr="00A85B52">
        <w:rPr>
          <w:rFonts w:cs="Open Sans"/>
          <w:b/>
        </w:rPr>
        <w:t xml:space="preserve"> </w:t>
      </w:r>
      <w:r w:rsidR="00A25188" w:rsidRPr="00A85B52">
        <w:rPr>
          <w:rFonts w:cs="Open Sans"/>
          <w:b/>
        </w:rPr>
        <w:t>to park on campus</w:t>
      </w:r>
      <w:r w:rsidR="00520952" w:rsidRPr="00A85B52">
        <w:rPr>
          <w:rFonts w:cs="Open Sans"/>
          <w:b/>
        </w:rPr>
        <w:t xml:space="preserve">.  </w:t>
      </w:r>
      <w:r w:rsidR="002465A1" w:rsidRPr="00A85B52">
        <w:rPr>
          <w:rFonts w:cs="Open Sans"/>
        </w:rPr>
        <w:t>You will be ticketed by campus police</w:t>
      </w:r>
      <w:r w:rsidR="00520952" w:rsidRPr="00A85B52">
        <w:rPr>
          <w:rFonts w:cs="Open Sans"/>
        </w:rPr>
        <w:t>!</w:t>
      </w:r>
    </w:p>
    <w:p w14:paraId="4B78BA46" w14:textId="77777777" w:rsidR="00336711" w:rsidRPr="00A85B52" w:rsidRDefault="00336711" w:rsidP="001A76FC">
      <w:pPr>
        <w:rPr>
          <w:rFonts w:cs="Open Sans"/>
        </w:rPr>
      </w:pPr>
    </w:p>
    <w:p w14:paraId="1366C46E" w14:textId="5F6EF64F" w:rsidR="00F46BBA" w:rsidRPr="00A85B52" w:rsidRDefault="00F46BBA" w:rsidP="0025355D">
      <w:pPr>
        <w:rPr>
          <w:rFonts w:cs="Open Sans"/>
        </w:rPr>
      </w:pPr>
      <w:r w:rsidRPr="00A85B52">
        <w:rPr>
          <w:rFonts w:cs="Open Sans"/>
        </w:rPr>
        <w:lastRenderedPageBreak/>
        <w:t>**</w:t>
      </w:r>
      <w:r w:rsidRPr="00A85B52">
        <w:rPr>
          <w:rFonts w:cs="Open Sans"/>
          <w:b/>
          <w:u w:val="single"/>
        </w:rPr>
        <w:t>Se</w:t>
      </w:r>
      <w:r w:rsidRPr="003627B2">
        <w:rPr>
          <w:rFonts w:cs="Open Sans"/>
          <w:b/>
          <w:u w:val="single"/>
        </w:rPr>
        <w:t>e Appendix</w:t>
      </w:r>
      <w:r w:rsidR="004A2F93" w:rsidRPr="003627B2">
        <w:rPr>
          <w:rFonts w:cs="Open Sans"/>
          <w:b/>
          <w:u w:val="single"/>
        </w:rPr>
        <w:t xml:space="preserve"> A</w:t>
      </w:r>
      <w:r w:rsidR="000D6483" w:rsidRPr="003627B2">
        <w:rPr>
          <w:rFonts w:cs="Open Sans"/>
          <w:b/>
          <w:u w:val="single"/>
        </w:rPr>
        <w:t xml:space="preserve">1 and </w:t>
      </w:r>
      <w:r w:rsidR="00A57BD8" w:rsidRPr="003627B2">
        <w:rPr>
          <w:rFonts w:cs="Open Sans"/>
          <w:b/>
          <w:u w:val="single"/>
        </w:rPr>
        <w:t>A2 for</w:t>
      </w:r>
      <w:r w:rsidRPr="00A85B52">
        <w:rPr>
          <w:rFonts w:cs="Open Sans"/>
          <w:b/>
          <w:u w:val="single"/>
        </w:rPr>
        <w:t xml:space="preserve"> </w:t>
      </w:r>
      <w:r w:rsidR="002E439A" w:rsidRPr="00A85B52">
        <w:rPr>
          <w:rFonts w:cs="Open Sans"/>
          <w:b/>
          <w:u w:val="single"/>
        </w:rPr>
        <w:t>C</w:t>
      </w:r>
      <w:r w:rsidRPr="00A85B52">
        <w:rPr>
          <w:rFonts w:cs="Open Sans"/>
          <w:b/>
          <w:u w:val="single"/>
        </w:rPr>
        <w:t xml:space="preserve">allback dates and tentative schedule of </w:t>
      </w:r>
      <w:r w:rsidR="000D6483" w:rsidRPr="00A85B52">
        <w:rPr>
          <w:rFonts w:cs="Open Sans"/>
          <w:b/>
          <w:u w:val="single"/>
        </w:rPr>
        <w:t>as</w:t>
      </w:r>
      <w:r w:rsidRPr="00A85B52">
        <w:rPr>
          <w:rFonts w:cs="Open Sans"/>
          <w:b/>
          <w:u w:val="single"/>
        </w:rPr>
        <w:t>signments/testing/</w:t>
      </w:r>
      <w:r w:rsidR="001A76FC" w:rsidRPr="00A85B52">
        <w:rPr>
          <w:rFonts w:cs="Open Sans"/>
          <w:b/>
          <w:u w:val="single"/>
        </w:rPr>
        <w:t xml:space="preserve"> </w:t>
      </w:r>
      <w:r w:rsidRPr="00A85B52">
        <w:rPr>
          <w:rFonts w:cs="Open Sans"/>
          <w:b/>
          <w:u w:val="single"/>
        </w:rPr>
        <w:t>presentations</w:t>
      </w:r>
      <w:r w:rsidR="00A77C6A" w:rsidRPr="00A85B52">
        <w:rPr>
          <w:rFonts w:cs="Open Sans"/>
        </w:rPr>
        <w:t>.</w:t>
      </w:r>
      <w:r w:rsidR="0025355D" w:rsidRPr="00A85B52">
        <w:rPr>
          <w:rFonts w:cs="Open Sans"/>
        </w:rPr>
        <w:t xml:space="preserve">   </w:t>
      </w:r>
    </w:p>
    <w:p w14:paraId="4E1A9DB6" w14:textId="77777777" w:rsidR="0025355D" w:rsidRPr="00A85B52" w:rsidRDefault="0025355D" w:rsidP="0025355D">
      <w:pPr>
        <w:rPr>
          <w:rFonts w:cs="Open Sans"/>
        </w:rPr>
      </w:pPr>
    </w:p>
    <w:p w14:paraId="688A6D53" w14:textId="112DC75E" w:rsidR="00F46BBA" w:rsidRPr="00A85B52" w:rsidRDefault="001A76FC" w:rsidP="00675BA1">
      <w:pPr>
        <w:pStyle w:val="Heading2TG"/>
      </w:pPr>
      <w:r w:rsidRPr="00A85B52">
        <w:t>Student Preparation of Self and Others/Policies and Procedures</w:t>
      </w:r>
    </w:p>
    <w:p w14:paraId="2191004A" w14:textId="6A48FB06" w:rsidR="00BA78AF" w:rsidRPr="00A85B52" w:rsidRDefault="00965AD4" w:rsidP="001A76FC">
      <w:pPr>
        <w:rPr>
          <w:rFonts w:cs="Open Sans"/>
        </w:rPr>
      </w:pPr>
      <w:r w:rsidRPr="00A85B52">
        <w:rPr>
          <w:rFonts w:cs="Open Sans"/>
        </w:rPr>
        <w:t>In anticipation of the clinical year, students need to consider how to best prepare themselves and any significant others</w:t>
      </w:r>
      <w:r w:rsidR="00AA6E7A" w:rsidRPr="00A85B52">
        <w:rPr>
          <w:rFonts w:cs="Open Sans"/>
        </w:rPr>
        <w:t>/family</w:t>
      </w:r>
      <w:r w:rsidRPr="00A85B52">
        <w:rPr>
          <w:rFonts w:cs="Open Sans"/>
        </w:rPr>
        <w:t xml:space="preserve"> who will be affected by the student’s long hours and time away from home</w:t>
      </w:r>
      <w:r w:rsidR="00AA6E7A" w:rsidRPr="00A85B52">
        <w:rPr>
          <w:rFonts w:cs="Open Sans"/>
        </w:rPr>
        <w:t>.  The time could be affected by hours in clinic, driving to and from clinical sites (especially if a student chooses to live outside of their assigned area)</w:t>
      </w:r>
      <w:r w:rsidRPr="00A85B52">
        <w:rPr>
          <w:rFonts w:cs="Open Sans"/>
        </w:rPr>
        <w:t>,</w:t>
      </w:r>
      <w:r w:rsidR="00AA6E7A" w:rsidRPr="00A85B52">
        <w:rPr>
          <w:rFonts w:cs="Open Sans"/>
        </w:rPr>
        <w:t xml:space="preserve"> completing assignments or studying.  It is important and recommended that each student schedule some time daily (even if it is only 10 minutes) to rest, re</w:t>
      </w:r>
      <w:r w:rsidR="00B86BCD" w:rsidRPr="00A85B52">
        <w:rPr>
          <w:rFonts w:cs="Open Sans"/>
        </w:rPr>
        <w:t>la</w:t>
      </w:r>
      <w:r w:rsidR="00AA6E7A" w:rsidRPr="00A85B52">
        <w:rPr>
          <w:rFonts w:cs="Open Sans"/>
        </w:rPr>
        <w:t xml:space="preserve">x and refresh by whatever means the student deems </w:t>
      </w:r>
      <w:r w:rsidR="000D6483" w:rsidRPr="00A85B52">
        <w:rPr>
          <w:rFonts w:cs="Open Sans"/>
        </w:rPr>
        <w:t>helpful.</w:t>
      </w:r>
    </w:p>
    <w:p w14:paraId="7E0F0F71" w14:textId="77777777" w:rsidR="00142C32" w:rsidRPr="00A85B52" w:rsidRDefault="00142C32" w:rsidP="00770483">
      <w:pPr>
        <w:ind w:left="0" w:firstLine="0"/>
        <w:rPr>
          <w:rStyle w:val="Hyperlink"/>
          <w:rFonts w:cs="Open Sans"/>
          <w:color w:val="000000"/>
          <w:u w:val="none"/>
          <w:lang w:val="en"/>
        </w:rPr>
      </w:pPr>
    </w:p>
    <w:p w14:paraId="22D04B2D" w14:textId="77777777" w:rsidR="00B53E4F" w:rsidRPr="00A85B52" w:rsidRDefault="00B53E4F" w:rsidP="00142C32">
      <w:pPr>
        <w:rPr>
          <w:rFonts w:cs="Open Sans"/>
          <w:lang w:val="en"/>
        </w:rPr>
      </w:pPr>
      <w:r w:rsidRPr="00A85B52">
        <w:rPr>
          <w:rFonts w:cs="Open Sans"/>
        </w:rPr>
        <w:t xml:space="preserve">All students enrolled in the </w:t>
      </w:r>
      <w:r w:rsidR="001E0FF7" w:rsidRPr="00A85B52">
        <w:rPr>
          <w:rFonts w:cs="Open Sans"/>
        </w:rPr>
        <w:t xml:space="preserve">UMES </w:t>
      </w:r>
      <w:r w:rsidRPr="00A85B52">
        <w:rPr>
          <w:rFonts w:cs="Open Sans"/>
        </w:rPr>
        <w:t>Physician Assistant Program obligate themselves to these rules and regulations of the</w:t>
      </w:r>
      <w:r w:rsidR="001E0FF7" w:rsidRPr="00A85B52">
        <w:rPr>
          <w:rFonts w:cs="Open Sans"/>
        </w:rPr>
        <w:t xml:space="preserve"> University, UMES</w:t>
      </w:r>
      <w:r w:rsidR="00612DBF" w:rsidRPr="00A85B52">
        <w:rPr>
          <w:rFonts w:cs="Open Sans"/>
        </w:rPr>
        <w:t xml:space="preserve"> Graduate School</w:t>
      </w:r>
      <w:r w:rsidRPr="00A85B52">
        <w:rPr>
          <w:rFonts w:cs="Open Sans"/>
        </w:rPr>
        <w:t>, the</w:t>
      </w:r>
      <w:r w:rsidR="001E0FF7" w:rsidRPr="00A85B52">
        <w:rPr>
          <w:rFonts w:cs="Open Sans"/>
        </w:rPr>
        <w:t xml:space="preserve"> UMES PA P</w:t>
      </w:r>
      <w:r w:rsidRPr="00A85B52">
        <w:rPr>
          <w:rFonts w:cs="Open Sans"/>
        </w:rPr>
        <w:t xml:space="preserve">rogram and all clinical institutions in which they practice.  </w:t>
      </w:r>
      <w:r w:rsidRPr="00A85B52">
        <w:rPr>
          <w:rFonts w:cs="Open Sans"/>
          <w:lang w:val="en"/>
        </w:rPr>
        <w:t xml:space="preserve">Each student is expected to be fully acquainted and comply with all published policies, rules and regulations of the University and the PA Program.  Serious violations of these policies, rules and regulations may result in failed course grades and/or dismissal from the program.  </w:t>
      </w:r>
    </w:p>
    <w:p w14:paraId="2BE0D132" w14:textId="77777777" w:rsidR="00BA78AF" w:rsidRPr="00A85B52" w:rsidRDefault="00BA78AF" w:rsidP="001A76FC">
      <w:pPr>
        <w:rPr>
          <w:rFonts w:cs="Open Sans"/>
          <w:highlight w:val="cyan"/>
        </w:rPr>
      </w:pPr>
    </w:p>
    <w:p w14:paraId="6AC62874" w14:textId="29D6322C" w:rsidR="00BA78AF" w:rsidRPr="00A85B52" w:rsidRDefault="00965AD4" w:rsidP="00675BA1">
      <w:pPr>
        <w:pStyle w:val="Heading2TG"/>
      </w:pPr>
      <w:r w:rsidRPr="00A85B52">
        <w:t>Housing and Transportation</w:t>
      </w:r>
    </w:p>
    <w:p w14:paraId="4F0ADA4F" w14:textId="6AA65C5F" w:rsidR="00BA78AF" w:rsidRPr="00A85B52" w:rsidRDefault="00965AD4" w:rsidP="001A76FC">
      <w:pPr>
        <w:rPr>
          <w:rFonts w:cs="Open Sans"/>
        </w:rPr>
      </w:pPr>
      <w:r w:rsidRPr="00A85B52">
        <w:rPr>
          <w:rFonts w:cs="Open Sans"/>
          <w:b/>
        </w:rPr>
        <w:t>Students are responsible for securing and paying for their own housing during the clinical year.</w:t>
      </w:r>
      <w:r w:rsidRPr="00A85B52">
        <w:rPr>
          <w:rFonts w:cs="Open Sans"/>
        </w:rPr>
        <w:t xml:space="preserve"> </w:t>
      </w:r>
      <w:r w:rsidR="00F21803" w:rsidRPr="00A85B52">
        <w:rPr>
          <w:rFonts w:cs="Open Sans"/>
        </w:rPr>
        <w:t xml:space="preserve"> </w:t>
      </w:r>
      <w:r w:rsidRPr="00A85B52">
        <w:rPr>
          <w:rFonts w:cs="Open Sans"/>
        </w:rPr>
        <w:t xml:space="preserve">This may include additional housing, food and transportation costs, in addition to those of their primary or local residence.  Students must plan ahead to ensure they have housing in time for the start of a rotation. </w:t>
      </w:r>
      <w:r w:rsidR="00AA7324" w:rsidRPr="00A85B52">
        <w:rPr>
          <w:rFonts w:cs="Open Sans"/>
        </w:rPr>
        <w:t xml:space="preserve"> </w:t>
      </w:r>
      <w:r w:rsidR="007A5AE1" w:rsidRPr="00A85B52">
        <w:rPr>
          <w:rFonts w:cs="Open Sans"/>
        </w:rPr>
        <w:t xml:space="preserve">Students should also assess the status of their vehicle.  You will be required to drive to clinical sites and having a car that is running poorly, if at all, is not an acceptable excuse to miss a clinical day. </w:t>
      </w:r>
      <w:r w:rsidR="00AA7324" w:rsidRPr="00A85B52">
        <w:rPr>
          <w:rFonts w:cs="Open Sans"/>
        </w:rPr>
        <w:t>Students do have the option of commuting from previously available housing</w:t>
      </w:r>
      <w:r w:rsidR="007A5AE1" w:rsidRPr="00A85B52">
        <w:rPr>
          <w:rFonts w:cs="Open Sans"/>
        </w:rPr>
        <w:t xml:space="preserve"> if financing additional housing is an issue</w:t>
      </w:r>
      <w:r w:rsidR="000D6483" w:rsidRPr="00A85B52">
        <w:rPr>
          <w:rFonts w:cs="Open Sans"/>
        </w:rPr>
        <w:t>.  T</w:t>
      </w:r>
      <w:r w:rsidR="00AA7324" w:rsidRPr="00A85B52">
        <w:rPr>
          <w:rFonts w:cs="Open Sans"/>
        </w:rPr>
        <w:t xml:space="preserve">he program does not recommend this as an option and is not responsible for any issues that may arise from a long commute.  Students who choose to commute </w:t>
      </w:r>
      <w:r w:rsidR="000D6483" w:rsidRPr="00A85B52">
        <w:rPr>
          <w:rFonts w:cs="Open Sans"/>
        </w:rPr>
        <w:t xml:space="preserve">a </w:t>
      </w:r>
      <w:r w:rsidR="00AA7324" w:rsidRPr="00A85B52">
        <w:rPr>
          <w:rFonts w:cs="Open Sans"/>
        </w:rPr>
        <w:t xml:space="preserve">long distance are subject to the same responsibilities and </w:t>
      </w:r>
      <w:r w:rsidR="007A5AE1" w:rsidRPr="00A85B52">
        <w:rPr>
          <w:rFonts w:cs="Open Sans"/>
        </w:rPr>
        <w:t>rules as all other students.  There will not be special consideration due</w:t>
      </w:r>
      <w:r w:rsidR="000D6483" w:rsidRPr="00A85B52">
        <w:rPr>
          <w:rFonts w:cs="Open Sans"/>
        </w:rPr>
        <w:t xml:space="preserve"> to inclement</w:t>
      </w:r>
      <w:r w:rsidR="00AA7324" w:rsidRPr="00A85B52">
        <w:rPr>
          <w:rFonts w:cs="Open Sans"/>
        </w:rPr>
        <w:t xml:space="preserve"> weather, lack of study time due to extensive travel time, </w:t>
      </w:r>
      <w:r w:rsidR="007A5AE1" w:rsidRPr="00A85B52">
        <w:rPr>
          <w:rFonts w:cs="Open Sans"/>
        </w:rPr>
        <w:t>the excess cost of gasoline or transportation issues</w:t>
      </w:r>
      <w:r w:rsidR="002E439A" w:rsidRPr="00A85B52">
        <w:rPr>
          <w:rFonts w:cs="Open Sans"/>
        </w:rPr>
        <w:t>, etc.</w:t>
      </w:r>
      <w:r w:rsidR="007A5AE1" w:rsidRPr="00A85B52">
        <w:rPr>
          <w:rFonts w:cs="Open Sans"/>
        </w:rPr>
        <w:t xml:space="preserve">  If the extensive commute interferes with a student’s ability to successfully complete the requirements of the rotation, they will fail the rotation and have to repeat it at a later time.</w:t>
      </w:r>
      <w:r w:rsidRPr="00A85B52">
        <w:rPr>
          <w:rFonts w:cs="Open Sans"/>
        </w:rPr>
        <w:t xml:space="preserve"> This could delay graduation. </w:t>
      </w:r>
    </w:p>
    <w:p w14:paraId="6E65DF64" w14:textId="77777777" w:rsidR="001E0FF7" w:rsidRPr="00A85B52" w:rsidRDefault="001E0FF7" w:rsidP="001A76FC">
      <w:pPr>
        <w:rPr>
          <w:rFonts w:cs="Open Sans"/>
          <w:b/>
          <w:bCs/>
          <w:color w:val="auto"/>
        </w:rPr>
      </w:pPr>
    </w:p>
    <w:p w14:paraId="5C842327" w14:textId="3EEC2372" w:rsidR="00231097" w:rsidRPr="00675BA1" w:rsidRDefault="007E0809" w:rsidP="00675BA1">
      <w:pPr>
        <w:pStyle w:val="Heading2TG"/>
      </w:pPr>
      <w:r w:rsidRPr="00675BA1">
        <w:t>CDC</w:t>
      </w:r>
      <w:r w:rsidR="00A46DC0" w:rsidRPr="00675BA1">
        <w:t xml:space="preserve"> Recommendations</w:t>
      </w:r>
      <w:r w:rsidR="00627B56" w:rsidRPr="00675BA1">
        <w:t xml:space="preserve"> for</w:t>
      </w:r>
      <w:r w:rsidRPr="00675BA1">
        <w:t xml:space="preserve"> Health Maintenance and Screening </w:t>
      </w:r>
      <w:r w:rsidR="00F435CA" w:rsidRPr="00675BA1">
        <w:t>(</w:t>
      </w:r>
      <w:r w:rsidR="00A133B5" w:rsidRPr="00675BA1">
        <w:t>A3.07</w:t>
      </w:r>
      <w:r w:rsidR="00F435CA" w:rsidRPr="00675BA1">
        <w:t>)</w:t>
      </w:r>
      <w:r w:rsidR="00675BA1" w:rsidRPr="00675BA1">
        <w:rPr>
          <w:rStyle w:val="EndnoteReference"/>
          <w:rFonts w:cs="Open Sans"/>
        </w:rPr>
        <w:endnoteReference w:id="23"/>
      </w:r>
    </w:p>
    <w:p w14:paraId="31C4913F" w14:textId="1C767C33" w:rsidR="00A709A7" w:rsidRPr="00675BA1" w:rsidRDefault="00231097" w:rsidP="00231097">
      <w:pPr>
        <w:rPr>
          <w:rFonts w:cs="Open Sans"/>
          <w:bCs/>
          <w:u w:color="000000"/>
        </w:rPr>
      </w:pPr>
      <w:r w:rsidRPr="00675BA1">
        <w:rPr>
          <w:rFonts w:cs="Open Sans"/>
          <w:bCs/>
          <w:u w:color="000000"/>
        </w:rPr>
        <w:t xml:space="preserve">The UMES PA Program policies and procedures regarding student health requirements follow current Centers for Disease Control and Prevention (CDC) recommendations for health professionals </w:t>
      </w:r>
      <w:r w:rsidR="00110C6F" w:rsidRPr="00675BA1">
        <w:rPr>
          <w:rFonts w:cs="Open Sans"/>
          <w:bCs/>
          <w:u w:color="000000"/>
        </w:rPr>
        <w:t>(</w:t>
      </w:r>
      <w:r w:rsidR="00C573C8" w:rsidRPr="00675BA1">
        <w:rPr>
          <w:rFonts w:cs="Open Sans"/>
          <w:bCs/>
          <w:u w:color="000000"/>
        </w:rPr>
        <w:t xml:space="preserve">HCPs) (or healthcare workers – HCWs) </w:t>
      </w:r>
      <w:r w:rsidRPr="00675BA1">
        <w:rPr>
          <w:rFonts w:cs="Open Sans"/>
          <w:bCs/>
          <w:u w:color="000000"/>
        </w:rPr>
        <w:t xml:space="preserve">and state specific mandates for Maryland. These </w:t>
      </w:r>
      <w:r w:rsidR="00A133B5" w:rsidRPr="00675BA1">
        <w:rPr>
          <w:rFonts w:cs="Open Sans"/>
          <w:bCs/>
          <w:u w:color="000000"/>
        </w:rPr>
        <w:t xml:space="preserve">apply to and </w:t>
      </w:r>
      <w:r w:rsidRPr="00675BA1">
        <w:rPr>
          <w:rFonts w:cs="Open Sans"/>
          <w:bCs/>
          <w:u w:color="000000"/>
        </w:rPr>
        <w:t xml:space="preserve">are required of all students, are subject to change at any time, </w:t>
      </w:r>
      <w:r w:rsidRPr="00675BA1">
        <w:rPr>
          <w:rFonts w:cs="Open Sans"/>
          <w:bCs/>
          <w:u w:color="000000"/>
        </w:rPr>
        <w:lastRenderedPageBreak/>
        <w:t xml:space="preserve">and students are expected to comply accordingly. Should a change occur, students will be notified, at minimum, electronically. </w:t>
      </w:r>
    </w:p>
    <w:p w14:paraId="1F7B9075" w14:textId="77777777" w:rsidR="00A709A7" w:rsidRPr="00675BA1" w:rsidRDefault="00A709A7" w:rsidP="00231097">
      <w:pPr>
        <w:rPr>
          <w:rFonts w:cs="Open Sans"/>
          <w:bCs/>
          <w:u w:color="000000"/>
        </w:rPr>
      </w:pPr>
    </w:p>
    <w:p w14:paraId="261E95C8" w14:textId="5D04E2BF" w:rsidR="00FC6AA2" w:rsidRPr="00A85B52" w:rsidRDefault="00231097" w:rsidP="00231097">
      <w:pPr>
        <w:rPr>
          <w:rFonts w:cs="Open Sans"/>
          <w:bCs/>
          <w:u w:color="000000"/>
        </w:rPr>
      </w:pPr>
      <w:r w:rsidRPr="00675BA1">
        <w:rPr>
          <w:rFonts w:cs="Open Sans"/>
          <w:bCs/>
          <w:u w:color="000000"/>
        </w:rPr>
        <w:t>While the program does not offer elective international curricular components, students who may have a need to travel internationally, such as due to immediate family illness or emergency outside of the U.S., students must consult with the Clinical Education Director for direction of appropriate next steps. This includes health, safety, maintenance of CDC standards, and referral to other program policies and procedure as necessary (e.g., leave of absence, etc.).</w:t>
      </w:r>
      <w:r w:rsidRPr="00A85B52">
        <w:rPr>
          <w:rFonts w:cs="Open Sans"/>
          <w:bCs/>
          <w:u w:color="000000"/>
        </w:rPr>
        <w:t xml:space="preserve"> </w:t>
      </w:r>
    </w:p>
    <w:p w14:paraId="107390E1" w14:textId="75F484C8" w:rsidR="00FC6AA2" w:rsidRPr="00A85B52" w:rsidRDefault="00675BA1" w:rsidP="00231097">
      <w:pPr>
        <w:rPr>
          <w:rFonts w:cs="Open Sans"/>
          <w:bCs/>
          <w:u w:color="000000"/>
        </w:rPr>
      </w:pPr>
      <w:r w:rsidRPr="00A85B52">
        <w:rPr>
          <w:rFonts w:cs="Open Sans"/>
          <w:bCs/>
          <w:noProof/>
          <w:u w:color="000000"/>
        </w:rPr>
        <w:drawing>
          <wp:anchor distT="0" distB="0" distL="114300" distR="114300" simplePos="0" relativeHeight="251675648" behindDoc="0" locked="0" layoutInCell="1" allowOverlap="1" wp14:anchorId="1179184D" wp14:editId="5C636222">
            <wp:simplePos x="0" y="0"/>
            <wp:positionH relativeFrom="column">
              <wp:posOffset>5574555</wp:posOffset>
            </wp:positionH>
            <wp:positionV relativeFrom="paragraph">
              <wp:posOffset>166066</wp:posOffset>
            </wp:positionV>
            <wp:extent cx="283845" cy="279400"/>
            <wp:effectExtent l="0" t="0" r="1905" b="6350"/>
            <wp:wrapNone/>
            <wp:docPr id="465471600" name="Picture 1" descr="A blue square with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71600" name="Picture 1" descr="A blue square with green and white logo&#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83845" cy="279400"/>
                    </a:xfrm>
                    <a:prstGeom prst="rect">
                      <a:avLst/>
                    </a:prstGeom>
                  </pic:spPr>
                </pic:pic>
              </a:graphicData>
            </a:graphic>
            <wp14:sizeRelH relativeFrom="margin">
              <wp14:pctWidth>0</wp14:pctWidth>
            </wp14:sizeRelH>
            <wp14:sizeRelV relativeFrom="margin">
              <wp14:pctHeight>0</wp14:pctHeight>
            </wp14:sizeRelV>
          </wp:anchor>
        </w:drawing>
      </w:r>
    </w:p>
    <w:p w14:paraId="6A9A8FBE" w14:textId="6B0690F9" w:rsidR="00231097" w:rsidRPr="00A85B52" w:rsidRDefault="00844364" w:rsidP="00231097">
      <w:pPr>
        <w:rPr>
          <w:rFonts w:cs="Open Sans"/>
          <w:bCs/>
          <w:u w:color="000000"/>
        </w:rPr>
      </w:pPr>
      <w:r w:rsidRPr="00675BA1">
        <w:rPr>
          <w:rFonts w:cs="Open Sans"/>
          <w:bCs/>
          <w:u w:color="000000"/>
        </w:rPr>
        <w:t>Students are encouraged to</w:t>
      </w:r>
      <w:r w:rsidR="00856FBF" w:rsidRPr="00675BA1">
        <w:rPr>
          <w:rFonts w:cs="Open Sans"/>
          <w:bCs/>
          <w:u w:color="000000"/>
        </w:rPr>
        <w:t xml:space="preserve"> </w:t>
      </w:r>
      <w:r w:rsidR="001A3483" w:rsidRPr="00675BA1">
        <w:rPr>
          <w:rFonts w:cs="Open Sans"/>
          <w:bCs/>
          <w:u w:color="000000"/>
        </w:rPr>
        <w:t xml:space="preserve">download the free </w:t>
      </w:r>
      <w:r w:rsidR="004B67AF" w:rsidRPr="00675BA1">
        <w:rPr>
          <w:rFonts w:cs="Open Sans"/>
          <w:bCs/>
          <w:u w:color="000000"/>
        </w:rPr>
        <w:t>“</w:t>
      </w:r>
      <w:r w:rsidR="001A3483" w:rsidRPr="00675BA1">
        <w:rPr>
          <w:rFonts w:cs="Open Sans"/>
          <w:bCs/>
          <w:u w:color="000000"/>
        </w:rPr>
        <w:t xml:space="preserve">CDC </w:t>
      </w:r>
      <w:r w:rsidR="004B67AF" w:rsidRPr="00675BA1">
        <w:rPr>
          <w:rFonts w:cs="Open Sans"/>
          <w:bCs/>
          <w:u w:color="000000"/>
        </w:rPr>
        <w:t xml:space="preserve">Vaccine Schedules” </w:t>
      </w:r>
      <w:r w:rsidR="002410E3" w:rsidRPr="00675BA1">
        <w:rPr>
          <w:rFonts w:cs="Open Sans"/>
          <w:bCs/>
          <w:u w:color="000000"/>
        </w:rPr>
        <w:t>smartphone application to</w:t>
      </w:r>
      <w:r w:rsidR="00A709A7" w:rsidRPr="00675BA1">
        <w:rPr>
          <w:rFonts w:cs="Open Sans"/>
          <w:bCs/>
          <w:u w:color="000000"/>
        </w:rPr>
        <w:t xml:space="preserve"> </w:t>
      </w:r>
      <w:r w:rsidR="00AB2DEC" w:rsidRPr="00675BA1">
        <w:rPr>
          <w:rFonts w:cs="Open Sans"/>
          <w:bCs/>
          <w:u w:color="000000"/>
        </w:rPr>
        <w:t>r</w:t>
      </w:r>
      <w:r w:rsidR="002410E3" w:rsidRPr="00675BA1">
        <w:rPr>
          <w:rFonts w:cs="Open Sans"/>
          <w:bCs/>
          <w:u w:color="000000"/>
        </w:rPr>
        <w:t xml:space="preserve">eceive </w:t>
      </w:r>
      <w:r w:rsidR="00F91CB6" w:rsidRPr="00675BA1">
        <w:rPr>
          <w:rFonts w:cs="Open Sans"/>
          <w:bCs/>
          <w:u w:color="000000"/>
        </w:rPr>
        <w:t>alert</w:t>
      </w:r>
      <w:r w:rsidR="00C26E22" w:rsidRPr="00675BA1">
        <w:rPr>
          <w:rFonts w:cs="Open Sans"/>
          <w:bCs/>
          <w:u w:color="000000"/>
        </w:rPr>
        <w:t xml:space="preserve"> updates.</w:t>
      </w:r>
      <w:r w:rsidR="00C26E22" w:rsidRPr="00A85B52">
        <w:rPr>
          <w:rFonts w:cs="Open Sans"/>
          <w:bCs/>
          <w:u w:color="000000"/>
        </w:rPr>
        <w:t xml:space="preserve"> </w:t>
      </w:r>
      <w:r w:rsidR="00A6168B" w:rsidRPr="00A85B52">
        <w:rPr>
          <w:rFonts w:cs="Open Sans"/>
          <w:bCs/>
          <w:u w:color="000000"/>
        </w:rPr>
        <w:t xml:space="preserve"> </w:t>
      </w:r>
    </w:p>
    <w:p w14:paraId="4793BD7E" w14:textId="77777777" w:rsidR="00231097" w:rsidRPr="00A85B52" w:rsidRDefault="00231097" w:rsidP="00B65283">
      <w:pPr>
        <w:ind w:left="0" w:firstLine="0"/>
        <w:rPr>
          <w:rFonts w:cs="Open Sans"/>
          <w:b/>
          <w:bCs/>
          <w:color w:val="auto"/>
        </w:rPr>
      </w:pPr>
    </w:p>
    <w:p w14:paraId="5537DF3C" w14:textId="590E1801" w:rsidR="00BA78AF" w:rsidRPr="00A85B52" w:rsidRDefault="00965AD4" w:rsidP="00675BA1">
      <w:pPr>
        <w:pStyle w:val="Heading2TG"/>
      </w:pPr>
      <w:r w:rsidRPr="00A85B52">
        <w:rPr>
          <w:u w:color="000000"/>
        </w:rPr>
        <w:t>Health Insurance and Immunization Requirements</w:t>
      </w:r>
      <w:r w:rsidR="00AA7324" w:rsidRPr="00A85B52">
        <w:t xml:space="preserve"> </w:t>
      </w:r>
      <w:r w:rsidR="001C61BC" w:rsidRPr="00A85B52">
        <w:t>{A3.07}</w:t>
      </w:r>
      <w:r w:rsidR="001C61BC" w:rsidRPr="00A85B52">
        <w:rPr>
          <w:rStyle w:val="EndnoteReference"/>
          <w:rFonts w:cs="Open Sans"/>
          <w:b/>
          <w:bCs/>
        </w:rPr>
        <w:endnoteReference w:id="24"/>
      </w:r>
    </w:p>
    <w:p w14:paraId="5B7BEDD1" w14:textId="7A8D577D" w:rsidR="005337C4" w:rsidRPr="00A85B52" w:rsidRDefault="005337C4" w:rsidP="005337C4">
      <w:pPr>
        <w:pStyle w:val="NormalTG"/>
        <w:rPr>
          <w:rFonts w:cs="Open Sans"/>
        </w:rPr>
      </w:pPr>
      <w:r w:rsidRPr="00A85B52">
        <w:rPr>
          <w:rFonts w:cs="Open Sans"/>
        </w:rPr>
        <w:t>Students are required to maintain personal health insur</w:t>
      </w:r>
      <w:r w:rsidR="00E040D2" w:rsidRPr="00A85B52">
        <w:rPr>
          <w:rFonts w:cs="Open Sans"/>
        </w:rPr>
        <w:t>ance during enrollment in UMES</w:t>
      </w:r>
      <w:r w:rsidRPr="00A85B52">
        <w:rPr>
          <w:rFonts w:cs="Open Sans"/>
        </w:rPr>
        <w:t xml:space="preserve"> Physician Assistant Program. Proof of insurance coverage must be provided prior to orientation. Students are responsible for all personal health care costs inc</w:t>
      </w:r>
      <w:r w:rsidR="00E040D2" w:rsidRPr="00A85B52">
        <w:rPr>
          <w:rFonts w:cs="Open Sans"/>
        </w:rPr>
        <w:t>urred while enrolled in the PA P</w:t>
      </w:r>
      <w:r w:rsidRPr="00A85B52">
        <w:rPr>
          <w:rFonts w:cs="Open Sans"/>
        </w:rPr>
        <w:t xml:space="preserve">rogram. These costs may include but are not limited to: immunizations, illness, PPD testing, health evaluation post exposure to a communicable disease, or other accidental injuries sustained during program mandated training activities. Due to the potential for exposure to infectious materials, insurance should cover screenings, diagnostics, treatments, and </w:t>
      </w:r>
      <w:r w:rsidR="00060250" w:rsidRPr="00A85B52">
        <w:rPr>
          <w:rFonts w:cs="Open Sans"/>
        </w:rPr>
        <w:t>short- and long-term</w:t>
      </w:r>
      <w:r w:rsidRPr="00A85B52">
        <w:rPr>
          <w:rFonts w:cs="Open Sans"/>
        </w:rPr>
        <w:t xml:space="preserve"> disability compensation that may result from any potential exposure. All screening, treatment, or disability maintenance costs that insurance does not cover will be the sole responsibility of the student. All covered, uncovered, or related costs are the exclusive responsibility of the student and </w:t>
      </w:r>
      <w:r w:rsidRPr="00A85B52">
        <w:rPr>
          <w:rFonts w:cs="Open Sans"/>
          <w:b/>
          <w:bCs/>
        </w:rPr>
        <w:t>not</w:t>
      </w:r>
      <w:r w:rsidRPr="00A85B52">
        <w:rPr>
          <w:rFonts w:cs="Open Sans"/>
        </w:rPr>
        <w:t xml:space="preserve"> the responsibility of </w:t>
      </w:r>
      <w:r w:rsidR="002465A1" w:rsidRPr="00A85B52">
        <w:rPr>
          <w:rFonts w:cs="Open Sans"/>
        </w:rPr>
        <w:t xml:space="preserve">the </w:t>
      </w:r>
      <w:r w:rsidRPr="00A85B52">
        <w:rPr>
          <w:rFonts w:cs="Open Sans"/>
        </w:rPr>
        <w:t>University of Maryland Eastern Shore.</w:t>
      </w:r>
    </w:p>
    <w:p w14:paraId="3C5F4FC8" w14:textId="77777777" w:rsidR="005337C4" w:rsidRPr="00A85B52" w:rsidRDefault="005337C4" w:rsidP="001A76FC">
      <w:pPr>
        <w:rPr>
          <w:rFonts w:cs="Open Sans"/>
        </w:rPr>
      </w:pPr>
    </w:p>
    <w:p w14:paraId="150FB97D" w14:textId="511A17B3" w:rsidR="007D3B69" w:rsidRPr="00A85B52" w:rsidRDefault="00965AD4" w:rsidP="006C3F1D">
      <w:pPr>
        <w:rPr>
          <w:rFonts w:cs="Open Sans"/>
          <w:b/>
          <w:u w:val="single" w:color="000000"/>
        </w:rPr>
      </w:pPr>
      <w:r w:rsidRPr="00A85B52">
        <w:rPr>
          <w:rFonts w:cs="Open Sans"/>
        </w:rPr>
        <w:t xml:space="preserve">Prior to starting clinical education experiences, </w:t>
      </w:r>
      <w:r w:rsidRPr="00675BA1">
        <w:rPr>
          <w:rFonts w:cs="Open Sans"/>
        </w:rPr>
        <w:t xml:space="preserve">students must </w:t>
      </w:r>
      <w:r w:rsidR="00D918B8" w:rsidRPr="00675BA1">
        <w:rPr>
          <w:rFonts w:cs="Open Sans"/>
        </w:rPr>
        <w:t xml:space="preserve">be </w:t>
      </w:r>
      <w:r w:rsidR="003B3615" w:rsidRPr="00675BA1">
        <w:rPr>
          <w:rFonts w:cs="Open Sans"/>
        </w:rPr>
        <w:t>up to date</w:t>
      </w:r>
      <w:r w:rsidR="00D918B8" w:rsidRPr="00675BA1">
        <w:rPr>
          <w:rFonts w:cs="Open Sans"/>
        </w:rPr>
        <w:t xml:space="preserve"> on health screenings and </w:t>
      </w:r>
      <w:r w:rsidRPr="00675BA1">
        <w:rPr>
          <w:rFonts w:cs="Open Sans"/>
        </w:rPr>
        <w:t>update their immunizations to include PPD test (and</w:t>
      </w:r>
      <w:r w:rsidR="007F326D" w:rsidRPr="00675BA1">
        <w:rPr>
          <w:rFonts w:cs="Open Sans"/>
        </w:rPr>
        <w:t>/or</w:t>
      </w:r>
      <w:r w:rsidRPr="00675BA1">
        <w:rPr>
          <w:rFonts w:cs="Open Sans"/>
        </w:rPr>
        <w:t xml:space="preserve"> chest x-ray or blood test, if needed) along with documentation of all other immunizations</w:t>
      </w:r>
      <w:r w:rsidRPr="00A85B52">
        <w:rPr>
          <w:rFonts w:cs="Open Sans"/>
        </w:rPr>
        <w:t xml:space="preserve">. </w:t>
      </w:r>
      <w:r w:rsidRPr="00A85B52">
        <w:rPr>
          <w:rFonts w:cs="Open Sans"/>
          <w:b/>
          <w:bCs/>
        </w:rPr>
        <w:t xml:space="preserve">Students must </w:t>
      </w:r>
      <w:r w:rsidR="007F326D" w:rsidRPr="00A85B52">
        <w:rPr>
          <w:rFonts w:cs="Open Sans"/>
          <w:b/>
          <w:bCs/>
        </w:rPr>
        <w:t>upload and submit</w:t>
      </w:r>
      <w:r w:rsidRPr="00A85B52">
        <w:rPr>
          <w:rFonts w:cs="Open Sans"/>
          <w:b/>
          <w:bCs/>
        </w:rPr>
        <w:t xml:space="preserve"> updated immuniz</w:t>
      </w:r>
      <w:r w:rsidR="007F326D" w:rsidRPr="00A85B52">
        <w:rPr>
          <w:rFonts w:cs="Open Sans"/>
          <w:b/>
          <w:bCs/>
        </w:rPr>
        <w:t>ation records and copies of</w:t>
      </w:r>
      <w:r w:rsidR="001A08C3" w:rsidRPr="00A85B52">
        <w:rPr>
          <w:rFonts w:cs="Open Sans"/>
          <w:b/>
          <w:bCs/>
        </w:rPr>
        <w:t xml:space="preserve"> </w:t>
      </w:r>
      <w:r w:rsidRPr="00A85B52">
        <w:rPr>
          <w:rFonts w:cs="Open Sans"/>
          <w:b/>
          <w:bCs/>
        </w:rPr>
        <w:t>their c</w:t>
      </w:r>
      <w:r w:rsidR="007F326D" w:rsidRPr="00A85B52">
        <w:rPr>
          <w:rFonts w:cs="Open Sans"/>
          <w:b/>
          <w:bCs/>
        </w:rPr>
        <w:t>urrent health insurance card in</w:t>
      </w:r>
      <w:r w:rsidR="001A08C3" w:rsidRPr="00A85B52">
        <w:rPr>
          <w:rFonts w:cs="Open Sans"/>
          <w:b/>
          <w:bCs/>
        </w:rPr>
        <w:t>to</w:t>
      </w:r>
      <w:r w:rsidR="00F30C8F" w:rsidRPr="00A85B52">
        <w:rPr>
          <w:rFonts w:cs="Open Sans"/>
          <w:b/>
          <w:bCs/>
        </w:rPr>
        <w:t xml:space="preserve"> Exxat</w:t>
      </w:r>
      <w:r w:rsidRPr="00A85B52">
        <w:rPr>
          <w:rFonts w:cs="Open Sans"/>
          <w:b/>
          <w:bCs/>
        </w:rPr>
        <w:t>.</w:t>
      </w:r>
      <w:r w:rsidRPr="00A85B52">
        <w:rPr>
          <w:rFonts w:cs="Open Sans"/>
        </w:rPr>
        <w:t xml:space="preserve">  </w:t>
      </w:r>
      <w:r w:rsidRPr="00A85B52">
        <w:rPr>
          <w:rFonts w:cs="Open Sans"/>
          <w:b/>
        </w:rPr>
        <w:t xml:space="preserve">Students who fail to submit these documents </w:t>
      </w:r>
      <w:r w:rsidRPr="00A85B52">
        <w:rPr>
          <w:rFonts w:cs="Open Sans"/>
          <w:b/>
          <w:u w:val="single" w:color="000000"/>
        </w:rPr>
        <w:t>will not</w:t>
      </w:r>
      <w:r w:rsidRPr="00A85B52">
        <w:rPr>
          <w:rFonts w:cs="Open Sans"/>
          <w:b/>
        </w:rPr>
        <w:t xml:space="preserve"> be permitted to participate in </w:t>
      </w:r>
      <w:r w:rsidR="007F326D" w:rsidRPr="00A85B52">
        <w:rPr>
          <w:rFonts w:cs="Open Sans"/>
          <w:b/>
        </w:rPr>
        <w:t>their SCPE’s until all requirements are met</w:t>
      </w:r>
      <w:r w:rsidRPr="00A85B52">
        <w:rPr>
          <w:rFonts w:cs="Open Sans"/>
          <w:b/>
        </w:rPr>
        <w:t>.</w:t>
      </w:r>
      <w:r w:rsidR="007F326D" w:rsidRPr="00A85B52">
        <w:rPr>
          <w:rFonts w:cs="Open Sans"/>
        </w:rPr>
        <w:t xml:space="preserve"> </w:t>
      </w:r>
      <w:r w:rsidR="007D3B69" w:rsidRPr="00A85B52">
        <w:rPr>
          <w:rFonts w:cs="Open Sans"/>
          <w:color w:val="000000" w:themeColor="text1"/>
          <w:szCs w:val="20"/>
          <w:shd w:val="clear" w:color="auto" w:fill="F9F9FA"/>
        </w:rPr>
        <w:t xml:space="preserve">If a student refuses to receive the COVID vaccine they will be required to sign a waiver that explains that failure to receive the COVID </w:t>
      </w:r>
      <w:r w:rsidR="007D3B69" w:rsidRPr="00675BA1">
        <w:rPr>
          <w:rFonts w:cs="Open Sans"/>
          <w:color w:val="000000" w:themeColor="text1"/>
          <w:szCs w:val="20"/>
          <w:shd w:val="clear" w:color="auto" w:fill="F9F9FA"/>
        </w:rPr>
        <w:t>vaccine will delay their</w:t>
      </w:r>
      <w:r w:rsidR="007D3B69" w:rsidRPr="00A85B52">
        <w:rPr>
          <w:rFonts w:cs="Open Sans"/>
          <w:color w:val="000000" w:themeColor="text1"/>
          <w:szCs w:val="20"/>
          <w:shd w:val="clear" w:color="auto" w:fill="F9F9FA"/>
        </w:rPr>
        <w:t xml:space="preserve"> graduation due to the inability of the student to complete their clinical rotations. All students must be up to date before the start of clinical rotations.</w:t>
      </w:r>
    </w:p>
    <w:p w14:paraId="4F088889" w14:textId="77777777" w:rsidR="007D3B69" w:rsidRPr="00A85B52" w:rsidRDefault="007D3B69" w:rsidP="001A76FC">
      <w:pPr>
        <w:rPr>
          <w:rFonts w:cs="Open Sans"/>
        </w:rPr>
      </w:pPr>
    </w:p>
    <w:p w14:paraId="2F8471DE" w14:textId="605F8379" w:rsidR="00BA78AF" w:rsidRPr="00675BA1" w:rsidRDefault="007F326D" w:rsidP="001A76FC">
      <w:pPr>
        <w:rPr>
          <w:rFonts w:cs="Open Sans"/>
        </w:rPr>
      </w:pPr>
      <w:r w:rsidRPr="00A85B52">
        <w:rPr>
          <w:rFonts w:cs="Open Sans"/>
        </w:rPr>
        <w:t>It is the responsibility of the s</w:t>
      </w:r>
      <w:r w:rsidR="001A08C3" w:rsidRPr="00A85B52">
        <w:rPr>
          <w:rFonts w:cs="Open Sans"/>
        </w:rPr>
        <w:t>tudent</w:t>
      </w:r>
      <w:r w:rsidR="00965AD4" w:rsidRPr="00A85B52">
        <w:rPr>
          <w:rFonts w:cs="Open Sans"/>
        </w:rPr>
        <w:t xml:space="preserve"> </w:t>
      </w:r>
      <w:r w:rsidRPr="00A85B52">
        <w:rPr>
          <w:rFonts w:cs="Open Sans"/>
        </w:rPr>
        <w:t>to</w:t>
      </w:r>
      <w:r w:rsidR="00965AD4" w:rsidRPr="00A85B52">
        <w:rPr>
          <w:rFonts w:cs="Open Sans"/>
        </w:rPr>
        <w:t xml:space="preserve"> keep all required immunizations current</w:t>
      </w:r>
      <w:r w:rsidR="001A08C3" w:rsidRPr="00A85B52">
        <w:rPr>
          <w:rFonts w:cs="Open Sans"/>
        </w:rPr>
        <w:t xml:space="preserve"> (including influenza</w:t>
      </w:r>
      <w:r w:rsidR="00B27ACC" w:rsidRPr="00A85B52">
        <w:rPr>
          <w:rFonts w:cs="Open Sans"/>
        </w:rPr>
        <w:t>)</w:t>
      </w:r>
      <w:r w:rsidR="00B27ACC" w:rsidRPr="00A85B52">
        <w:rPr>
          <w:rFonts w:cs="Open Sans"/>
          <w:b/>
          <w:bCs/>
        </w:rPr>
        <w:t xml:space="preserve">. </w:t>
      </w:r>
      <w:r w:rsidR="00965AD4" w:rsidRPr="00A85B52">
        <w:rPr>
          <w:rFonts w:cs="Open Sans"/>
        </w:rPr>
        <w:t xml:space="preserve">If there is any lapse in immunization status, the student will immediately be removed from the clinical site. Students must also </w:t>
      </w:r>
      <w:r w:rsidR="001A08C3" w:rsidRPr="00A85B52">
        <w:rPr>
          <w:rFonts w:cs="Open Sans"/>
        </w:rPr>
        <w:t xml:space="preserve">immediately </w:t>
      </w:r>
      <w:r w:rsidR="00965AD4" w:rsidRPr="00A85B52">
        <w:rPr>
          <w:rFonts w:cs="Open Sans"/>
        </w:rPr>
        <w:t xml:space="preserve">report to the program any significant health changes which may affect </w:t>
      </w:r>
      <w:r w:rsidR="001A08C3" w:rsidRPr="00A85B52">
        <w:rPr>
          <w:rFonts w:cs="Open Sans"/>
        </w:rPr>
        <w:t xml:space="preserve">the student’s ability to provide </w:t>
      </w:r>
      <w:r w:rsidR="00965AD4" w:rsidRPr="00A85B52">
        <w:rPr>
          <w:rFonts w:cs="Open Sans"/>
        </w:rPr>
        <w:t>patient care.</w:t>
      </w:r>
      <w:r w:rsidR="001A08C3" w:rsidRPr="00A85B52">
        <w:rPr>
          <w:rFonts w:cs="Open Sans"/>
        </w:rPr>
        <w:t xml:space="preserve"> </w:t>
      </w:r>
      <w:r w:rsidR="00965AD4" w:rsidRPr="00A85B52">
        <w:rPr>
          <w:rFonts w:cs="Open Sans"/>
        </w:rPr>
        <w:t xml:space="preserve"> </w:t>
      </w:r>
      <w:r w:rsidR="00965AD4" w:rsidRPr="00A85B52">
        <w:rPr>
          <w:rFonts w:cs="Open Sans"/>
        </w:rPr>
        <w:lastRenderedPageBreak/>
        <w:t xml:space="preserve">Failure to notify </w:t>
      </w:r>
      <w:r w:rsidRPr="00A85B52">
        <w:rPr>
          <w:rFonts w:cs="Open Sans"/>
        </w:rPr>
        <w:t>the program</w:t>
      </w:r>
      <w:r w:rsidR="00965AD4" w:rsidRPr="00A85B52">
        <w:rPr>
          <w:rFonts w:cs="Open Sans"/>
        </w:rPr>
        <w:t xml:space="preserve"> </w:t>
      </w:r>
      <w:r w:rsidRPr="00A85B52">
        <w:rPr>
          <w:rFonts w:cs="Open Sans"/>
        </w:rPr>
        <w:t xml:space="preserve">will result in review by the </w:t>
      </w:r>
      <w:r w:rsidR="002465A1" w:rsidRPr="00A85B52">
        <w:rPr>
          <w:rFonts w:cs="Open Sans"/>
        </w:rPr>
        <w:t xml:space="preserve">PPC and, upon further review, the </w:t>
      </w:r>
      <w:r w:rsidR="007E6AA0" w:rsidRPr="00A85B52">
        <w:rPr>
          <w:rFonts w:cs="Open Sans"/>
        </w:rPr>
        <w:t>Office of Student Conduct Affairs</w:t>
      </w:r>
      <w:r w:rsidR="001A08C3" w:rsidRPr="00A85B52">
        <w:rPr>
          <w:rFonts w:cs="Open Sans"/>
        </w:rPr>
        <w:t xml:space="preserve"> and possible disciplinary actions. </w:t>
      </w:r>
      <w:r w:rsidR="00965AD4" w:rsidRPr="00A85B52">
        <w:rPr>
          <w:rFonts w:cs="Open Sans"/>
        </w:rPr>
        <w:t>Students mus</w:t>
      </w:r>
      <w:r w:rsidRPr="00A85B52">
        <w:rPr>
          <w:rFonts w:cs="Open Sans"/>
        </w:rPr>
        <w:t xml:space="preserve">t meet the </w:t>
      </w:r>
      <w:r w:rsidR="008E65CA" w:rsidRPr="00675BA1">
        <w:rPr>
          <w:rFonts w:cs="Open Sans"/>
        </w:rPr>
        <w:t>program standards</w:t>
      </w:r>
      <w:r w:rsidR="003D6F65" w:rsidRPr="00675BA1">
        <w:rPr>
          <w:rFonts w:cs="Open Sans"/>
        </w:rPr>
        <w:t xml:space="preserve">, </w:t>
      </w:r>
      <w:r w:rsidRPr="00675BA1">
        <w:rPr>
          <w:rFonts w:cs="Open Sans"/>
        </w:rPr>
        <w:t>physical examination</w:t>
      </w:r>
      <w:r w:rsidR="003D6F65" w:rsidRPr="00675BA1">
        <w:rPr>
          <w:rFonts w:cs="Open Sans"/>
        </w:rPr>
        <w:t>,</w:t>
      </w:r>
      <w:r w:rsidR="008E65CA" w:rsidRPr="00675BA1">
        <w:rPr>
          <w:rFonts w:cs="Open Sans"/>
        </w:rPr>
        <w:t xml:space="preserve"> </w:t>
      </w:r>
      <w:r w:rsidR="00965AD4" w:rsidRPr="00675BA1">
        <w:rPr>
          <w:rFonts w:cs="Open Sans"/>
        </w:rPr>
        <w:t xml:space="preserve">and immunization requirements </w:t>
      </w:r>
      <w:r w:rsidR="001A08C3" w:rsidRPr="00675BA1">
        <w:rPr>
          <w:rFonts w:cs="Open Sans"/>
          <w:b/>
          <w:bCs/>
        </w:rPr>
        <w:t>at all times</w:t>
      </w:r>
      <w:r w:rsidR="001A08C3" w:rsidRPr="00675BA1">
        <w:rPr>
          <w:rFonts w:cs="Open Sans"/>
        </w:rPr>
        <w:t xml:space="preserve"> during their clinical year.  </w:t>
      </w:r>
      <w:r w:rsidR="00965AD4" w:rsidRPr="00675BA1">
        <w:rPr>
          <w:rFonts w:cs="Open Sans"/>
        </w:rPr>
        <w:t xml:space="preserve"> </w:t>
      </w:r>
    </w:p>
    <w:p w14:paraId="49025822" w14:textId="77777777" w:rsidR="00874DAA" w:rsidRPr="00675BA1" w:rsidRDefault="00874DAA" w:rsidP="001A76FC">
      <w:pPr>
        <w:rPr>
          <w:rFonts w:cs="Open Sans"/>
        </w:rPr>
      </w:pPr>
    </w:p>
    <w:p w14:paraId="2F522351" w14:textId="12ABC1EF" w:rsidR="00BE2DAF" w:rsidRPr="00675BA1" w:rsidRDefault="00D42825" w:rsidP="00675BA1">
      <w:pPr>
        <w:rPr>
          <w:rFonts w:cs="Open Sans"/>
          <w:i/>
          <w:iCs/>
          <w:sz w:val="18"/>
          <w:szCs w:val="18"/>
        </w:rPr>
      </w:pPr>
      <w:r w:rsidRPr="00675BA1">
        <w:rPr>
          <w:rFonts w:cs="Open Sans"/>
        </w:rPr>
        <w:t>Vaccinations required</w:t>
      </w:r>
      <w:r w:rsidR="00BA19C7" w:rsidRPr="00675BA1">
        <w:rPr>
          <w:rFonts w:cs="Open Sans"/>
        </w:rPr>
        <w:t xml:space="preserve"> include</w:t>
      </w:r>
      <w:r w:rsidR="00CA25F8" w:rsidRPr="00675BA1">
        <w:rPr>
          <w:rFonts w:cs="Open Sans"/>
        </w:rPr>
        <w:t xml:space="preserve"> the </w:t>
      </w:r>
      <w:r w:rsidR="00A52EFB" w:rsidRPr="00675BA1">
        <w:rPr>
          <w:rFonts w:cs="Open Sans"/>
        </w:rPr>
        <w:t>following</w:t>
      </w:r>
      <w:r w:rsidR="000A6C18" w:rsidRPr="00675BA1">
        <w:rPr>
          <w:rFonts w:cs="Open Sans"/>
        </w:rPr>
        <w:t xml:space="preserve">: </w:t>
      </w:r>
      <w:r w:rsidR="000A6C18" w:rsidRPr="00675BA1">
        <w:rPr>
          <w:rFonts w:cs="Open Sans"/>
          <w:i/>
          <w:iCs/>
        </w:rPr>
        <w:t>(</w:t>
      </w:r>
      <w:r w:rsidR="000A6C18" w:rsidRPr="00675BA1">
        <w:rPr>
          <w:rFonts w:cs="Open Sans"/>
          <w:i/>
          <w:iCs/>
          <w:sz w:val="20"/>
          <w:szCs w:val="20"/>
        </w:rPr>
        <w:t>See PA Program Handbook - Student Health and Immunization requirements for details.)</w:t>
      </w:r>
    </w:p>
    <w:p w14:paraId="1F83C6A4" w14:textId="7D219BAF" w:rsidR="00D42825" w:rsidRPr="00675BA1" w:rsidRDefault="00D42825" w:rsidP="00BE2DAF">
      <w:pPr>
        <w:ind w:left="0" w:firstLine="0"/>
        <w:rPr>
          <w:rFonts w:cs="Open Sans"/>
        </w:rPr>
      </w:pPr>
    </w:p>
    <w:p w14:paraId="4FC4BCC3" w14:textId="61B15F0E" w:rsidR="00BA19C7" w:rsidRPr="00675BA1" w:rsidRDefault="00BA19C7" w:rsidP="009B2CC7">
      <w:pPr>
        <w:pStyle w:val="ListParagraph"/>
        <w:numPr>
          <w:ilvl w:val="0"/>
          <w:numId w:val="75"/>
        </w:numPr>
        <w:rPr>
          <w:rFonts w:cs="Open Sans"/>
        </w:rPr>
      </w:pPr>
      <w:r w:rsidRPr="00675BA1">
        <w:rPr>
          <w:rFonts w:cs="Open Sans"/>
        </w:rPr>
        <w:t>COVID-19 vaccine</w:t>
      </w:r>
      <w:r w:rsidR="00BC0354" w:rsidRPr="00675BA1">
        <w:rPr>
          <w:rFonts w:cs="Open Sans"/>
        </w:rPr>
        <w:t>– recommended to receive each Fall w/influenza- Sept/Oct</w:t>
      </w:r>
    </w:p>
    <w:p w14:paraId="3D2D99DF" w14:textId="49507464" w:rsidR="00BA19C7" w:rsidRPr="00675BA1" w:rsidRDefault="00BA19C7" w:rsidP="009B2CC7">
      <w:pPr>
        <w:pStyle w:val="ListParagraph"/>
        <w:numPr>
          <w:ilvl w:val="0"/>
          <w:numId w:val="75"/>
        </w:numPr>
        <w:rPr>
          <w:rFonts w:cs="Open Sans"/>
        </w:rPr>
      </w:pPr>
      <w:r w:rsidRPr="00675BA1">
        <w:rPr>
          <w:rFonts w:cs="Open Sans"/>
        </w:rPr>
        <w:t>Chickenpox vaccine (varicella)</w:t>
      </w:r>
    </w:p>
    <w:p w14:paraId="191C05C7" w14:textId="59B65409" w:rsidR="00BA19C7" w:rsidRPr="00675BA1" w:rsidRDefault="00264AE1" w:rsidP="009B2CC7">
      <w:pPr>
        <w:pStyle w:val="ListParagraph"/>
        <w:numPr>
          <w:ilvl w:val="0"/>
          <w:numId w:val="75"/>
        </w:numPr>
        <w:rPr>
          <w:rFonts w:cs="Open Sans"/>
        </w:rPr>
      </w:pPr>
      <w:r w:rsidRPr="00675BA1">
        <w:rPr>
          <w:rFonts w:cs="Open Sans"/>
        </w:rPr>
        <w:t>Flu vaccine (influenza</w:t>
      </w:r>
      <w:r w:rsidR="008C1283" w:rsidRPr="00675BA1">
        <w:rPr>
          <w:rFonts w:cs="Open Sans"/>
        </w:rPr>
        <w:t>)</w:t>
      </w:r>
      <w:r w:rsidR="00991473" w:rsidRPr="00675BA1">
        <w:rPr>
          <w:rFonts w:cs="Open Sans"/>
        </w:rPr>
        <w:t xml:space="preserve"> – recommended to receive each Fall - Sept/Oct</w:t>
      </w:r>
    </w:p>
    <w:p w14:paraId="55B31677" w14:textId="5665F62D" w:rsidR="00264AE1" w:rsidRPr="00675BA1" w:rsidRDefault="00264AE1" w:rsidP="009B2CC7">
      <w:pPr>
        <w:pStyle w:val="ListParagraph"/>
        <w:numPr>
          <w:ilvl w:val="0"/>
          <w:numId w:val="75"/>
        </w:numPr>
        <w:rPr>
          <w:rFonts w:cs="Open Sans"/>
        </w:rPr>
      </w:pPr>
      <w:r w:rsidRPr="00675BA1">
        <w:rPr>
          <w:rFonts w:cs="Open Sans"/>
        </w:rPr>
        <w:t>Hepatitis B vaccine</w:t>
      </w:r>
    </w:p>
    <w:p w14:paraId="31371019" w14:textId="3E72D010" w:rsidR="00B30B1A" w:rsidRPr="00675BA1" w:rsidRDefault="00B30B1A" w:rsidP="009B2CC7">
      <w:pPr>
        <w:pStyle w:val="ListParagraph"/>
        <w:numPr>
          <w:ilvl w:val="0"/>
          <w:numId w:val="75"/>
        </w:numPr>
        <w:rPr>
          <w:rFonts w:cs="Open Sans"/>
        </w:rPr>
      </w:pPr>
      <w:r w:rsidRPr="00675BA1">
        <w:rPr>
          <w:rFonts w:cs="Open Sans"/>
        </w:rPr>
        <w:t>Meningococcal vaccine</w:t>
      </w:r>
    </w:p>
    <w:p w14:paraId="2FF91026" w14:textId="265BF149" w:rsidR="00264AE1" w:rsidRPr="00675BA1" w:rsidRDefault="00264AE1" w:rsidP="009B2CC7">
      <w:pPr>
        <w:pStyle w:val="ListParagraph"/>
        <w:numPr>
          <w:ilvl w:val="0"/>
          <w:numId w:val="75"/>
        </w:numPr>
        <w:rPr>
          <w:rFonts w:cs="Open Sans"/>
        </w:rPr>
      </w:pPr>
      <w:r w:rsidRPr="00675BA1">
        <w:rPr>
          <w:rFonts w:cs="Open Sans"/>
        </w:rPr>
        <w:t>MMR vaccine (measles, mumps, and rubella)</w:t>
      </w:r>
    </w:p>
    <w:p w14:paraId="4898F8F0" w14:textId="684035F1" w:rsidR="00264AE1" w:rsidRPr="00675BA1" w:rsidRDefault="00264AE1" w:rsidP="009B2CC7">
      <w:pPr>
        <w:pStyle w:val="ListParagraph"/>
        <w:numPr>
          <w:ilvl w:val="0"/>
          <w:numId w:val="75"/>
        </w:numPr>
        <w:rPr>
          <w:rFonts w:cs="Open Sans"/>
        </w:rPr>
      </w:pPr>
      <w:r w:rsidRPr="00675BA1">
        <w:rPr>
          <w:rFonts w:cs="Open Sans"/>
        </w:rPr>
        <w:t>Tdap (tetanus, diphtheria, and whooping cough)</w:t>
      </w:r>
    </w:p>
    <w:p w14:paraId="015D8495" w14:textId="7DEEE06D" w:rsidR="000A1B39" w:rsidRPr="00A85B52" w:rsidRDefault="00D15ED3" w:rsidP="00675BA1">
      <w:pPr>
        <w:ind w:firstLine="692"/>
        <w:rPr>
          <w:rFonts w:cs="Open Sans"/>
          <w:bCs/>
          <w:i/>
          <w:iCs/>
          <w:sz w:val="18"/>
          <w:szCs w:val="18"/>
          <w:u w:color="000000"/>
        </w:rPr>
      </w:pPr>
      <w:r w:rsidRPr="00A85B52">
        <w:rPr>
          <w:rFonts w:cs="Open Sans"/>
          <w:bCs/>
          <w:i/>
          <w:iCs/>
          <w:sz w:val="18"/>
          <w:szCs w:val="18"/>
          <w:u w:color="000000"/>
        </w:rPr>
        <w:t xml:space="preserve">Note: </w:t>
      </w:r>
      <w:r w:rsidR="000A1B39" w:rsidRPr="00A85B52">
        <w:rPr>
          <w:rFonts w:cs="Open Sans"/>
          <w:bCs/>
          <w:i/>
          <w:iCs/>
          <w:sz w:val="18"/>
          <w:szCs w:val="18"/>
          <w:u w:color="000000"/>
        </w:rPr>
        <w:t xml:space="preserve">CDC </w:t>
      </w:r>
      <w:hyperlink r:id="rId44" w:history="1">
        <w:r w:rsidR="000A1B39" w:rsidRPr="00A85B52">
          <w:rPr>
            <w:rStyle w:val="Hyperlink"/>
            <w:rFonts w:cs="Open Sans"/>
            <w:bCs/>
            <w:i/>
            <w:iCs/>
            <w:sz w:val="18"/>
            <w:szCs w:val="18"/>
          </w:rPr>
          <w:t>Recommended Immunization Schedule</w:t>
        </w:r>
      </w:hyperlink>
      <w:r w:rsidR="000A1B39" w:rsidRPr="00A85B52">
        <w:rPr>
          <w:rFonts w:cs="Open Sans"/>
          <w:bCs/>
          <w:i/>
          <w:iCs/>
          <w:sz w:val="18"/>
          <w:szCs w:val="18"/>
          <w:u w:color="000000"/>
        </w:rPr>
        <w:t xml:space="preserve"> (</w:t>
      </w:r>
      <w:r w:rsidRPr="00A85B52">
        <w:rPr>
          <w:rFonts w:cs="Open Sans"/>
          <w:bCs/>
          <w:i/>
          <w:iCs/>
          <w:sz w:val="18"/>
          <w:szCs w:val="18"/>
          <w:u w:color="000000"/>
        </w:rPr>
        <w:t xml:space="preserve">CDC </w:t>
      </w:r>
      <w:r w:rsidR="000A1B39" w:rsidRPr="00A85B52">
        <w:rPr>
          <w:rFonts w:cs="Open Sans"/>
          <w:bCs/>
          <w:i/>
          <w:iCs/>
          <w:sz w:val="18"/>
          <w:szCs w:val="18"/>
          <w:u w:color="000000"/>
        </w:rPr>
        <w:t>revised 6/27/2024)</w:t>
      </w:r>
    </w:p>
    <w:p w14:paraId="4A3BB37E" w14:textId="77777777" w:rsidR="00D12602" w:rsidRPr="00A85B52" w:rsidRDefault="00D12602" w:rsidP="000A6C18">
      <w:pPr>
        <w:ind w:left="0" w:firstLine="0"/>
        <w:rPr>
          <w:rFonts w:cs="Open Sans"/>
          <w:bCs/>
          <w:u w:color="000000"/>
        </w:rPr>
      </w:pPr>
    </w:p>
    <w:p w14:paraId="3E7DF006" w14:textId="63BD84A0" w:rsidR="001D1628" w:rsidRPr="00675BA1" w:rsidRDefault="00C97E1D" w:rsidP="00675BA1">
      <w:pPr>
        <w:pStyle w:val="Heading2TG"/>
        <w:rPr>
          <w:u w:color="000000"/>
        </w:rPr>
      </w:pPr>
      <w:r w:rsidRPr="00675BA1">
        <w:rPr>
          <w:u w:color="000000"/>
        </w:rPr>
        <w:t>CDC Updates</w:t>
      </w:r>
      <w:r w:rsidR="00A112F7" w:rsidRPr="00675BA1">
        <w:rPr>
          <w:u w:color="000000"/>
        </w:rPr>
        <w:t xml:space="preserve"> (A3.07)</w:t>
      </w:r>
      <w:r w:rsidR="00675BA1">
        <w:rPr>
          <w:rStyle w:val="EndnoteReference"/>
          <w:u w:color="000000"/>
        </w:rPr>
        <w:endnoteReference w:id="25"/>
      </w:r>
    </w:p>
    <w:p w14:paraId="12089F3C" w14:textId="0E8189AF" w:rsidR="001D1628" w:rsidRPr="00675BA1" w:rsidRDefault="001D1628" w:rsidP="00675BA1">
      <w:pPr>
        <w:ind w:left="0" w:firstLine="0"/>
        <w:rPr>
          <w:rFonts w:cs="Open Sans"/>
          <w:bCs/>
          <w:u w:color="000000"/>
        </w:rPr>
      </w:pPr>
      <w:r w:rsidRPr="00675BA1">
        <w:rPr>
          <w:rFonts w:cs="Open Sans"/>
          <w:bCs/>
          <w:u w:color="000000"/>
        </w:rPr>
        <w:t xml:space="preserve">As of </w:t>
      </w:r>
      <w:r w:rsidR="004A0226" w:rsidRPr="00675BA1">
        <w:rPr>
          <w:rFonts w:cs="Open Sans"/>
          <w:bCs/>
          <w:u w:color="000000"/>
        </w:rPr>
        <w:t>June 27, 2024</w:t>
      </w:r>
      <w:r w:rsidR="0026147E" w:rsidRPr="00675BA1">
        <w:rPr>
          <w:rFonts w:cs="Open Sans"/>
          <w:bCs/>
          <w:u w:color="000000"/>
        </w:rPr>
        <w:t xml:space="preserve"> –</w:t>
      </w:r>
      <w:r w:rsidR="00B90533" w:rsidRPr="00675BA1">
        <w:rPr>
          <w:rFonts w:cs="Open Sans"/>
          <w:bCs/>
          <w:u w:color="000000"/>
        </w:rPr>
        <w:t xml:space="preserve">Updated </w:t>
      </w:r>
      <w:hyperlink r:id="rId45" w:history="1">
        <w:r w:rsidR="0026147E" w:rsidRPr="00675BA1">
          <w:rPr>
            <w:rStyle w:val="Hyperlink"/>
            <w:rFonts w:cs="Open Sans"/>
            <w:bCs/>
          </w:rPr>
          <w:t>2024-2025 COVID-19 and Flu</w:t>
        </w:r>
        <w:r w:rsidR="007C353F" w:rsidRPr="00675BA1">
          <w:rPr>
            <w:rStyle w:val="Hyperlink"/>
            <w:rFonts w:cs="Open Sans"/>
            <w:bCs/>
          </w:rPr>
          <w:t xml:space="preserve"> Vaccination</w:t>
        </w:r>
      </w:hyperlink>
      <w:r w:rsidR="007C353F" w:rsidRPr="00675BA1">
        <w:rPr>
          <w:rFonts w:cs="Open Sans"/>
          <w:bCs/>
          <w:u w:color="000000"/>
        </w:rPr>
        <w:t xml:space="preserve"> Recommendations:</w:t>
      </w:r>
    </w:p>
    <w:p w14:paraId="4142BCBB" w14:textId="77777777" w:rsidR="001676F1" w:rsidRPr="00675BA1" w:rsidRDefault="001676F1" w:rsidP="00675BA1">
      <w:pPr>
        <w:rPr>
          <w:rFonts w:cs="Open Sans"/>
          <w:bCs/>
          <w:u w:color="000000"/>
        </w:rPr>
      </w:pPr>
    </w:p>
    <w:p w14:paraId="53286935" w14:textId="38A0C167" w:rsidR="001676F1" w:rsidRPr="008F522B" w:rsidRDefault="008F632B" w:rsidP="00675BA1">
      <w:pPr>
        <w:ind w:left="0" w:firstLine="0"/>
        <w:rPr>
          <w:rFonts w:cs="Open Sans"/>
          <w:bCs/>
          <w:u w:color="000000"/>
        </w:rPr>
      </w:pPr>
      <w:r w:rsidRPr="008F522B">
        <w:rPr>
          <w:rFonts w:cs="Open Sans"/>
          <w:b/>
          <w:u w:val="single" w:color="000000"/>
        </w:rPr>
        <w:t>COVID</w:t>
      </w:r>
      <w:r w:rsidRPr="008F522B">
        <w:rPr>
          <w:rFonts w:cs="Open Sans"/>
          <w:bCs/>
          <w:u w:val="single" w:color="000000"/>
        </w:rPr>
        <w:t>-</w:t>
      </w:r>
      <w:r w:rsidRPr="008F522B">
        <w:rPr>
          <w:rFonts w:cs="Open Sans"/>
          <w:b/>
          <w:u w:val="single" w:color="000000"/>
        </w:rPr>
        <w:t>19</w:t>
      </w:r>
      <w:r w:rsidRPr="008F522B">
        <w:rPr>
          <w:rFonts w:cs="Open Sans"/>
          <w:bCs/>
          <w:u w:val="single" w:color="000000"/>
        </w:rPr>
        <w:t>:</w:t>
      </w:r>
      <w:r w:rsidRPr="008F522B">
        <w:rPr>
          <w:rFonts w:cs="Open Sans"/>
          <w:bCs/>
          <w:u w:color="000000"/>
        </w:rPr>
        <w:t xml:space="preserve"> </w:t>
      </w:r>
      <w:r w:rsidR="001676F1" w:rsidRPr="008F522B">
        <w:rPr>
          <w:rFonts w:cs="Open Sans"/>
          <w:bCs/>
          <w:u w:color="000000"/>
        </w:rPr>
        <w:t>“CDC recommends</w:t>
      </w:r>
      <w:r w:rsidR="00675BA1" w:rsidRPr="008F522B">
        <w:rPr>
          <w:rFonts w:cs="Open Sans"/>
          <w:bCs/>
          <w:u w:color="000000"/>
        </w:rPr>
        <w:t xml:space="preserve"> </w:t>
      </w:r>
      <w:r w:rsidR="001676F1" w:rsidRPr="008F522B">
        <w:rPr>
          <w:rFonts w:cs="Open Sans"/>
          <w:b/>
          <w:bCs/>
          <w:u w:color="000000"/>
        </w:rPr>
        <w:t xml:space="preserve">everyone </w:t>
      </w:r>
      <w:r w:rsidR="001676F1" w:rsidRPr="008F522B">
        <w:rPr>
          <w:rFonts w:cs="Open Sans"/>
          <w:u w:color="000000"/>
        </w:rPr>
        <w:t>ages 6 months and older receive an updated 2024-2025 COVID-19 vaccine</w:t>
      </w:r>
      <w:r w:rsidR="00675BA1" w:rsidRPr="008F522B">
        <w:rPr>
          <w:rFonts w:cs="Open Sans"/>
          <w:u w:color="000000"/>
        </w:rPr>
        <w:t xml:space="preserve"> </w:t>
      </w:r>
      <w:r w:rsidR="001676F1" w:rsidRPr="008F522B">
        <w:rPr>
          <w:rFonts w:cs="Open Sans"/>
          <w:bCs/>
          <w:u w:color="000000"/>
        </w:rPr>
        <w:t>to protect against the potentially serious outcomes of COVID-19 this fall and winter whether or not they have ever previously been vaccinated with a COVID-19 vaccine. Updated COVID-19 vaccines will be available from Moderna, Novavax, and Pfizer later this year.”</w:t>
      </w:r>
    </w:p>
    <w:p w14:paraId="03112184" w14:textId="77777777" w:rsidR="00155BA8" w:rsidRPr="008F522B" w:rsidRDefault="00155BA8" w:rsidP="00675BA1">
      <w:pPr>
        <w:ind w:left="0" w:firstLine="0"/>
        <w:rPr>
          <w:rFonts w:cs="Open Sans"/>
          <w:bCs/>
          <w:u w:color="000000"/>
        </w:rPr>
      </w:pPr>
    </w:p>
    <w:p w14:paraId="1020C425" w14:textId="417A9B43" w:rsidR="00155BA8" w:rsidRPr="008F522B" w:rsidRDefault="00155BA8" w:rsidP="00675BA1">
      <w:pPr>
        <w:ind w:left="0" w:firstLine="0"/>
        <w:rPr>
          <w:rFonts w:cs="Open Sans"/>
          <w:bCs/>
          <w:i/>
          <w:iCs/>
          <w:u w:color="000000"/>
        </w:rPr>
      </w:pPr>
      <w:r w:rsidRPr="008F522B">
        <w:rPr>
          <w:rFonts w:cs="Open Sans"/>
          <w:bCs/>
          <w:i/>
          <w:iCs/>
          <w:u w:color="000000"/>
        </w:rPr>
        <w:t xml:space="preserve">For additional information on prevention and testing, see </w:t>
      </w:r>
      <w:hyperlink r:id="rId46" w:history="1">
        <w:r w:rsidRPr="008F522B">
          <w:rPr>
            <w:rStyle w:val="Hyperlink"/>
            <w:rFonts w:cs="Open Sans"/>
            <w:bCs/>
            <w:i/>
            <w:iCs/>
          </w:rPr>
          <w:t>Healthcare Workers: Information on COVID-19</w:t>
        </w:r>
      </w:hyperlink>
      <w:r w:rsidRPr="008F522B">
        <w:rPr>
          <w:rFonts w:cs="Open Sans"/>
          <w:bCs/>
          <w:i/>
          <w:iCs/>
          <w:u w:color="000000"/>
        </w:rPr>
        <w:t xml:space="preserve"> on the CDC website. </w:t>
      </w:r>
    </w:p>
    <w:p w14:paraId="766EB4F3" w14:textId="77777777" w:rsidR="00155BA8" w:rsidRPr="008F522B" w:rsidRDefault="00155BA8" w:rsidP="00675BA1">
      <w:pPr>
        <w:ind w:left="0" w:firstLine="0"/>
        <w:rPr>
          <w:rFonts w:cs="Open Sans"/>
          <w:bCs/>
          <w:u w:color="000000"/>
        </w:rPr>
      </w:pPr>
    </w:p>
    <w:p w14:paraId="3889705E" w14:textId="07FCB2B6" w:rsidR="008F632B" w:rsidRPr="008F522B" w:rsidRDefault="00202F81" w:rsidP="00675BA1">
      <w:pPr>
        <w:ind w:left="0" w:firstLine="0"/>
        <w:rPr>
          <w:rFonts w:cs="Open Sans"/>
          <w:bCs/>
          <w:u w:color="000000"/>
        </w:rPr>
      </w:pPr>
      <w:r w:rsidRPr="008F522B">
        <w:rPr>
          <w:rFonts w:cs="Open Sans"/>
          <w:b/>
          <w:u w:val="single" w:color="000000"/>
        </w:rPr>
        <w:t>Influenza</w:t>
      </w:r>
      <w:r w:rsidRPr="008F522B">
        <w:rPr>
          <w:rFonts w:cs="Open Sans"/>
          <w:bCs/>
          <w:u w:color="000000"/>
        </w:rPr>
        <w:t>: “CDC recommends everyone 6 months of age and older, with rare exceptions, receive an updated 2024-2025 flu vaccine to reduce the risk of influenza and its potentially serious complications this fall and winter.”</w:t>
      </w:r>
    </w:p>
    <w:p w14:paraId="4C692F57" w14:textId="77777777" w:rsidR="003E618F" w:rsidRPr="008F522B" w:rsidRDefault="003E618F" w:rsidP="00675BA1">
      <w:pPr>
        <w:rPr>
          <w:rFonts w:cs="Open Sans"/>
          <w:bCs/>
          <w:u w:color="000000"/>
        </w:rPr>
      </w:pPr>
    </w:p>
    <w:p w14:paraId="6A4E21AB" w14:textId="2DCE827C" w:rsidR="00D12602" w:rsidRPr="008F522B" w:rsidRDefault="00187FDC" w:rsidP="008F522B">
      <w:pPr>
        <w:ind w:left="0" w:firstLine="0"/>
        <w:rPr>
          <w:rFonts w:cs="Open Sans"/>
          <w:bCs/>
          <w:u w:color="000000"/>
        </w:rPr>
      </w:pPr>
      <w:r w:rsidRPr="008F522B">
        <w:rPr>
          <w:rFonts w:cs="Open Sans"/>
          <w:bCs/>
          <w:u w:color="000000"/>
        </w:rPr>
        <w:t>As of May 14, 2024</w:t>
      </w:r>
      <w:r w:rsidR="00D12602" w:rsidRPr="008F522B">
        <w:rPr>
          <w:rFonts w:cs="Open Sans"/>
          <w:bCs/>
          <w:u w:color="000000"/>
        </w:rPr>
        <w:t xml:space="preserve">, CDC </w:t>
      </w:r>
      <w:r w:rsidR="006620A8" w:rsidRPr="008F522B">
        <w:rPr>
          <w:rFonts w:cs="Open Sans"/>
          <w:bCs/>
          <w:u w:color="000000"/>
        </w:rPr>
        <w:t>R</w:t>
      </w:r>
      <w:r w:rsidR="0046455E" w:rsidRPr="008F522B">
        <w:rPr>
          <w:rFonts w:cs="Open Sans"/>
          <w:bCs/>
          <w:u w:color="000000"/>
        </w:rPr>
        <w:t xml:space="preserve">ecommendations </w:t>
      </w:r>
      <w:r w:rsidR="001D760E" w:rsidRPr="008F522B">
        <w:rPr>
          <w:rFonts w:cs="Open Sans"/>
          <w:bCs/>
          <w:u w:color="000000"/>
        </w:rPr>
        <w:t xml:space="preserve">for </w:t>
      </w:r>
      <w:hyperlink r:id="rId47" w:history="1">
        <w:r w:rsidR="005913FE" w:rsidRPr="008F522B">
          <w:rPr>
            <w:rStyle w:val="Hyperlink"/>
            <w:rFonts w:cs="Open Sans"/>
            <w:bCs/>
          </w:rPr>
          <w:t>up-to-date status for COVID-19 vaccination</w:t>
        </w:r>
      </w:hyperlink>
      <w:r w:rsidR="00D12602" w:rsidRPr="008F522B">
        <w:rPr>
          <w:rFonts w:cs="Open Sans"/>
          <w:bCs/>
          <w:u w:color="000000"/>
        </w:rPr>
        <w:t>:</w:t>
      </w:r>
    </w:p>
    <w:p w14:paraId="33556D77" w14:textId="534BA4B4" w:rsidR="00DC0518" w:rsidRPr="008F522B" w:rsidRDefault="00DC0518" w:rsidP="00675BA1">
      <w:pPr>
        <w:rPr>
          <w:rFonts w:cs="Open Sans"/>
          <w:b/>
          <w:u w:color="000000"/>
        </w:rPr>
      </w:pPr>
      <w:r w:rsidRPr="008F522B">
        <w:rPr>
          <w:rFonts w:cs="Open Sans"/>
          <w:b/>
          <w:u w:color="000000"/>
        </w:rPr>
        <w:tab/>
      </w:r>
    </w:p>
    <w:p w14:paraId="79EBEA5A" w14:textId="7654EEAE" w:rsidR="007D636B" w:rsidRPr="00675BA1" w:rsidRDefault="005913FE" w:rsidP="008F522B">
      <w:pPr>
        <w:rPr>
          <w:rFonts w:cs="Open Sans"/>
          <w:b/>
          <w:sz w:val="20"/>
          <w:szCs w:val="20"/>
          <w:u w:color="000000"/>
        </w:rPr>
      </w:pPr>
      <w:r w:rsidRPr="00675BA1">
        <w:rPr>
          <w:rFonts w:cs="Open Sans"/>
          <w:b/>
          <w:sz w:val="20"/>
          <w:szCs w:val="20"/>
          <w:u w:color="000000"/>
        </w:rPr>
        <w:t>People aged 12 years and older who a</w:t>
      </w:r>
      <w:r w:rsidR="007D636B" w:rsidRPr="00675BA1">
        <w:rPr>
          <w:rFonts w:cs="Open Sans"/>
          <w:b/>
          <w:sz w:val="20"/>
          <w:szCs w:val="20"/>
          <w:u w:color="000000"/>
        </w:rPr>
        <w:t>re unvaccinated should get either:</w:t>
      </w:r>
    </w:p>
    <w:p w14:paraId="4A2A33E7" w14:textId="3515C92B" w:rsidR="00DC0518" w:rsidRPr="008F522B" w:rsidRDefault="00DC0518" w:rsidP="009B2CC7">
      <w:pPr>
        <w:pStyle w:val="ListParagraph"/>
        <w:numPr>
          <w:ilvl w:val="0"/>
          <w:numId w:val="75"/>
        </w:numPr>
        <w:rPr>
          <w:rFonts w:cs="Open Sans"/>
        </w:rPr>
      </w:pPr>
      <w:r w:rsidRPr="008F522B">
        <w:rPr>
          <w:rFonts w:cs="Open Sans"/>
        </w:rPr>
        <w:t>1 updated Pfizer-BioNTech or updated Moderna COVID-19 vaccination OR</w:t>
      </w:r>
    </w:p>
    <w:p w14:paraId="05AC141C" w14:textId="28A0EF3D" w:rsidR="00DC0518" w:rsidRPr="008F522B" w:rsidRDefault="00DC0518" w:rsidP="009B2CC7">
      <w:pPr>
        <w:pStyle w:val="ListParagraph"/>
        <w:numPr>
          <w:ilvl w:val="0"/>
          <w:numId w:val="75"/>
        </w:numPr>
        <w:rPr>
          <w:rFonts w:cs="Open Sans"/>
        </w:rPr>
      </w:pPr>
      <w:r w:rsidRPr="008F522B">
        <w:rPr>
          <w:rFonts w:cs="Open Sans"/>
        </w:rPr>
        <w:t>2 doses of updated Novavax COVID-19 vaccine.</w:t>
      </w:r>
    </w:p>
    <w:p w14:paraId="07110CB2" w14:textId="0B780CC6" w:rsidR="00612DBF" w:rsidRPr="008F522B" w:rsidRDefault="00612DBF" w:rsidP="00675BA1">
      <w:pPr>
        <w:rPr>
          <w:rFonts w:cs="Open Sans"/>
          <w:bCs/>
          <w:u w:color="000000"/>
        </w:rPr>
      </w:pPr>
    </w:p>
    <w:p w14:paraId="64E9CFD1" w14:textId="6C138BA4" w:rsidR="00074294" w:rsidRPr="00675BA1" w:rsidRDefault="00243D02" w:rsidP="008F522B">
      <w:pPr>
        <w:rPr>
          <w:rFonts w:cs="Open Sans"/>
          <w:b/>
          <w:sz w:val="20"/>
          <w:szCs w:val="20"/>
          <w:u w:color="000000"/>
        </w:rPr>
      </w:pPr>
      <w:r w:rsidRPr="00675BA1">
        <w:rPr>
          <w:rFonts w:cs="Open Sans"/>
          <w:b/>
          <w:sz w:val="20"/>
          <w:szCs w:val="20"/>
          <w:u w:color="000000"/>
        </w:rPr>
        <w:t>People aged 12 years and older who are</w:t>
      </w:r>
      <w:r w:rsidR="00AE37D0" w:rsidRPr="00675BA1">
        <w:rPr>
          <w:rFonts w:cs="Open Sans"/>
          <w:b/>
          <w:sz w:val="20"/>
          <w:szCs w:val="20"/>
          <w:u w:color="000000"/>
        </w:rPr>
        <w:t xml:space="preserve"> got previous COVID-19 vaccine(s)</w:t>
      </w:r>
      <w:r w:rsidR="005D2820" w:rsidRPr="00675BA1">
        <w:rPr>
          <w:rFonts w:cs="Open Sans"/>
          <w:b/>
          <w:sz w:val="20"/>
          <w:szCs w:val="20"/>
          <w:u w:color="000000"/>
        </w:rPr>
        <w:t xml:space="preserve"> </w:t>
      </w:r>
    </w:p>
    <w:p w14:paraId="5582E700" w14:textId="295C3650" w:rsidR="00243D02" w:rsidRPr="008F522B" w:rsidRDefault="00074294" w:rsidP="008F522B">
      <w:pPr>
        <w:rPr>
          <w:rFonts w:cs="Open Sans"/>
          <w:bCs/>
          <w:u w:color="000000"/>
        </w:rPr>
      </w:pPr>
      <w:r w:rsidRPr="008F522B">
        <w:rPr>
          <w:rFonts w:cs="Open Sans"/>
          <w:bCs/>
          <w:u w:color="000000"/>
        </w:rPr>
        <w:t>Pfizer or Moderna before Sept 12, 2023</w:t>
      </w:r>
      <w:r w:rsidR="00EC688E" w:rsidRPr="008F522B">
        <w:rPr>
          <w:rFonts w:cs="Open Sans"/>
          <w:bCs/>
          <w:u w:color="000000"/>
        </w:rPr>
        <w:t xml:space="preserve">, </w:t>
      </w:r>
      <w:r w:rsidR="000E1ADC" w:rsidRPr="008F522B">
        <w:rPr>
          <w:rFonts w:cs="Open Sans"/>
          <w:bCs/>
          <w:u w:color="000000"/>
        </w:rPr>
        <w:t>or Novavax</w:t>
      </w:r>
      <w:r w:rsidR="00040949" w:rsidRPr="008F522B">
        <w:rPr>
          <w:rFonts w:cs="Open Sans"/>
          <w:bCs/>
          <w:u w:color="000000"/>
        </w:rPr>
        <w:t xml:space="preserve"> before Oct 3, 2023, </w:t>
      </w:r>
      <w:r w:rsidR="00EC688E" w:rsidRPr="008F522B">
        <w:rPr>
          <w:rFonts w:cs="Open Sans"/>
          <w:bCs/>
          <w:u w:color="000000"/>
        </w:rPr>
        <w:t>should get</w:t>
      </w:r>
      <w:r w:rsidR="00AE37D0" w:rsidRPr="008F522B">
        <w:rPr>
          <w:rFonts w:cs="Open Sans"/>
          <w:bCs/>
          <w:u w:color="000000"/>
        </w:rPr>
        <w:t xml:space="preserve">: </w:t>
      </w:r>
    </w:p>
    <w:p w14:paraId="7923B4FB" w14:textId="30371214" w:rsidR="00243D02" w:rsidRPr="008F522B" w:rsidRDefault="00243D02" w:rsidP="009B2CC7">
      <w:pPr>
        <w:pStyle w:val="ListParagraph"/>
        <w:numPr>
          <w:ilvl w:val="0"/>
          <w:numId w:val="75"/>
        </w:numPr>
        <w:rPr>
          <w:rFonts w:cs="Open Sans"/>
        </w:rPr>
      </w:pPr>
      <w:r w:rsidRPr="008F522B">
        <w:rPr>
          <w:rFonts w:cs="Open Sans"/>
        </w:rPr>
        <w:t>1 updated Pfizer-BioNTec</w:t>
      </w:r>
      <w:r w:rsidR="00EC688E" w:rsidRPr="008F522B">
        <w:rPr>
          <w:rFonts w:cs="Open Sans"/>
        </w:rPr>
        <w:t>h,</w:t>
      </w:r>
      <w:r w:rsidRPr="008F522B">
        <w:rPr>
          <w:rFonts w:cs="Open Sans"/>
        </w:rPr>
        <w:t xml:space="preserve"> Moderna</w:t>
      </w:r>
      <w:r w:rsidR="00040949" w:rsidRPr="008F522B">
        <w:rPr>
          <w:rFonts w:cs="Open Sans"/>
        </w:rPr>
        <w:t>,</w:t>
      </w:r>
      <w:r w:rsidRPr="008F522B">
        <w:rPr>
          <w:rFonts w:cs="Open Sans"/>
        </w:rPr>
        <w:t xml:space="preserve"> </w:t>
      </w:r>
      <w:r w:rsidR="00040949" w:rsidRPr="008F522B">
        <w:rPr>
          <w:rFonts w:cs="Open Sans"/>
        </w:rPr>
        <w:t xml:space="preserve">or </w:t>
      </w:r>
      <w:r w:rsidRPr="008F522B">
        <w:rPr>
          <w:rFonts w:cs="Open Sans"/>
        </w:rPr>
        <w:t>Novavax COVID-19 vaccine.</w:t>
      </w:r>
    </w:p>
    <w:p w14:paraId="7930D18E" w14:textId="7706BAB2" w:rsidR="00ED0033" w:rsidRPr="008F522B" w:rsidRDefault="002679E6" w:rsidP="00675BA1">
      <w:pPr>
        <w:ind w:left="1080" w:firstLine="0"/>
        <w:rPr>
          <w:rFonts w:cs="Open Sans"/>
          <w:bCs/>
          <w:u w:color="000000"/>
        </w:rPr>
      </w:pPr>
      <w:r w:rsidRPr="008F522B">
        <w:rPr>
          <w:rFonts w:cs="Open Sans"/>
          <w:bCs/>
          <w:u w:color="000000"/>
        </w:rPr>
        <w:t>Johnson &amp; Johnson/Janssen COVID-19 vaccination</w:t>
      </w:r>
      <w:r w:rsidR="00D06417" w:rsidRPr="008F522B">
        <w:rPr>
          <w:rFonts w:cs="Open Sans"/>
          <w:bCs/>
          <w:u w:color="000000"/>
        </w:rPr>
        <w:t xml:space="preserve"> previously:</w:t>
      </w:r>
    </w:p>
    <w:p w14:paraId="0EADF155" w14:textId="0DC20116" w:rsidR="00D06417" w:rsidRPr="008F522B" w:rsidRDefault="00D06417" w:rsidP="009B2CC7">
      <w:pPr>
        <w:pStyle w:val="ListParagraph"/>
        <w:numPr>
          <w:ilvl w:val="0"/>
          <w:numId w:val="75"/>
        </w:numPr>
        <w:rPr>
          <w:rFonts w:cs="Open Sans"/>
        </w:rPr>
      </w:pPr>
      <w:r w:rsidRPr="008F522B">
        <w:rPr>
          <w:rFonts w:cs="Open Sans"/>
        </w:rPr>
        <w:lastRenderedPageBreak/>
        <w:t>1 updated COVID-19 vaccine (</w:t>
      </w:r>
      <w:r w:rsidR="00D52081" w:rsidRPr="008F522B">
        <w:rPr>
          <w:rFonts w:cs="Open Sans"/>
        </w:rPr>
        <w:t>Pfizer, Moderna, or Novavax)</w:t>
      </w:r>
    </w:p>
    <w:p w14:paraId="6DE52BAF" w14:textId="77777777" w:rsidR="0053490B" w:rsidRPr="008F522B" w:rsidRDefault="0053490B" w:rsidP="001A76FC">
      <w:pPr>
        <w:rPr>
          <w:rFonts w:cs="Open Sans"/>
          <w:bCs/>
          <w:u w:color="000000"/>
        </w:rPr>
      </w:pPr>
    </w:p>
    <w:p w14:paraId="3420C13C" w14:textId="35B054C2" w:rsidR="00AA7324" w:rsidRPr="00A85B52" w:rsidRDefault="00965AD4" w:rsidP="008F522B">
      <w:pPr>
        <w:pStyle w:val="Heading2TG"/>
      </w:pPr>
      <w:r w:rsidRPr="00A85B52">
        <w:rPr>
          <w:u w:color="000000"/>
        </w:rPr>
        <w:t>Background Checks/ Drug and Alcohol Testing</w:t>
      </w:r>
      <w:r w:rsidRPr="00A85B52">
        <w:t xml:space="preserve"> </w:t>
      </w:r>
      <w:r w:rsidR="00BE4517" w:rsidRPr="00A85B52">
        <w:t>{</w:t>
      </w:r>
      <w:r w:rsidR="00601257" w:rsidRPr="00A85B52">
        <w:t>A3.07</w:t>
      </w:r>
      <w:r w:rsidR="00BE4517" w:rsidRPr="00A85B52">
        <w:t>}</w:t>
      </w:r>
      <w:r w:rsidR="00BE4517" w:rsidRPr="00A85B52">
        <w:rPr>
          <w:rStyle w:val="EndnoteReference"/>
          <w:rFonts w:cs="Open Sans"/>
          <w:b/>
          <w:bCs/>
        </w:rPr>
        <w:endnoteReference w:id="26"/>
      </w:r>
    </w:p>
    <w:p w14:paraId="67A1F9F4" w14:textId="69E8FB04" w:rsidR="00BA78AF" w:rsidRPr="00A85B52" w:rsidRDefault="00965AD4">
      <w:pPr>
        <w:spacing w:after="285"/>
        <w:ind w:left="-5" w:right="112"/>
        <w:rPr>
          <w:rFonts w:cs="Open Sans"/>
        </w:rPr>
      </w:pPr>
      <w:r w:rsidRPr="00A85B52">
        <w:rPr>
          <w:rFonts w:cs="Open Sans"/>
        </w:rPr>
        <w:t xml:space="preserve">Continued enrollment in the </w:t>
      </w:r>
      <w:r w:rsidR="00CF2566" w:rsidRPr="00A85B52">
        <w:rPr>
          <w:rFonts w:cs="Open Sans"/>
        </w:rPr>
        <w:t>UMES</w:t>
      </w:r>
      <w:r w:rsidR="00904DA1" w:rsidRPr="00A85B52">
        <w:rPr>
          <w:rFonts w:cs="Open Sans"/>
        </w:rPr>
        <w:t xml:space="preserve"> PA</w:t>
      </w:r>
      <w:r w:rsidR="00283AF5" w:rsidRPr="00A85B52">
        <w:rPr>
          <w:rFonts w:cs="Open Sans"/>
        </w:rPr>
        <w:t xml:space="preserve"> P</w:t>
      </w:r>
      <w:r w:rsidRPr="00A85B52">
        <w:rPr>
          <w:rFonts w:cs="Open Sans"/>
        </w:rPr>
        <w:t xml:space="preserve">rogram is based upon satisfactory results on background checks and drug screenings. </w:t>
      </w:r>
      <w:r w:rsidRPr="00A85B52">
        <w:rPr>
          <w:rFonts w:cs="Open Sans"/>
          <w:b/>
        </w:rPr>
        <w:t>The student is responsible for all costs related to background checks</w:t>
      </w:r>
      <w:r w:rsidR="002E439A" w:rsidRPr="00A85B52">
        <w:rPr>
          <w:rFonts w:cs="Open Sans"/>
          <w:b/>
        </w:rPr>
        <w:t xml:space="preserve"> and drug screenings</w:t>
      </w:r>
      <w:r w:rsidRPr="00A85B52">
        <w:rPr>
          <w:rFonts w:cs="Open Sans"/>
          <w:b/>
        </w:rPr>
        <w:t>.</w:t>
      </w:r>
      <w:r w:rsidRPr="00A85B52">
        <w:rPr>
          <w:rFonts w:cs="Open Sans"/>
        </w:rPr>
        <w:t xml:space="preserve"> </w:t>
      </w:r>
    </w:p>
    <w:p w14:paraId="4BFEF9B4" w14:textId="71ECBA0C" w:rsidR="00D65614" w:rsidRPr="00A85B52" w:rsidRDefault="00283AF5" w:rsidP="00904DA1">
      <w:pPr>
        <w:ind w:left="-5" w:right="112"/>
        <w:rPr>
          <w:rFonts w:cs="Open Sans"/>
        </w:rPr>
      </w:pPr>
      <w:r w:rsidRPr="00A85B52">
        <w:rPr>
          <w:rFonts w:cs="Open Sans"/>
        </w:rPr>
        <w:t xml:space="preserve">Once </w:t>
      </w:r>
      <w:r w:rsidRPr="00A85B52">
        <w:rPr>
          <w:rFonts w:cs="Open Sans"/>
          <w:color w:val="auto"/>
        </w:rPr>
        <w:t xml:space="preserve">admitted </w:t>
      </w:r>
      <w:r w:rsidR="00A4456A" w:rsidRPr="00A85B52">
        <w:rPr>
          <w:rFonts w:cs="Open Sans"/>
          <w:color w:val="auto"/>
        </w:rPr>
        <w:t xml:space="preserve">into the </w:t>
      </w:r>
      <w:r w:rsidRPr="00A85B52">
        <w:rPr>
          <w:rFonts w:cs="Open Sans"/>
          <w:color w:val="auto"/>
        </w:rPr>
        <w:t>PA P</w:t>
      </w:r>
      <w:r w:rsidR="00904DA1" w:rsidRPr="00A85B52">
        <w:rPr>
          <w:rFonts w:cs="Open Sans"/>
          <w:color w:val="auto"/>
        </w:rPr>
        <w:t xml:space="preserve">rogram you will be given paperwork that instructs the student on what requirements </w:t>
      </w:r>
      <w:r w:rsidR="00904DA1" w:rsidRPr="00A85B52">
        <w:rPr>
          <w:rFonts w:cs="Open Sans"/>
        </w:rPr>
        <w:t xml:space="preserve">are mandated prior to the first day of class.  This includes a favorable background check and drug screen </w:t>
      </w:r>
      <w:r w:rsidR="00904DA1" w:rsidRPr="00A85B52">
        <w:rPr>
          <w:rFonts w:cs="Open Sans"/>
          <w:b/>
          <w:bCs/>
        </w:rPr>
        <w:t>without detection</w:t>
      </w:r>
      <w:r w:rsidR="00904DA1" w:rsidRPr="00A85B52">
        <w:rPr>
          <w:rFonts w:cs="Open Sans"/>
        </w:rPr>
        <w:t xml:space="preserve"> of any tested substances</w:t>
      </w:r>
      <w:r w:rsidR="00965AD4" w:rsidRPr="00A85B52">
        <w:rPr>
          <w:rFonts w:cs="Open Sans"/>
        </w:rPr>
        <w:t xml:space="preserve">. During the clinical year, some sites may require repeat or additional testing of students, such as additional background checks, drug testing, and/or fingerprint screening.  In the event a student has an unsatisfactory finding on a background check, such information will be forwarded to the </w:t>
      </w:r>
      <w:r w:rsidR="00E10AB7" w:rsidRPr="00A85B52">
        <w:rPr>
          <w:rFonts w:cs="Open Sans"/>
        </w:rPr>
        <w:t>Office of Institutional Equity and Compliance</w:t>
      </w:r>
      <w:r w:rsidR="00904DA1" w:rsidRPr="00A85B52">
        <w:rPr>
          <w:rFonts w:cs="Open Sans"/>
        </w:rPr>
        <w:t xml:space="preserve">, </w:t>
      </w:r>
      <w:r w:rsidR="002E439A" w:rsidRPr="00A85B52">
        <w:rPr>
          <w:rFonts w:cs="Open Sans"/>
        </w:rPr>
        <w:t>for</w:t>
      </w:r>
      <w:r w:rsidR="00904DA1" w:rsidRPr="00A85B52">
        <w:rPr>
          <w:rFonts w:cs="Open Sans"/>
        </w:rPr>
        <w:t xml:space="preserve"> review</w:t>
      </w:r>
      <w:r w:rsidR="00965AD4" w:rsidRPr="00A85B52">
        <w:rPr>
          <w:rFonts w:cs="Open Sans"/>
        </w:rPr>
        <w:t>.  A st</w:t>
      </w:r>
      <w:r w:rsidR="0034091F" w:rsidRPr="00A85B52">
        <w:rPr>
          <w:rFonts w:cs="Open Sans"/>
        </w:rPr>
        <w:t xml:space="preserve">udent may be denied enrollment or continued </w:t>
      </w:r>
      <w:r w:rsidR="002E439A" w:rsidRPr="00A85B52">
        <w:rPr>
          <w:rFonts w:cs="Open Sans"/>
        </w:rPr>
        <w:t>progression</w:t>
      </w:r>
      <w:r w:rsidR="0034091F" w:rsidRPr="00A85B52">
        <w:rPr>
          <w:rFonts w:cs="Open Sans"/>
        </w:rPr>
        <w:t xml:space="preserve"> d</w:t>
      </w:r>
      <w:r w:rsidR="00965AD4" w:rsidRPr="00A85B52">
        <w:rPr>
          <w:rFonts w:cs="Open Sans"/>
        </w:rPr>
        <w:t xml:space="preserve">epending on the circumstances regarding the offense. Failure to submit to a background check will result in dismissal from the program. </w:t>
      </w:r>
    </w:p>
    <w:p w14:paraId="0FBE5618" w14:textId="77777777" w:rsidR="001E0FF7" w:rsidRPr="00A85B52" w:rsidRDefault="001E0FF7" w:rsidP="00904DA1">
      <w:pPr>
        <w:ind w:left="-5" w:right="112"/>
        <w:rPr>
          <w:rFonts w:cs="Open Sans"/>
        </w:rPr>
      </w:pPr>
    </w:p>
    <w:p w14:paraId="13F9992F" w14:textId="77777777" w:rsidR="00BA78AF" w:rsidRPr="00A85B52" w:rsidRDefault="00965AD4" w:rsidP="008F522B">
      <w:pPr>
        <w:pStyle w:val="Heading2TG"/>
        <w:rPr>
          <w:highlight w:val="cyan"/>
        </w:rPr>
      </w:pPr>
      <w:r w:rsidRPr="00A85B52">
        <w:t xml:space="preserve">Drug Screenings </w:t>
      </w:r>
    </w:p>
    <w:p w14:paraId="697657F8" w14:textId="6E536B43" w:rsidR="005337C4" w:rsidRPr="00A85B52" w:rsidRDefault="005337C4" w:rsidP="005337C4">
      <w:pPr>
        <w:spacing w:after="1" w:line="236" w:lineRule="auto"/>
        <w:ind w:left="13" w:hanging="10"/>
        <w:rPr>
          <w:rFonts w:cs="Open Sans"/>
        </w:rPr>
      </w:pPr>
      <w:r w:rsidRPr="00A85B52">
        <w:rPr>
          <w:rFonts w:cs="Open Sans"/>
          <w:color w:val="000000" w:themeColor="text1"/>
        </w:rPr>
        <w:t xml:space="preserve">As a prerequisite to participating in patient care, UMES PA students may be required to undergo one or more random drug </w:t>
      </w:r>
      <w:r w:rsidR="00A4456A" w:rsidRPr="00A85B52">
        <w:rPr>
          <w:rFonts w:cs="Open Sans"/>
          <w:color w:val="000000" w:themeColor="text1"/>
        </w:rPr>
        <w:t>screenings</w:t>
      </w:r>
      <w:r w:rsidRPr="00A85B52">
        <w:rPr>
          <w:rFonts w:cs="Open Sans"/>
          <w:color w:val="000000" w:themeColor="text1"/>
        </w:rPr>
        <w:t xml:space="preserve">.  Such randomized testing is necessary in order to adhere to </w:t>
      </w:r>
      <w:r w:rsidR="00A4456A" w:rsidRPr="00A85B52">
        <w:rPr>
          <w:rFonts w:cs="Open Sans"/>
          <w:color w:val="000000" w:themeColor="text1"/>
        </w:rPr>
        <w:t>the requirements</w:t>
      </w:r>
      <w:r w:rsidRPr="00A85B52">
        <w:rPr>
          <w:rFonts w:cs="Open Sans"/>
          <w:color w:val="000000" w:themeColor="text1"/>
        </w:rPr>
        <w:t xml:space="preserve"> of our clinical affiliates. When required by clinical facilities, students must complete drug screening prior to the onset of the given clinical experience.  </w:t>
      </w:r>
      <w:r w:rsidRPr="00A85B52">
        <w:rPr>
          <w:rFonts w:cs="Open Sans"/>
          <w:b/>
          <w:color w:val="000000" w:themeColor="text1"/>
        </w:rPr>
        <w:t>Students are financially responsible for services related to urine drug screening.</w:t>
      </w:r>
      <w:r w:rsidRPr="00A85B52">
        <w:rPr>
          <w:rFonts w:cs="Open Sans"/>
          <w:color w:val="000000" w:themeColor="text1"/>
        </w:rPr>
        <w:t xml:space="preserve"> </w:t>
      </w:r>
      <w:r w:rsidR="00BE35A8" w:rsidRPr="00A85B52">
        <w:rPr>
          <w:rFonts w:cs="Open Sans"/>
          <w:color w:val="000000" w:themeColor="text1"/>
        </w:rPr>
        <w:t xml:space="preserve"> </w:t>
      </w:r>
      <w:r w:rsidRPr="00A85B52">
        <w:rPr>
          <w:rFonts w:cs="Open Sans"/>
          <w:color w:val="000000" w:themeColor="text1"/>
        </w:rPr>
        <w:t xml:space="preserve">Depending on the specific clinical site requirements, this may need to be repeated annually or more frequently.  </w:t>
      </w:r>
    </w:p>
    <w:p w14:paraId="7C19B243" w14:textId="77777777" w:rsidR="005337C4" w:rsidRPr="00A85B52" w:rsidRDefault="005337C4" w:rsidP="005337C4">
      <w:pPr>
        <w:spacing w:line="259" w:lineRule="auto"/>
        <w:ind w:left="13" w:hanging="10"/>
        <w:rPr>
          <w:rFonts w:cs="Open Sans"/>
        </w:rPr>
      </w:pPr>
      <w:r w:rsidRPr="00A85B52">
        <w:rPr>
          <w:rFonts w:cs="Open Sans"/>
        </w:rPr>
        <w:t xml:space="preserve"> </w:t>
      </w:r>
    </w:p>
    <w:p w14:paraId="00D8A722" w14:textId="77777777" w:rsidR="005337C4" w:rsidRPr="00A85B52" w:rsidRDefault="005337C4" w:rsidP="005337C4">
      <w:pPr>
        <w:spacing w:after="170"/>
        <w:ind w:left="18" w:hanging="10"/>
        <w:rPr>
          <w:rFonts w:cs="Open Sans"/>
        </w:rPr>
      </w:pPr>
      <w:r w:rsidRPr="00A85B52">
        <w:rPr>
          <w:rFonts w:cs="Open Sans"/>
        </w:rPr>
        <w:t>Drug sc</w:t>
      </w:r>
      <w:r w:rsidR="00B32088" w:rsidRPr="00A85B52">
        <w:rPr>
          <w:rFonts w:cs="Open Sans"/>
        </w:rPr>
        <w:t>reening results that limit the p</w:t>
      </w:r>
      <w:r w:rsidRPr="00A85B52">
        <w:rPr>
          <w:rFonts w:cs="Open Sans"/>
        </w:rPr>
        <w:t>rogram’s ability to secure clinical experiences may prevent a student from being promoted within the program or recommended for graduation. By accepting admission into the UMES</w:t>
      </w:r>
      <w:r w:rsidR="00E040D2" w:rsidRPr="00A85B52">
        <w:rPr>
          <w:rFonts w:cs="Open Sans"/>
        </w:rPr>
        <w:t xml:space="preserve"> PA P</w:t>
      </w:r>
      <w:r w:rsidRPr="00A85B52">
        <w:rPr>
          <w:rFonts w:cs="Open Sans"/>
        </w:rPr>
        <w:t xml:space="preserve">rogram, students agree to submit to a drug screening, and also agree to pay expenses associated with these requirements.  </w:t>
      </w:r>
    </w:p>
    <w:p w14:paraId="12908152" w14:textId="77777777" w:rsidR="005337C4" w:rsidRPr="00A85B52" w:rsidRDefault="005337C4" w:rsidP="005337C4">
      <w:pPr>
        <w:ind w:left="28"/>
        <w:rPr>
          <w:rFonts w:cs="Open Sans"/>
        </w:rPr>
      </w:pPr>
      <w:r w:rsidRPr="00A85B52">
        <w:rPr>
          <w:rFonts w:cs="Open Sans"/>
        </w:rPr>
        <w:t xml:space="preserve">Acceptance into and successful completion of the UMES PA Program does not imply or guarantee that the student will be able to obtain state licensure upon graduation.  </w:t>
      </w:r>
    </w:p>
    <w:p w14:paraId="4CBDE295" w14:textId="77777777" w:rsidR="00E10AB7" w:rsidRPr="00A85B52" w:rsidRDefault="00E10AB7" w:rsidP="001A76FC">
      <w:pPr>
        <w:rPr>
          <w:rFonts w:cs="Open Sans"/>
        </w:rPr>
      </w:pPr>
    </w:p>
    <w:p w14:paraId="2BAA5186" w14:textId="77777777" w:rsidR="00BA78AF" w:rsidRPr="00A85B52" w:rsidRDefault="00965AD4" w:rsidP="008F522B">
      <w:pPr>
        <w:pStyle w:val="Heading2TG"/>
        <w:rPr>
          <w:highlight w:val="cyan"/>
        </w:rPr>
      </w:pPr>
      <w:r w:rsidRPr="00A85B52">
        <w:t xml:space="preserve">Other Screenings </w:t>
      </w:r>
    </w:p>
    <w:p w14:paraId="40064650" w14:textId="77777777" w:rsidR="00BA78AF" w:rsidRPr="00A85B52" w:rsidRDefault="00965AD4" w:rsidP="001A76FC">
      <w:pPr>
        <w:rPr>
          <w:rFonts w:cs="Open Sans"/>
        </w:rPr>
      </w:pPr>
      <w:r w:rsidRPr="00A85B52">
        <w:rPr>
          <w:rFonts w:cs="Open Sans"/>
        </w:rPr>
        <w:t xml:space="preserve">A clinical site may request additional testing (e.g., </w:t>
      </w:r>
      <w:r w:rsidR="00D65614" w:rsidRPr="00A85B52">
        <w:rPr>
          <w:rFonts w:cs="Open Sans"/>
        </w:rPr>
        <w:t xml:space="preserve">fingerprinting, alcohol testing, </w:t>
      </w:r>
      <w:r w:rsidRPr="00A85B52">
        <w:rPr>
          <w:rFonts w:cs="Open Sans"/>
        </w:rPr>
        <w:t xml:space="preserve">color blindness test, respiratory fit testing) to which the student </w:t>
      </w:r>
      <w:r w:rsidR="00D65614" w:rsidRPr="00A85B52">
        <w:rPr>
          <w:rFonts w:cs="Open Sans"/>
          <w:b/>
        </w:rPr>
        <w:t>must</w:t>
      </w:r>
      <w:r w:rsidR="00D65614" w:rsidRPr="00A85B52">
        <w:rPr>
          <w:rFonts w:cs="Open Sans"/>
        </w:rPr>
        <w:t xml:space="preserve"> </w:t>
      </w:r>
      <w:r w:rsidR="007B031B" w:rsidRPr="00A85B52">
        <w:rPr>
          <w:rFonts w:cs="Open Sans"/>
        </w:rPr>
        <w:t>agree</w:t>
      </w:r>
      <w:r w:rsidRPr="00A85B52">
        <w:rPr>
          <w:rFonts w:cs="Open Sans"/>
        </w:rPr>
        <w:t xml:space="preserve"> to participate and for which the student will be held financially responsible.  </w:t>
      </w:r>
      <w:r w:rsidR="00D65614" w:rsidRPr="00A85B52">
        <w:rPr>
          <w:rFonts w:cs="Open Sans"/>
        </w:rPr>
        <w:t xml:space="preserve">If a student refuses the </w:t>
      </w:r>
      <w:r w:rsidR="001E0FF7" w:rsidRPr="00A85B52">
        <w:rPr>
          <w:rFonts w:cs="Open Sans"/>
        </w:rPr>
        <w:t>testing,</w:t>
      </w:r>
      <w:r w:rsidR="00D65614" w:rsidRPr="00A85B52">
        <w:rPr>
          <w:rFonts w:cs="Open Sans"/>
        </w:rPr>
        <w:t xml:space="preserve"> they will be referred to the </w:t>
      </w:r>
      <w:r w:rsidR="00E10AB7" w:rsidRPr="00A85B52">
        <w:rPr>
          <w:rFonts w:cs="Open Sans"/>
        </w:rPr>
        <w:t>Office of the Vice President for Academic Affairs</w:t>
      </w:r>
      <w:r w:rsidR="00D65614" w:rsidRPr="00A85B52">
        <w:rPr>
          <w:rFonts w:cs="Open Sans"/>
        </w:rPr>
        <w:t xml:space="preserve"> for possible disciplinary proceedings.</w:t>
      </w:r>
    </w:p>
    <w:p w14:paraId="4BC45396" w14:textId="77777777" w:rsidR="001E0FF7" w:rsidRPr="00A85B52" w:rsidRDefault="001E0FF7" w:rsidP="001A76FC">
      <w:pPr>
        <w:rPr>
          <w:rFonts w:cs="Open Sans"/>
        </w:rPr>
      </w:pPr>
    </w:p>
    <w:p w14:paraId="45C78A3E" w14:textId="77777777" w:rsidR="00BA78AF" w:rsidRPr="00A85B52" w:rsidRDefault="00965AD4" w:rsidP="008F522B">
      <w:pPr>
        <w:pStyle w:val="Heading2TG"/>
      </w:pPr>
      <w:r w:rsidRPr="00A85B52">
        <w:lastRenderedPageBreak/>
        <w:t xml:space="preserve">DISCLAIMER: </w:t>
      </w:r>
    </w:p>
    <w:p w14:paraId="130F43D1" w14:textId="2E12EB4F" w:rsidR="00BA78AF" w:rsidRPr="00A85B52" w:rsidRDefault="00965AD4" w:rsidP="001A76FC">
      <w:pPr>
        <w:rPr>
          <w:rFonts w:cs="Open Sans"/>
        </w:rPr>
      </w:pPr>
      <w:r w:rsidRPr="00A85B52">
        <w:rPr>
          <w:rFonts w:cs="Open Sans"/>
        </w:rPr>
        <w:t xml:space="preserve">Please note that a criminal background may affect a student’s ability to complete the program or be licensed as a physician assistant. A criminal background may affect a student’s ability to enter the program. Once in the program, a criminal background may affect a student’s ability to complete </w:t>
      </w:r>
      <w:r w:rsidR="004537DC" w:rsidRPr="00A85B52">
        <w:rPr>
          <w:rFonts w:cs="Open Sans"/>
        </w:rPr>
        <w:t>the program</w:t>
      </w:r>
      <w:r w:rsidRPr="00A85B52">
        <w:rPr>
          <w:rFonts w:cs="Open Sans"/>
        </w:rPr>
        <w:t xml:space="preserve">. For example, participation in clinical experiences </w:t>
      </w:r>
      <w:r w:rsidR="00CF1A38" w:rsidRPr="00A85B52">
        <w:rPr>
          <w:rFonts w:cs="Open Sans"/>
        </w:rPr>
        <w:t>is</w:t>
      </w:r>
      <w:r w:rsidRPr="00A85B52">
        <w:rPr>
          <w:rFonts w:cs="Open Sans"/>
        </w:rPr>
        <w:t xml:space="preserve"> required for graduation. </w:t>
      </w:r>
      <w:r w:rsidR="004537DC" w:rsidRPr="00A85B52">
        <w:rPr>
          <w:rFonts w:cs="Open Sans"/>
        </w:rPr>
        <w:t>Most</w:t>
      </w:r>
      <w:r w:rsidRPr="00A85B52">
        <w:rPr>
          <w:rFonts w:cs="Open Sans"/>
        </w:rPr>
        <w:t xml:space="preserve"> clinical sites have different eligibility requirements, some of which may bar participation based on</w:t>
      </w:r>
      <w:r w:rsidR="004537DC" w:rsidRPr="00A85B52">
        <w:rPr>
          <w:rFonts w:cs="Open Sans"/>
        </w:rPr>
        <w:t xml:space="preserve"> a</w:t>
      </w:r>
      <w:r w:rsidRPr="00A85B52">
        <w:rPr>
          <w:rFonts w:cs="Open Sans"/>
        </w:rPr>
        <w:t xml:space="preserve"> criminal history. Similarly, different states have different licensure requirements. It is possible that a student with a criminal history could be permitted to participate in and graduate from the program but not meet the licensure requirements of any state. Information on state licensure requirements can be found on the website for the American Academy of Physician Assistants at</w:t>
      </w:r>
      <w:r w:rsidR="001A76FC" w:rsidRPr="00A85B52">
        <w:rPr>
          <w:rFonts w:cs="Open Sans"/>
        </w:rPr>
        <w:t xml:space="preserve"> </w:t>
      </w:r>
      <w:hyperlink r:id="rId48" w:history="1">
        <w:r w:rsidR="009B756B" w:rsidRPr="00A85B52">
          <w:rPr>
            <w:rStyle w:val="Hyperlink"/>
            <w:rFonts w:cs="Open Sans"/>
          </w:rPr>
          <w:t>https://www.aapa.org/advocacy-central/state-advocacy/state-laws-and-regulations/</w:t>
        </w:r>
      </w:hyperlink>
      <w:r w:rsidR="00705AFD" w:rsidRPr="00A85B52">
        <w:rPr>
          <w:rFonts w:cs="Open Sans"/>
        </w:rPr>
        <w:t>.</w:t>
      </w:r>
    </w:p>
    <w:p w14:paraId="4BA973DB" w14:textId="77777777" w:rsidR="00705AFD" w:rsidRPr="00A85B52" w:rsidRDefault="00705AFD" w:rsidP="001A76FC">
      <w:pPr>
        <w:rPr>
          <w:rFonts w:cs="Open Sans"/>
          <w:b/>
          <w:bCs/>
        </w:rPr>
      </w:pPr>
    </w:p>
    <w:p w14:paraId="3ECE649C" w14:textId="4EA66AFD" w:rsidR="00BA78AF" w:rsidRPr="00A85B52" w:rsidRDefault="00E0564E">
      <w:pPr>
        <w:spacing w:after="290"/>
        <w:ind w:left="-5" w:right="112"/>
        <w:rPr>
          <w:rFonts w:cs="Open Sans"/>
        </w:rPr>
      </w:pPr>
      <w:r w:rsidRPr="008F522B">
        <w:rPr>
          <w:rFonts w:cs="Open Sans"/>
          <w:b/>
          <w:bCs/>
        </w:rPr>
        <w:t>STUDENT ACKNOWLEDGEMENT</w:t>
      </w:r>
      <w:r w:rsidRPr="00A85B52">
        <w:rPr>
          <w:rFonts w:cs="Open Sans"/>
          <w:b/>
          <w:bCs/>
        </w:rPr>
        <w:t xml:space="preserve">: </w:t>
      </w:r>
      <w:r w:rsidR="008F522B">
        <w:rPr>
          <w:rFonts w:cs="Open Sans"/>
          <w:b/>
          <w:bCs/>
        </w:rPr>
        <w:t xml:space="preserve"> </w:t>
      </w:r>
      <w:r w:rsidR="00965AD4" w:rsidRPr="00A85B52">
        <w:rPr>
          <w:rFonts w:cs="Open Sans"/>
        </w:rPr>
        <w:t xml:space="preserve">By </w:t>
      </w:r>
      <w:r w:rsidR="007B031B" w:rsidRPr="00A85B52">
        <w:rPr>
          <w:rFonts w:cs="Open Sans"/>
        </w:rPr>
        <w:t>signing</w:t>
      </w:r>
      <w:r w:rsidR="00965AD4" w:rsidRPr="00A85B52">
        <w:rPr>
          <w:rFonts w:cs="Open Sans"/>
        </w:rPr>
        <w:t xml:space="preserve"> </w:t>
      </w:r>
      <w:r w:rsidR="00D65614" w:rsidRPr="00A85B52">
        <w:rPr>
          <w:rFonts w:cs="Open Sans"/>
        </w:rPr>
        <w:t xml:space="preserve">the receipt of this </w:t>
      </w:r>
      <w:r w:rsidR="00965AD4" w:rsidRPr="00A85B52">
        <w:rPr>
          <w:rFonts w:cs="Open Sans"/>
        </w:rPr>
        <w:t>handbook, students agree that they understand and appreciate the risks associated with having a criminal history. These risks include but are not limited to: not meeting the eligibility requirements for a clinical site, not finding an acceptable clinical site, inability to meet one or more state licensure requirements, and inability to obtain employment as a physician assistant.</w:t>
      </w:r>
    </w:p>
    <w:p w14:paraId="0EF69C87" w14:textId="310AECEA" w:rsidR="00BA78AF" w:rsidRPr="00A85B52" w:rsidRDefault="009754A8" w:rsidP="008F522B">
      <w:pPr>
        <w:pStyle w:val="Heading2TG"/>
      </w:pPr>
      <w:r w:rsidRPr="00A85B52">
        <w:t xml:space="preserve">Basic Life Support (BLS), </w:t>
      </w:r>
      <w:r w:rsidR="00965AD4" w:rsidRPr="00A85B52">
        <w:t xml:space="preserve">Advanced Cardiac Life Support (ACLS) </w:t>
      </w:r>
      <w:r w:rsidR="00F4616B" w:rsidRPr="00A85B52">
        <w:t>and Pediatric Advanced Life Support (PALS)</w:t>
      </w:r>
    </w:p>
    <w:p w14:paraId="25DF9114" w14:textId="518A4DDA" w:rsidR="00BA78AF" w:rsidRPr="00A85B52" w:rsidRDefault="00F4616B" w:rsidP="004158F5">
      <w:pPr>
        <w:rPr>
          <w:rFonts w:cs="Open Sans"/>
        </w:rPr>
      </w:pPr>
      <w:r w:rsidRPr="00A85B52">
        <w:rPr>
          <w:rFonts w:cs="Open Sans"/>
        </w:rPr>
        <w:t xml:space="preserve">All students must become certified in </w:t>
      </w:r>
      <w:r w:rsidR="009754A8" w:rsidRPr="00A85B52">
        <w:rPr>
          <w:rFonts w:cs="Open Sans"/>
        </w:rPr>
        <w:t xml:space="preserve">Basic Life Support (BLS), </w:t>
      </w:r>
      <w:r w:rsidRPr="00A85B52">
        <w:rPr>
          <w:rFonts w:cs="Open Sans"/>
        </w:rPr>
        <w:t>Advanced Cardiac Life Support (ACLS) and Pediatric Advanced Life Support (PALS) during the</w:t>
      </w:r>
      <w:r w:rsidR="002816CE" w:rsidRPr="00A85B52">
        <w:rPr>
          <w:rFonts w:cs="Open Sans"/>
        </w:rPr>
        <w:t xml:space="preserve"> </w:t>
      </w:r>
      <w:r w:rsidR="009B756B" w:rsidRPr="00A85B52">
        <w:rPr>
          <w:rFonts w:cs="Open Sans"/>
        </w:rPr>
        <w:t xml:space="preserve">end of the </w:t>
      </w:r>
      <w:r w:rsidRPr="00A85B52">
        <w:rPr>
          <w:rFonts w:cs="Open Sans"/>
        </w:rPr>
        <w:t xml:space="preserve">didactic phase of their </w:t>
      </w:r>
      <w:r w:rsidRPr="00A85B52">
        <w:rPr>
          <w:rFonts w:cs="Open Sans"/>
          <w:szCs w:val="20"/>
        </w:rPr>
        <w:t>Physician Assistant</w:t>
      </w:r>
      <w:r w:rsidRPr="00A85B52">
        <w:rPr>
          <w:rFonts w:cs="Open Sans"/>
        </w:rPr>
        <w:t xml:space="preserve"> </w:t>
      </w:r>
      <w:r w:rsidR="009B756B" w:rsidRPr="00A85B52">
        <w:rPr>
          <w:rFonts w:cs="Open Sans"/>
        </w:rPr>
        <w:t>program</w:t>
      </w:r>
      <w:r w:rsidRPr="00A85B52">
        <w:rPr>
          <w:rFonts w:cs="Open Sans"/>
        </w:rPr>
        <w:t xml:space="preserve">. This training </w:t>
      </w:r>
      <w:r w:rsidR="002816CE" w:rsidRPr="00A85B52">
        <w:rPr>
          <w:rFonts w:cs="Open Sans"/>
        </w:rPr>
        <w:t>must be completed p</w:t>
      </w:r>
      <w:r w:rsidR="00965AD4" w:rsidRPr="00A85B52">
        <w:rPr>
          <w:rFonts w:cs="Open Sans"/>
        </w:rPr>
        <w:t>rior to starting clinical rotations</w:t>
      </w:r>
      <w:r w:rsidR="009B756B" w:rsidRPr="00A85B52">
        <w:rPr>
          <w:rFonts w:cs="Open Sans"/>
        </w:rPr>
        <w:t>;</w:t>
      </w:r>
      <w:r w:rsidR="00965AD4" w:rsidRPr="00A85B52">
        <w:rPr>
          <w:rFonts w:cs="Open Sans"/>
        </w:rPr>
        <w:t xml:space="preserve"> students must submit copies of </w:t>
      </w:r>
      <w:r w:rsidR="009754A8" w:rsidRPr="00A85B52">
        <w:rPr>
          <w:rFonts w:cs="Open Sans"/>
        </w:rPr>
        <w:t xml:space="preserve">BLS, </w:t>
      </w:r>
      <w:r w:rsidR="00965AD4" w:rsidRPr="00A85B52">
        <w:rPr>
          <w:rFonts w:cs="Open Sans"/>
        </w:rPr>
        <w:t xml:space="preserve">ACLS </w:t>
      </w:r>
      <w:r w:rsidRPr="00A85B52">
        <w:rPr>
          <w:rFonts w:cs="Open Sans"/>
        </w:rPr>
        <w:t>and PALS certification cards</w:t>
      </w:r>
      <w:r w:rsidR="00965AD4" w:rsidRPr="00A85B52">
        <w:rPr>
          <w:rFonts w:cs="Open Sans"/>
        </w:rPr>
        <w:t xml:space="preserve"> </w:t>
      </w:r>
      <w:r w:rsidR="00D77588" w:rsidRPr="00A85B52">
        <w:rPr>
          <w:rFonts w:cs="Open Sans"/>
        </w:rPr>
        <w:t>to</w:t>
      </w:r>
      <w:r w:rsidR="00F30C8F" w:rsidRPr="00A85B52">
        <w:rPr>
          <w:rFonts w:cs="Open Sans"/>
        </w:rPr>
        <w:t xml:space="preserve"> Exxat</w:t>
      </w:r>
      <w:r w:rsidR="00965AD4" w:rsidRPr="00A85B52">
        <w:rPr>
          <w:rFonts w:cs="Open Sans"/>
        </w:rPr>
        <w:t>. Students who fail to submit these documents will not be permitted to p</w:t>
      </w:r>
      <w:r w:rsidRPr="00A85B52">
        <w:rPr>
          <w:rFonts w:cs="Open Sans"/>
        </w:rPr>
        <w:t>articipate in clinical training until it t</w:t>
      </w:r>
      <w:r w:rsidR="007B031B" w:rsidRPr="00A85B52">
        <w:rPr>
          <w:rFonts w:cs="Open Sans"/>
        </w:rPr>
        <w:t>he training and certification are</w:t>
      </w:r>
      <w:r w:rsidRPr="00A85B52">
        <w:rPr>
          <w:rFonts w:cs="Open Sans"/>
        </w:rPr>
        <w:t xml:space="preserve"> successfully completed.</w:t>
      </w:r>
      <w:r w:rsidR="00965AD4" w:rsidRPr="00A85B52">
        <w:rPr>
          <w:rFonts w:cs="Open Sans"/>
        </w:rPr>
        <w:t xml:space="preserve">  </w:t>
      </w:r>
    </w:p>
    <w:p w14:paraId="0CCD8249" w14:textId="77777777" w:rsidR="00F4616B" w:rsidRPr="00A85B52" w:rsidRDefault="00F4616B" w:rsidP="004158F5">
      <w:pPr>
        <w:rPr>
          <w:rFonts w:cs="Open Sans"/>
          <w:highlight w:val="cyan"/>
        </w:rPr>
      </w:pPr>
    </w:p>
    <w:p w14:paraId="430BF214" w14:textId="3F95A39D" w:rsidR="00BA78AF" w:rsidRPr="00A85B52" w:rsidRDefault="00965AD4" w:rsidP="008F522B">
      <w:pPr>
        <w:pStyle w:val="Heading2TG"/>
      </w:pPr>
      <w:r w:rsidRPr="00A85B52">
        <w:t xml:space="preserve">Health Insurance Portability and Accountability Act (HIPAA) </w:t>
      </w:r>
    </w:p>
    <w:p w14:paraId="3C52AEA6" w14:textId="77777777" w:rsidR="005337C4" w:rsidRPr="00A85B52" w:rsidRDefault="005337C4" w:rsidP="005337C4">
      <w:pPr>
        <w:pStyle w:val="NormalTG"/>
        <w:rPr>
          <w:rFonts w:cs="Open Sans"/>
        </w:rPr>
      </w:pPr>
      <w:r w:rsidRPr="00A85B52">
        <w:rPr>
          <w:rFonts w:cs="Open Sans"/>
        </w:rPr>
        <w:t>The Health Insurance Portability and Accountability Act of 1996 (HIPAA) is a Federal Regulation dealing with health records.  The purpose of the Act is to ensure the privacy and security of Protected Health Information (PHI) with regard to patient records and research subject data.</w:t>
      </w:r>
    </w:p>
    <w:p w14:paraId="4B02F7C9" w14:textId="77777777" w:rsidR="005337C4" w:rsidRPr="00A85B52" w:rsidRDefault="005337C4" w:rsidP="005337C4">
      <w:pPr>
        <w:pStyle w:val="NormalTG"/>
        <w:rPr>
          <w:rFonts w:cs="Open Sans"/>
        </w:rPr>
      </w:pPr>
    </w:p>
    <w:p w14:paraId="4BE8BFEC" w14:textId="06C188FC" w:rsidR="005337C4" w:rsidRPr="00A85B52" w:rsidRDefault="002D7812" w:rsidP="009B2CC7">
      <w:pPr>
        <w:pStyle w:val="NormalTG"/>
        <w:numPr>
          <w:ilvl w:val="0"/>
          <w:numId w:val="76"/>
        </w:numPr>
        <w:rPr>
          <w:rFonts w:cs="Open Sans"/>
        </w:rPr>
      </w:pPr>
      <w:r w:rsidRPr="00A85B52">
        <w:rPr>
          <w:rFonts w:cs="Open Sans"/>
        </w:rPr>
        <w:t>Students</w:t>
      </w:r>
      <w:r w:rsidR="005337C4" w:rsidRPr="00A85B52">
        <w:rPr>
          <w:rFonts w:cs="Open Sans"/>
        </w:rPr>
        <w:t xml:space="preserve"> will take a formal HIPAA review during the Applied Ethics and Law course during the Spring semester and </w:t>
      </w:r>
      <w:r w:rsidR="009B756B" w:rsidRPr="00A85B52">
        <w:rPr>
          <w:rFonts w:cs="Open Sans"/>
        </w:rPr>
        <w:t xml:space="preserve">a certification during the </w:t>
      </w:r>
      <w:r w:rsidR="00067C50" w:rsidRPr="00A85B52">
        <w:rPr>
          <w:rFonts w:cs="Open Sans"/>
        </w:rPr>
        <w:t xml:space="preserve">Second Winter </w:t>
      </w:r>
      <w:r w:rsidR="009B756B" w:rsidRPr="00A85B52">
        <w:rPr>
          <w:rFonts w:cs="Open Sans"/>
        </w:rPr>
        <w:t xml:space="preserve">semester </w:t>
      </w:r>
      <w:r w:rsidR="005337C4" w:rsidRPr="00A85B52">
        <w:rPr>
          <w:rFonts w:cs="Open Sans"/>
        </w:rPr>
        <w:t xml:space="preserve">during the </w:t>
      </w:r>
      <w:r w:rsidR="00B50D5E">
        <w:rPr>
          <w:rFonts w:cs="Open Sans"/>
        </w:rPr>
        <w:t>Rotation (SCPE)</w:t>
      </w:r>
      <w:r w:rsidR="00067C50" w:rsidRPr="00A85B52">
        <w:rPr>
          <w:rFonts w:cs="Open Sans"/>
        </w:rPr>
        <w:t xml:space="preserve"> </w:t>
      </w:r>
      <w:r w:rsidR="00B40C48" w:rsidRPr="00A85B52">
        <w:rPr>
          <w:rFonts w:cs="Open Sans"/>
        </w:rPr>
        <w:t>Preparation course</w:t>
      </w:r>
      <w:r w:rsidR="005337C4" w:rsidRPr="00A85B52">
        <w:rPr>
          <w:rFonts w:cs="Open Sans"/>
        </w:rPr>
        <w:t>, just prior to your SCPE year.</w:t>
      </w:r>
    </w:p>
    <w:p w14:paraId="3B179BC6" w14:textId="77777777" w:rsidR="005337C4" w:rsidRPr="00A85B52" w:rsidRDefault="005337C4" w:rsidP="009B2CC7">
      <w:pPr>
        <w:pStyle w:val="NormalTG"/>
        <w:numPr>
          <w:ilvl w:val="0"/>
          <w:numId w:val="76"/>
        </w:numPr>
        <w:rPr>
          <w:rFonts w:cs="Open Sans"/>
        </w:rPr>
      </w:pPr>
      <w:r w:rsidRPr="00A85B52">
        <w:rPr>
          <w:rFonts w:cs="Open Sans"/>
        </w:rPr>
        <w:t>HIPAA training may be repeated at any time during the clinical year at the discretion of the clinical placement site administrators, in accordance with the established affiliation agreement.</w:t>
      </w:r>
    </w:p>
    <w:p w14:paraId="13BFC902" w14:textId="77777777" w:rsidR="005337C4" w:rsidRPr="00A85B52" w:rsidRDefault="005337C4" w:rsidP="005337C4">
      <w:pPr>
        <w:pStyle w:val="NormalTG"/>
        <w:rPr>
          <w:rFonts w:cs="Open Sans"/>
        </w:rPr>
      </w:pPr>
    </w:p>
    <w:p w14:paraId="3F8F0F8B" w14:textId="77777777" w:rsidR="005337C4" w:rsidRPr="00A85B52" w:rsidRDefault="005337C4" w:rsidP="005337C4">
      <w:pPr>
        <w:pStyle w:val="NormalTG"/>
        <w:rPr>
          <w:rFonts w:cs="Open Sans"/>
          <w:b/>
          <w:bCs/>
        </w:rPr>
      </w:pPr>
      <w:r w:rsidRPr="00A85B52">
        <w:rPr>
          <w:rFonts w:cs="Open Sans"/>
          <w:b/>
          <w:bCs/>
        </w:rPr>
        <w:lastRenderedPageBreak/>
        <w:t>UMES Physician Assistant Program students must adhere to all HIPAA guidelines, which include:</w:t>
      </w:r>
    </w:p>
    <w:p w14:paraId="6E541BB7" w14:textId="77777777" w:rsidR="005337C4" w:rsidRPr="00A85B52" w:rsidRDefault="005337C4" w:rsidP="005337C4">
      <w:pPr>
        <w:pStyle w:val="NormalTG"/>
        <w:rPr>
          <w:rFonts w:cs="Open Sans"/>
        </w:rPr>
      </w:pPr>
    </w:p>
    <w:p w14:paraId="2BB81B9D" w14:textId="77777777" w:rsidR="005337C4" w:rsidRPr="00A85B52" w:rsidRDefault="005337C4" w:rsidP="009B2CC7">
      <w:pPr>
        <w:pStyle w:val="NormalTG"/>
        <w:numPr>
          <w:ilvl w:val="0"/>
          <w:numId w:val="32"/>
        </w:numPr>
        <w:rPr>
          <w:rFonts w:cs="Open Sans"/>
        </w:rPr>
      </w:pPr>
      <w:r w:rsidRPr="00A85B52">
        <w:rPr>
          <w:rFonts w:cs="Open Sans"/>
        </w:rPr>
        <w:t xml:space="preserve">Patient information may not be discussed where the information may be overheard by unauthorized individuals (i.e., hallways, elevators, water coolers, at home or at social events). </w:t>
      </w:r>
    </w:p>
    <w:p w14:paraId="510831AC" w14:textId="77777777" w:rsidR="005337C4" w:rsidRPr="00A85B52" w:rsidRDefault="005337C4" w:rsidP="009B2CC7">
      <w:pPr>
        <w:pStyle w:val="NormalTG"/>
        <w:numPr>
          <w:ilvl w:val="0"/>
          <w:numId w:val="32"/>
        </w:numPr>
        <w:rPr>
          <w:rFonts w:cs="Open Sans"/>
        </w:rPr>
      </w:pPr>
      <w:r w:rsidRPr="00A85B52">
        <w:rPr>
          <w:rFonts w:cs="Open Sans"/>
        </w:rPr>
        <w:t>Dictation of patient information must occur in a private location where the information cannot be overheard by unauthorized individuals.</w:t>
      </w:r>
    </w:p>
    <w:p w14:paraId="426672F1" w14:textId="77777777" w:rsidR="005337C4" w:rsidRPr="00A85B52" w:rsidRDefault="005337C4" w:rsidP="009B2CC7">
      <w:pPr>
        <w:pStyle w:val="NormalTG"/>
        <w:numPr>
          <w:ilvl w:val="0"/>
          <w:numId w:val="32"/>
        </w:numPr>
        <w:rPr>
          <w:rFonts w:cs="Open Sans"/>
        </w:rPr>
      </w:pPr>
      <w:r w:rsidRPr="00A85B52">
        <w:rPr>
          <w:rFonts w:cs="Open Sans"/>
        </w:rPr>
        <w:t>Documents containing confidential information must be stored in a safe and secure location.</w:t>
      </w:r>
    </w:p>
    <w:p w14:paraId="6F54711F" w14:textId="77777777" w:rsidR="005337C4" w:rsidRPr="00A85B52" w:rsidRDefault="005337C4" w:rsidP="009B2CC7">
      <w:pPr>
        <w:pStyle w:val="NormalTG"/>
        <w:numPr>
          <w:ilvl w:val="0"/>
          <w:numId w:val="32"/>
        </w:numPr>
        <w:rPr>
          <w:rFonts w:cs="Open Sans"/>
        </w:rPr>
      </w:pPr>
      <w:r w:rsidRPr="00A85B52">
        <w:rPr>
          <w:rFonts w:cs="Open Sans"/>
        </w:rPr>
        <w:t xml:space="preserve">Documents containing confidential information must be picked up as soon as possible from printers, copy machines, mailboxes, fax machines, etc. </w:t>
      </w:r>
    </w:p>
    <w:p w14:paraId="1584AFD8" w14:textId="59DEC65F" w:rsidR="005337C4" w:rsidRPr="00A85B52" w:rsidRDefault="005337C4" w:rsidP="009B2CC7">
      <w:pPr>
        <w:pStyle w:val="NormalTG"/>
        <w:numPr>
          <w:ilvl w:val="0"/>
          <w:numId w:val="32"/>
        </w:numPr>
        <w:rPr>
          <w:rFonts w:cs="Open Sans"/>
        </w:rPr>
      </w:pPr>
      <w:r w:rsidRPr="00A85B52">
        <w:rPr>
          <w:rFonts w:cs="Open Sans"/>
        </w:rPr>
        <w:t>Confidential documents must be disposed of by shredding or otherwise destroying the documents.  Tearing up and placing in a standard trash receptacle is not acceptable.</w:t>
      </w:r>
    </w:p>
    <w:p w14:paraId="526D02DA" w14:textId="0FA56C04" w:rsidR="00177F69" w:rsidRPr="00A85B52" w:rsidRDefault="00177F69" w:rsidP="009B2CC7">
      <w:pPr>
        <w:pStyle w:val="NormalTG"/>
        <w:numPr>
          <w:ilvl w:val="0"/>
          <w:numId w:val="32"/>
        </w:numPr>
        <w:rPr>
          <w:rFonts w:cs="Open Sans"/>
        </w:rPr>
      </w:pPr>
      <w:r w:rsidRPr="00A85B52">
        <w:rPr>
          <w:rFonts w:cs="Open Sans"/>
        </w:rPr>
        <w:t xml:space="preserve">Personal health information (PHI) should not be transmitted via unsecure sources including but not limited to email, text messaging, group me, </w:t>
      </w:r>
      <w:r w:rsidR="007C4680" w:rsidRPr="00A85B52">
        <w:rPr>
          <w:rFonts w:cs="Open Sans"/>
        </w:rPr>
        <w:t>W</w:t>
      </w:r>
      <w:r w:rsidRPr="00A85B52">
        <w:rPr>
          <w:rFonts w:cs="Open Sans"/>
        </w:rPr>
        <w:t>hats</w:t>
      </w:r>
      <w:r w:rsidR="007C4680" w:rsidRPr="00A85B52">
        <w:rPr>
          <w:rFonts w:cs="Open Sans"/>
        </w:rPr>
        <w:t>A</w:t>
      </w:r>
      <w:r w:rsidRPr="00A85B52">
        <w:rPr>
          <w:rFonts w:cs="Open Sans"/>
        </w:rPr>
        <w:t xml:space="preserve">pp, </w:t>
      </w:r>
      <w:r w:rsidR="007C4680" w:rsidRPr="00A85B52">
        <w:rPr>
          <w:rFonts w:cs="Open Sans"/>
        </w:rPr>
        <w:t xml:space="preserve">social media, discussion boards, </w:t>
      </w:r>
      <w:r w:rsidRPr="00A85B52">
        <w:rPr>
          <w:rFonts w:cs="Open Sans"/>
        </w:rPr>
        <w:t>etc.</w:t>
      </w:r>
    </w:p>
    <w:p w14:paraId="1E5AB56E" w14:textId="7B7423FF" w:rsidR="005337C4" w:rsidRPr="00A85B52" w:rsidRDefault="00177F69" w:rsidP="009B2CC7">
      <w:pPr>
        <w:pStyle w:val="NormalTG"/>
        <w:numPr>
          <w:ilvl w:val="0"/>
          <w:numId w:val="32"/>
        </w:numPr>
        <w:rPr>
          <w:rFonts w:cs="Open Sans"/>
        </w:rPr>
      </w:pPr>
      <w:r w:rsidRPr="00A85B52">
        <w:rPr>
          <w:rFonts w:cs="Open Sans"/>
        </w:rPr>
        <w:t xml:space="preserve">PHI </w:t>
      </w:r>
      <w:r w:rsidR="005337C4" w:rsidRPr="00A85B52">
        <w:rPr>
          <w:rFonts w:cs="Open Sans"/>
        </w:rPr>
        <w:t>may not be accessed for personal use</w:t>
      </w:r>
      <w:r w:rsidRPr="00A85B52">
        <w:rPr>
          <w:rFonts w:cs="Open Sans"/>
        </w:rPr>
        <w:t xml:space="preserve"> including writing SOAP notes, oral case presentations, capstone research, etc</w:t>
      </w:r>
      <w:r w:rsidR="005337C4" w:rsidRPr="00A85B52">
        <w:rPr>
          <w:rFonts w:cs="Open Sans"/>
        </w:rPr>
        <w:t>.  PHI may only be accessed as is necessary to fulfill your professional duties.</w:t>
      </w:r>
    </w:p>
    <w:p w14:paraId="18EF0D23" w14:textId="77777777" w:rsidR="005337C4" w:rsidRPr="00A85B52" w:rsidRDefault="005337C4" w:rsidP="009B2CC7">
      <w:pPr>
        <w:pStyle w:val="NormalTG"/>
        <w:numPr>
          <w:ilvl w:val="0"/>
          <w:numId w:val="32"/>
        </w:numPr>
        <w:rPr>
          <w:rFonts w:cs="Open Sans"/>
        </w:rPr>
      </w:pPr>
      <w:r w:rsidRPr="00A85B52">
        <w:rPr>
          <w:rFonts w:cs="Open Sans"/>
        </w:rPr>
        <w:t>It is the provider’s duty and responsibility to keep health care information completely confidential.</w:t>
      </w:r>
    </w:p>
    <w:p w14:paraId="25D7B8D4" w14:textId="77777777" w:rsidR="005337C4" w:rsidRPr="00A85B52" w:rsidRDefault="005337C4" w:rsidP="009B2CC7">
      <w:pPr>
        <w:pStyle w:val="NormalTG"/>
        <w:numPr>
          <w:ilvl w:val="0"/>
          <w:numId w:val="32"/>
        </w:numPr>
        <w:rPr>
          <w:rFonts w:cs="Open Sans"/>
        </w:rPr>
      </w:pPr>
      <w:r w:rsidRPr="00A85B52">
        <w:rPr>
          <w:rFonts w:cs="Open Sans"/>
        </w:rPr>
        <w:t>Computer “passwords” must not be written down or shared.</w:t>
      </w:r>
    </w:p>
    <w:p w14:paraId="5FDA70EF" w14:textId="77777777" w:rsidR="005337C4" w:rsidRPr="00A85B52" w:rsidRDefault="005337C4" w:rsidP="005337C4">
      <w:pPr>
        <w:pStyle w:val="NormalTG"/>
        <w:rPr>
          <w:rFonts w:cs="Open Sans"/>
        </w:rPr>
      </w:pPr>
    </w:p>
    <w:p w14:paraId="5A2B6B72" w14:textId="471EA7AE" w:rsidR="005337C4" w:rsidRPr="008F522B" w:rsidRDefault="005337C4" w:rsidP="008F522B">
      <w:pPr>
        <w:rPr>
          <w:u w:val="single"/>
        </w:rPr>
      </w:pPr>
      <w:bookmarkStart w:id="17" w:name="_Toc12311533"/>
      <w:r w:rsidRPr="008F522B">
        <w:rPr>
          <w:u w:val="single"/>
        </w:rPr>
        <w:t>UMES Physician Assistant Program HIPAA Security Reminder</w:t>
      </w:r>
      <w:bookmarkEnd w:id="17"/>
    </w:p>
    <w:p w14:paraId="4EC5E076" w14:textId="77777777" w:rsidR="005337C4" w:rsidRPr="00A85B52" w:rsidRDefault="005337C4" w:rsidP="005337C4">
      <w:pPr>
        <w:rPr>
          <w:rFonts w:eastAsia="Times New Roman" w:cs="Open Sans"/>
          <w:szCs w:val="20"/>
        </w:rPr>
      </w:pPr>
    </w:p>
    <w:p w14:paraId="1840E5DD" w14:textId="77777777" w:rsidR="005337C4" w:rsidRPr="00A85B52" w:rsidRDefault="005337C4" w:rsidP="005337C4">
      <w:pPr>
        <w:pStyle w:val="NormalTG"/>
        <w:rPr>
          <w:rFonts w:cs="Open Sans"/>
        </w:rPr>
      </w:pPr>
      <w:r w:rsidRPr="00A85B52">
        <w:rPr>
          <w:rFonts w:cs="Open Sans"/>
        </w:rPr>
        <w:t>UMES faculty, staff and students who access electronic PHI are reminded that they are responsible for maintaining the security of their personal account and of their workstation. Violations of UMES PA Program policies regarding the security of PHI are punishable by disciplinary steps up to and including termination from the program.</w:t>
      </w:r>
    </w:p>
    <w:p w14:paraId="0CBEFE58" w14:textId="77777777" w:rsidR="005337C4" w:rsidRPr="00A85B52" w:rsidRDefault="005337C4" w:rsidP="005337C4">
      <w:pPr>
        <w:pStyle w:val="NormalTG"/>
        <w:rPr>
          <w:rFonts w:cs="Open Sans"/>
        </w:rPr>
      </w:pPr>
    </w:p>
    <w:p w14:paraId="16302C25" w14:textId="00469F14" w:rsidR="005337C4" w:rsidRPr="00A85B52" w:rsidRDefault="005337C4" w:rsidP="005337C4">
      <w:pPr>
        <w:pStyle w:val="NormalTG"/>
        <w:rPr>
          <w:rFonts w:cs="Open Sans"/>
        </w:rPr>
      </w:pPr>
      <w:r w:rsidRPr="00A85B52">
        <w:rPr>
          <w:rFonts w:cs="Open Sans"/>
        </w:rPr>
        <w:t xml:space="preserve">HIPAA Certified or Labeled computers hold access to electronic PHI, such as medical records/health information and are designated for use only for charting or review of PHI. Only “pre-approved” software is to be installed on HIPAA computers in coordination with your department’s information tech representative. </w:t>
      </w:r>
      <w:r w:rsidR="0092716C" w:rsidRPr="00A85B52">
        <w:rPr>
          <w:rFonts w:eastAsia="Open Sans" w:cs="Open Sans"/>
          <w:color w:val="000000"/>
        </w:rPr>
        <w:t xml:space="preserve">If a student does not have a technical representative, he/she should call </w:t>
      </w:r>
      <w:r w:rsidR="00541016" w:rsidRPr="00A85B52">
        <w:rPr>
          <w:rFonts w:eastAsia="Open Sans" w:cs="Open Sans"/>
          <w:color w:val="000000"/>
        </w:rPr>
        <w:t xml:space="preserve">the </w:t>
      </w:r>
      <w:r w:rsidRPr="00A85B52">
        <w:rPr>
          <w:rFonts w:cs="Open Sans"/>
        </w:rPr>
        <w:t>Help Desk for guidance regarding which HIPAA technician is assigned to assist your department.  In order for the UMES PA Program to comply with federal HIPAA regulations, remember:</w:t>
      </w:r>
    </w:p>
    <w:p w14:paraId="511A476E" w14:textId="77777777" w:rsidR="005337C4" w:rsidRPr="00A85B52" w:rsidRDefault="005337C4" w:rsidP="005337C4">
      <w:pPr>
        <w:pStyle w:val="NormalTG"/>
        <w:rPr>
          <w:rFonts w:cs="Open Sans"/>
        </w:rPr>
      </w:pPr>
    </w:p>
    <w:p w14:paraId="78332571" w14:textId="77777777" w:rsidR="005337C4" w:rsidRPr="00A85B52" w:rsidRDefault="005337C4" w:rsidP="009B2CC7">
      <w:pPr>
        <w:pStyle w:val="NormalTG"/>
        <w:numPr>
          <w:ilvl w:val="0"/>
          <w:numId w:val="33"/>
        </w:numPr>
        <w:rPr>
          <w:rFonts w:cs="Open Sans"/>
        </w:rPr>
      </w:pPr>
      <w:r w:rsidRPr="00A85B52">
        <w:rPr>
          <w:rFonts w:cs="Open Sans"/>
        </w:rPr>
        <w:t>To maintain the security of your account:</w:t>
      </w:r>
    </w:p>
    <w:p w14:paraId="5D306220" w14:textId="77777777" w:rsidR="005337C4" w:rsidRPr="00A85B52" w:rsidRDefault="005337C4" w:rsidP="009B2CC7">
      <w:pPr>
        <w:pStyle w:val="NormalTG"/>
        <w:numPr>
          <w:ilvl w:val="0"/>
          <w:numId w:val="35"/>
        </w:numPr>
        <w:rPr>
          <w:rFonts w:cs="Open Sans"/>
        </w:rPr>
      </w:pPr>
      <w:r w:rsidRPr="00A85B52">
        <w:rPr>
          <w:rFonts w:cs="Open Sans"/>
        </w:rPr>
        <w:t>All users must change their password at least 3 times per year.</w:t>
      </w:r>
    </w:p>
    <w:p w14:paraId="24314C0E" w14:textId="77777777" w:rsidR="00DE42E1" w:rsidRPr="00A85B52" w:rsidRDefault="005337C4" w:rsidP="009B2CC7">
      <w:pPr>
        <w:pStyle w:val="NormalTG"/>
        <w:numPr>
          <w:ilvl w:val="0"/>
          <w:numId w:val="35"/>
        </w:numPr>
        <w:rPr>
          <w:rFonts w:cs="Open Sans"/>
        </w:rPr>
      </w:pPr>
      <w:r w:rsidRPr="00A85B52">
        <w:rPr>
          <w:rFonts w:cs="Open Sans"/>
        </w:rPr>
        <w:lastRenderedPageBreak/>
        <w:t xml:space="preserve">Use a strong password that includes a mix of letters, both upper and lowercase, numbers and special characters.  </w:t>
      </w:r>
    </w:p>
    <w:p w14:paraId="123F742E" w14:textId="77777777" w:rsidR="005337C4" w:rsidRPr="00A85B52" w:rsidRDefault="005337C4" w:rsidP="009B2CC7">
      <w:pPr>
        <w:pStyle w:val="NormalTG"/>
        <w:numPr>
          <w:ilvl w:val="0"/>
          <w:numId w:val="35"/>
        </w:numPr>
        <w:rPr>
          <w:rFonts w:cs="Open Sans"/>
        </w:rPr>
      </w:pPr>
      <w:r w:rsidRPr="00A85B52">
        <w:rPr>
          <w:rFonts w:cs="Open Sans"/>
        </w:rPr>
        <w:t>Never write down your password unless it is to be kept in a securely locked area for disaster recovery/emergency purposes.</w:t>
      </w:r>
    </w:p>
    <w:p w14:paraId="2758B9F1" w14:textId="77777777" w:rsidR="005337C4" w:rsidRPr="00A85B52" w:rsidRDefault="005337C4" w:rsidP="009B2CC7">
      <w:pPr>
        <w:pStyle w:val="NormalTG"/>
        <w:numPr>
          <w:ilvl w:val="0"/>
          <w:numId w:val="35"/>
        </w:numPr>
        <w:rPr>
          <w:rFonts w:cs="Open Sans"/>
        </w:rPr>
      </w:pPr>
      <w:r w:rsidRPr="00A85B52">
        <w:rPr>
          <w:rFonts w:cs="Open Sans"/>
        </w:rPr>
        <w:t>Do not give your password to anyone else or let someone work under your account/password—each account can be tracked and the designated user will be held responsible for privacy violations.</w:t>
      </w:r>
    </w:p>
    <w:p w14:paraId="11E212FE" w14:textId="77777777" w:rsidR="005337C4" w:rsidRPr="00A85B52" w:rsidRDefault="005337C4" w:rsidP="009B2CC7">
      <w:pPr>
        <w:pStyle w:val="NormalTG"/>
        <w:numPr>
          <w:ilvl w:val="0"/>
          <w:numId w:val="35"/>
        </w:numPr>
        <w:rPr>
          <w:rFonts w:cs="Open Sans"/>
        </w:rPr>
      </w:pPr>
      <w:r w:rsidRPr="00A85B52">
        <w:rPr>
          <w:rFonts w:cs="Open Sans"/>
        </w:rPr>
        <w:t xml:space="preserve">Report to your supervisor any problems with an account, such as an account that has been locked out for multiple incorrect </w:t>
      </w:r>
      <w:proofErr w:type="gramStart"/>
      <w:r w:rsidRPr="00A85B52">
        <w:rPr>
          <w:rFonts w:cs="Open Sans"/>
        </w:rPr>
        <w:t>logon</w:t>
      </w:r>
      <w:proofErr w:type="gramEnd"/>
      <w:r w:rsidRPr="00A85B52">
        <w:rPr>
          <w:rFonts w:cs="Open Sans"/>
        </w:rPr>
        <w:t xml:space="preserve"> attempts without your knowledge.</w:t>
      </w:r>
    </w:p>
    <w:p w14:paraId="28FF55D8" w14:textId="77777777" w:rsidR="005337C4" w:rsidRPr="00A85B52" w:rsidRDefault="005337C4" w:rsidP="005337C4">
      <w:pPr>
        <w:pStyle w:val="NormalTG"/>
        <w:ind w:left="360"/>
        <w:rPr>
          <w:rFonts w:cs="Open Sans"/>
        </w:rPr>
      </w:pPr>
    </w:p>
    <w:p w14:paraId="668D0274" w14:textId="77777777" w:rsidR="005337C4" w:rsidRPr="00A85B52" w:rsidRDefault="005337C4" w:rsidP="009B2CC7">
      <w:pPr>
        <w:pStyle w:val="NormalTG"/>
        <w:numPr>
          <w:ilvl w:val="0"/>
          <w:numId w:val="34"/>
        </w:numPr>
        <w:rPr>
          <w:rFonts w:cs="Open Sans"/>
        </w:rPr>
      </w:pPr>
      <w:r w:rsidRPr="00A85B52">
        <w:rPr>
          <w:rFonts w:cs="Open Sans"/>
        </w:rPr>
        <w:t>To maintain the security of your workstation:</w:t>
      </w:r>
    </w:p>
    <w:p w14:paraId="4AA404D1" w14:textId="77777777" w:rsidR="005337C4" w:rsidRPr="00A85B52" w:rsidRDefault="005337C4" w:rsidP="009B2CC7">
      <w:pPr>
        <w:pStyle w:val="NormalTG"/>
        <w:numPr>
          <w:ilvl w:val="0"/>
          <w:numId w:val="36"/>
        </w:numPr>
        <w:rPr>
          <w:rFonts w:cs="Open Sans"/>
        </w:rPr>
      </w:pPr>
      <w:r w:rsidRPr="00A85B52">
        <w:rPr>
          <w:rFonts w:cs="Open Sans"/>
        </w:rPr>
        <w:t>Always lock your workstation when you are away from it.</w:t>
      </w:r>
    </w:p>
    <w:p w14:paraId="11599641" w14:textId="77777777" w:rsidR="005337C4" w:rsidRPr="00A85B52" w:rsidRDefault="005337C4" w:rsidP="009B2CC7">
      <w:pPr>
        <w:pStyle w:val="NormalTG"/>
        <w:numPr>
          <w:ilvl w:val="0"/>
          <w:numId w:val="36"/>
        </w:numPr>
        <w:rPr>
          <w:rFonts w:cs="Open Sans"/>
        </w:rPr>
      </w:pPr>
      <w:r w:rsidRPr="00A85B52">
        <w:rPr>
          <w:rFonts w:cs="Open Sans"/>
        </w:rPr>
        <w:t>Log out of the application and/or computer after completing PHI work.</w:t>
      </w:r>
    </w:p>
    <w:p w14:paraId="34E5E44D" w14:textId="77777777" w:rsidR="005337C4" w:rsidRPr="00A85B52" w:rsidRDefault="005337C4" w:rsidP="009B2CC7">
      <w:pPr>
        <w:pStyle w:val="NormalTG"/>
        <w:numPr>
          <w:ilvl w:val="0"/>
          <w:numId w:val="36"/>
        </w:numPr>
        <w:rPr>
          <w:rFonts w:cs="Open Sans"/>
        </w:rPr>
      </w:pPr>
      <w:r w:rsidRPr="00A85B52">
        <w:rPr>
          <w:rFonts w:cs="Open Sans"/>
        </w:rPr>
        <w:t xml:space="preserve">UMES policy prohibits storing PHI on removable media, such as floppy disks or CDs, or on your computer’s hard drive, such as the “My Documents” folder.  PHI may only be stored within the appropriate primary system (SAP, </w:t>
      </w:r>
      <w:proofErr w:type="spellStart"/>
      <w:r w:rsidRPr="00A85B52">
        <w:rPr>
          <w:rFonts w:cs="Open Sans"/>
        </w:rPr>
        <w:t>Pyramed</w:t>
      </w:r>
      <w:proofErr w:type="spellEnd"/>
      <w:r w:rsidRPr="00A85B52">
        <w:rPr>
          <w:rFonts w:cs="Open Sans"/>
        </w:rPr>
        <w:t>, etc.) or in the HIPAA protected network.</w:t>
      </w:r>
    </w:p>
    <w:p w14:paraId="727429A6" w14:textId="77777777" w:rsidR="005337C4" w:rsidRPr="00A85B52" w:rsidRDefault="005337C4" w:rsidP="009B2CC7">
      <w:pPr>
        <w:pStyle w:val="NormalTG"/>
        <w:numPr>
          <w:ilvl w:val="0"/>
          <w:numId w:val="36"/>
        </w:numPr>
        <w:rPr>
          <w:rFonts w:cs="Open Sans"/>
        </w:rPr>
      </w:pPr>
      <w:r w:rsidRPr="00A85B52">
        <w:rPr>
          <w:rFonts w:cs="Open Sans"/>
        </w:rPr>
        <w:t>Ensure that only pre-approved software is installed on the workstation.</w:t>
      </w:r>
    </w:p>
    <w:p w14:paraId="6D6EB0AD" w14:textId="77777777" w:rsidR="005337C4" w:rsidRPr="00A85B52" w:rsidRDefault="005337C4" w:rsidP="009B2CC7">
      <w:pPr>
        <w:pStyle w:val="NormalTG"/>
        <w:numPr>
          <w:ilvl w:val="0"/>
          <w:numId w:val="36"/>
        </w:numPr>
        <w:rPr>
          <w:rFonts w:cs="Open Sans"/>
        </w:rPr>
      </w:pPr>
      <w:r w:rsidRPr="00A85B52">
        <w:rPr>
          <w:rFonts w:cs="Open Sans"/>
        </w:rPr>
        <w:t>Report to your supervisor any new or suspicious software installed without your knowledge.</w:t>
      </w:r>
    </w:p>
    <w:p w14:paraId="67C1D09E" w14:textId="77777777" w:rsidR="00CE1C8B" w:rsidRPr="00A85B52" w:rsidRDefault="00CE1C8B" w:rsidP="005337C4">
      <w:pPr>
        <w:rPr>
          <w:rFonts w:eastAsia="Times New Roman" w:cs="Open Sans"/>
          <w:b/>
          <w:bCs/>
          <w:szCs w:val="20"/>
        </w:rPr>
      </w:pPr>
    </w:p>
    <w:p w14:paraId="4A7CC1ED" w14:textId="592B532B" w:rsidR="005337C4" w:rsidRPr="008F522B" w:rsidRDefault="00CE1C8B" w:rsidP="00367E96">
      <w:pPr>
        <w:pStyle w:val="Heading3"/>
      </w:pPr>
      <w:bookmarkStart w:id="18" w:name="_Toc172839744"/>
      <w:r w:rsidRPr="008F522B">
        <w:t>Hazard Prevention and Exposure</w:t>
      </w:r>
      <w:r w:rsidR="00D209C2" w:rsidRPr="008F522B">
        <w:t xml:space="preserve"> (A3.08)</w:t>
      </w:r>
      <w:r w:rsidR="008F522B">
        <w:rPr>
          <w:rStyle w:val="EndnoteReference"/>
          <w:rFonts w:eastAsia="Times New Roman" w:cs="Open Sans"/>
          <w:szCs w:val="20"/>
        </w:rPr>
        <w:endnoteReference w:id="27"/>
      </w:r>
      <w:bookmarkEnd w:id="18"/>
    </w:p>
    <w:p w14:paraId="6B74435B" w14:textId="51FC23B1" w:rsidR="00506508" w:rsidRPr="00A85B52" w:rsidRDefault="00506508" w:rsidP="005337C4">
      <w:pPr>
        <w:rPr>
          <w:rFonts w:eastAsia="Times New Roman" w:cs="Open Sans"/>
          <w:szCs w:val="20"/>
        </w:rPr>
      </w:pPr>
      <w:r w:rsidRPr="008F522B">
        <w:rPr>
          <w:rFonts w:eastAsia="Times New Roman" w:cs="Open Sans"/>
          <w:szCs w:val="20"/>
        </w:rPr>
        <w:t xml:space="preserve">Prevention and management of hazardous </w:t>
      </w:r>
      <w:r w:rsidR="009B6E30" w:rsidRPr="008F522B">
        <w:rPr>
          <w:rFonts w:eastAsia="Times New Roman" w:cs="Open Sans"/>
          <w:szCs w:val="20"/>
        </w:rPr>
        <w:t>exposure for students is addressed in the next several sections</w:t>
      </w:r>
      <w:r w:rsidR="007C0055" w:rsidRPr="008F522B">
        <w:rPr>
          <w:rFonts w:eastAsia="Times New Roman" w:cs="Open Sans"/>
          <w:szCs w:val="20"/>
        </w:rPr>
        <w:t>.</w:t>
      </w:r>
      <w:r w:rsidR="00653935" w:rsidRPr="008F522B">
        <w:rPr>
          <w:rFonts w:eastAsia="Times New Roman" w:cs="Open Sans"/>
          <w:szCs w:val="20"/>
        </w:rPr>
        <w:t xml:space="preserve"> Please review this information carefully.</w:t>
      </w:r>
      <w:r w:rsidR="007C0055" w:rsidRPr="008F522B">
        <w:rPr>
          <w:rFonts w:eastAsia="Times New Roman" w:cs="Open Sans"/>
          <w:szCs w:val="20"/>
        </w:rPr>
        <w:t xml:space="preserve">  </w:t>
      </w:r>
    </w:p>
    <w:p w14:paraId="3D1C2936" w14:textId="77777777" w:rsidR="00CE1C8B" w:rsidRPr="00A85B52" w:rsidRDefault="00CE1C8B" w:rsidP="005337C4">
      <w:pPr>
        <w:rPr>
          <w:rFonts w:eastAsia="Times New Roman" w:cs="Open Sans"/>
          <w:szCs w:val="20"/>
        </w:rPr>
      </w:pPr>
    </w:p>
    <w:p w14:paraId="2F287C49" w14:textId="395772C5" w:rsidR="00BA78AF" w:rsidRPr="008F522B" w:rsidRDefault="00965AD4" w:rsidP="00D650DD">
      <w:pPr>
        <w:pStyle w:val="Heading2TG"/>
      </w:pPr>
      <w:r w:rsidRPr="008F522B">
        <w:t xml:space="preserve">Occupational Safety and Health Administration (OSHA) Precautions </w:t>
      </w:r>
      <w:r w:rsidR="002878D9" w:rsidRPr="008F522B">
        <w:t>{A3.08}</w:t>
      </w:r>
      <w:r w:rsidR="00AC7426" w:rsidRPr="008F522B">
        <w:rPr>
          <w:rStyle w:val="EndnoteReference"/>
          <w:rFonts w:cs="Open Sans"/>
        </w:rPr>
        <w:endnoteReference w:id="28"/>
      </w:r>
      <w:r w:rsidRPr="008F522B">
        <w:t xml:space="preserve"> </w:t>
      </w:r>
    </w:p>
    <w:p w14:paraId="3F34D888" w14:textId="06DBAF80" w:rsidR="00BA78AF" w:rsidRPr="00A85B52" w:rsidRDefault="00965AD4" w:rsidP="004158F5">
      <w:pPr>
        <w:rPr>
          <w:rFonts w:cs="Open Sans"/>
        </w:rPr>
      </w:pPr>
      <w:r w:rsidRPr="008F522B">
        <w:rPr>
          <w:rFonts w:cs="Open Sans"/>
        </w:rPr>
        <w:t xml:space="preserve">Working in a clinical setting can expose the student to a wide variety of health risks, including </w:t>
      </w:r>
      <w:r w:rsidR="00EF7F7E" w:rsidRPr="008F522B">
        <w:rPr>
          <w:rFonts w:cs="Open Sans"/>
        </w:rPr>
        <w:t xml:space="preserve">exposure to hazards, such as </w:t>
      </w:r>
      <w:r w:rsidRPr="008F522B">
        <w:rPr>
          <w:rFonts w:cs="Open Sans"/>
        </w:rPr>
        <w:t>infectious disorders. Health care professionals and students can also act as vectors for infectious illnesses to patients who are already ill and sometimes immune-compromised. Safety of the stud</w:t>
      </w:r>
      <w:r w:rsidR="007B031B" w:rsidRPr="008F522B">
        <w:rPr>
          <w:rFonts w:cs="Open Sans"/>
        </w:rPr>
        <w:t>ent, patients, and</w:t>
      </w:r>
      <w:r w:rsidR="007B031B" w:rsidRPr="00A85B52">
        <w:rPr>
          <w:rFonts w:cs="Open Sans"/>
        </w:rPr>
        <w:t xml:space="preserve"> other health</w:t>
      </w:r>
      <w:r w:rsidRPr="00A85B52">
        <w:rPr>
          <w:rFonts w:cs="Open Sans"/>
        </w:rPr>
        <w:t xml:space="preserve">care providers is critical to the health and well-being of all. Health care practitioners can reasonably anticipate that they will come in contact with blood and/or other potentially infectious materials. </w:t>
      </w:r>
      <w:r w:rsidRPr="00A85B52">
        <w:rPr>
          <w:rFonts w:cs="Open Sans"/>
          <w:b/>
          <w:i/>
          <w:u w:val="single" w:color="000000"/>
        </w:rPr>
        <w:t>Therefore, all students will complete OSHA training</w:t>
      </w:r>
      <w:r w:rsidRPr="00A85B52">
        <w:rPr>
          <w:rFonts w:cs="Open Sans"/>
          <w:i/>
          <w:u w:val="single" w:color="000000"/>
        </w:rPr>
        <w:t xml:space="preserve"> </w:t>
      </w:r>
      <w:r w:rsidR="00D77588" w:rsidRPr="00A85B52">
        <w:rPr>
          <w:rFonts w:cs="Open Sans"/>
          <w:u w:color="000000"/>
        </w:rPr>
        <w:t xml:space="preserve">prior to the clinical </w:t>
      </w:r>
      <w:r w:rsidR="002816CE" w:rsidRPr="00A85B52">
        <w:rPr>
          <w:rFonts w:cs="Open Sans"/>
          <w:u w:color="000000"/>
        </w:rPr>
        <w:t>mentorship and clinical rotation</w:t>
      </w:r>
      <w:r w:rsidRPr="00A85B52">
        <w:rPr>
          <w:rFonts w:cs="Open Sans"/>
        </w:rPr>
        <w:t xml:space="preserve"> and must be compliant with OSHA and universal precaution requirements, including the use of gloves, care of sharp objects, use of eyewear, protective clothing, and other precautionary measures while on</w:t>
      </w:r>
      <w:r w:rsidR="002816CE" w:rsidRPr="00A85B52">
        <w:rPr>
          <w:rFonts w:cs="Open Sans"/>
        </w:rPr>
        <w:t xml:space="preserve"> clinical mentorship and</w:t>
      </w:r>
      <w:r w:rsidRPr="00A85B52">
        <w:rPr>
          <w:rFonts w:cs="Open Sans"/>
        </w:rPr>
        <w:t xml:space="preserve"> clinical rotations. The program provides this</w:t>
      </w:r>
      <w:r w:rsidR="003072B1" w:rsidRPr="00A85B52">
        <w:rPr>
          <w:rFonts w:cs="Open Sans"/>
        </w:rPr>
        <w:t xml:space="preserve"> training and </w:t>
      </w:r>
      <w:r w:rsidR="009936B9" w:rsidRPr="00A85B52">
        <w:rPr>
          <w:rFonts w:cs="Open Sans"/>
        </w:rPr>
        <w:t xml:space="preserve">obtained </w:t>
      </w:r>
      <w:r w:rsidR="003072B1" w:rsidRPr="00A85B52">
        <w:rPr>
          <w:rFonts w:cs="Open Sans"/>
        </w:rPr>
        <w:t>certificate</w:t>
      </w:r>
      <w:r w:rsidR="009936B9" w:rsidRPr="00A85B52">
        <w:rPr>
          <w:rFonts w:cs="Open Sans"/>
        </w:rPr>
        <w:t>s</w:t>
      </w:r>
      <w:r w:rsidR="003072B1" w:rsidRPr="00A85B52">
        <w:rPr>
          <w:rFonts w:cs="Open Sans"/>
        </w:rPr>
        <w:t xml:space="preserve"> </w:t>
      </w:r>
      <w:r w:rsidR="009936B9" w:rsidRPr="00A85B52">
        <w:rPr>
          <w:rFonts w:cs="Open Sans"/>
        </w:rPr>
        <w:t>must be uploaded to</w:t>
      </w:r>
      <w:r w:rsidR="00F30C8F" w:rsidRPr="00A85B52">
        <w:rPr>
          <w:rFonts w:cs="Open Sans"/>
        </w:rPr>
        <w:t xml:space="preserve"> Exxat</w:t>
      </w:r>
      <w:r w:rsidR="009936B9" w:rsidRPr="00A85B52">
        <w:rPr>
          <w:rFonts w:cs="Open Sans"/>
        </w:rPr>
        <w:t xml:space="preserve"> by the student</w:t>
      </w:r>
      <w:r w:rsidR="003072B1" w:rsidRPr="00A85B52">
        <w:rPr>
          <w:rFonts w:cs="Open Sans"/>
        </w:rPr>
        <w:t xml:space="preserve">.  Some institutions will require that a student complete HIPAA and OSHA </w:t>
      </w:r>
      <w:r w:rsidR="009936B9" w:rsidRPr="00A85B52">
        <w:rPr>
          <w:rFonts w:cs="Open Sans"/>
        </w:rPr>
        <w:t xml:space="preserve">training </w:t>
      </w:r>
      <w:r w:rsidR="003072B1" w:rsidRPr="00A85B52">
        <w:rPr>
          <w:rFonts w:cs="Open Sans"/>
        </w:rPr>
        <w:t>through their educators.  If that is a requirement for a student to rotate in that institution, then the student must repeat their training.</w:t>
      </w:r>
      <w:r w:rsidRPr="00A85B52">
        <w:rPr>
          <w:rFonts w:cs="Open Sans"/>
        </w:rPr>
        <w:t xml:space="preserve"> </w:t>
      </w:r>
    </w:p>
    <w:p w14:paraId="6963B557" w14:textId="77777777" w:rsidR="004158F5" w:rsidRPr="00A85B52" w:rsidRDefault="004158F5" w:rsidP="004158F5">
      <w:pPr>
        <w:rPr>
          <w:rFonts w:cs="Open Sans"/>
        </w:rPr>
      </w:pPr>
    </w:p>
    <w:p w14:paraId="3130C5F0" w14:textId="77777777" w:rsidR="003072B1" w:rsidRPr="00A85B52" w:rsidRDefault="003072B1" w:rsidP="004158F5">
      <w:pPr>
        <w:rPr>
          <w:rFonts w:cs="Open Sans"/>
        </w:rPr>
      </w:pPr>
      <w:r w:rsidRPr="00A85B52">
        <w:rPr>
          <w:rFonts w:cs="Open Sans"/>
        </w:rPr>
        <w:lastRenderedPageBreak/>
        <w:t xml:space="preserve">Failure to comply with these requirements will result in removal or declination from the site as well as a referral to the </w:t>
      </w:r>
      <w:r w:rsidR="000E7D39" w:rsidRPr="00A85B52">
        <w:rPr>
          <w:rFonts w:cs="Open Sans"/>
        </w:rPr>
        <w:t>PPC</w:t>
      </w:r>
      <w:r w:rsidRPr="00A85B52">
        <w:rPr>
          <w:rFonts w:cs="Open Sans"/>
        </w:rPr>
        <w:t xml:space="preserve"> for any further disciplinary proceedings.</w:t>
      </w:r>
    </w:p>
    <w:p w14:paraId="37266147" w14:textId="77777777" w:rsidR="004158F5" w:rsidRPr="00A85B52" w:rsidRDefault="004158F5" w:rsidP="004158F5">
      <w:pPr>
        <w:rPr>
          <w:rFonts w:cs="Open Sans"/>
        </w:rPr>
      </w:pPr>
    </w:p>
    <w:p w14:paraId="56134DA6" w14:textId="79F85FF8" w:rsidR="006E3061" w:rsidRPr="00A85B52" w:rsidRDefault="006E3061" w:rsidP="006E3061">
      <w:pPr>
        <w:rPr>
          <w:rFonts w:eastAsia="Times New Roman" w:cs="Open Sans"/>
          <w:szCs w:val="20"/>
        </w:rPr>
      </w:pPr>
      <w:r w:rsidRPr="00D650DD">
        <w:rPr>
          <w:rFonts w:cs="Open Sans"/>
        </w:rPr>
        <w:t xml:space="preserve">For more </w:t>
      </w:r>
      <w:r w:rsidRPr="00C57B67">
        <w:rPr>
          <w:rFonts w:cs="Open Sans"/>
        </w:rPr>
        <w:t xml:space="preserve">information about </w:t>
      </w:r>
      <w:r w:rsidR="001863F7" w:rsidRPr="00C57B67">
        <w:rPr>
          <w:rFonts w:cs="Open Sans"/>
        </w:rPr>
        <w:t>exposure to hazards and infection control, s</w:t>
      </w:r>
      <w:r w:rsidRPr="00C57B67">
        <w:rPr>
          <w:rFonts w:cs="Open Sans"/>
        </w:rPr>
        <w:t xml:space="preserve">ee </w:t>
      </w:r>
      <w:r w:rsidRPr="00C57B67">
        <w:rPr>
          <w:rFonts w:eastAsia="Times New Roman" w:cs="Open Sans"/>
          <w:szCs w:val="20"/>
        </w:rPr>
        <w:t xml:space="preserve">Appendix X - </w:t>
      </w:r>
      <w:r w:rsidRPr="00C57B67">
        <w:rPr>
          <w:rFonts w:eastAsia="Times New Roman" w:cs="Open Sans"/>
          <w:i/>
          <w:iCs/>
          <w:szCs w:val="20"/>
        </w:rPr>
        <w:t>Infection Control, Safety and Personal Security policy</w:t>
      </w:r>
      <w:r w:rsidRPr="00C57B67">
        <w:rPr>
          <w:rFonts w:eastAsia="Times New Roman" w:cs="Open Sans"/>
          <w:szCs w:val="20"/>
        </w:rPr>
        <w:t xml:space="preserve">. </w:t>
      </w:r>
      <w:r w:rsidR="006500B2" w:rsidRPr="00C57B67">
        <w:rPr>
          <w:rFonts w:eastAsia="Times New Roman" w:cs="Open Sans"/>
          <w:szCs w:val="20"/>
        </w:rPr>
        <w:t>[insert appendix from PA Program handbook OR we can make reference to locate it there]</w:t>
      </w:r>
    </w:p>
    <w:p w14:paraId="0F5812F9" w14:textId="3D96AF79" w:rsidR="006E3061" w:rsidRPr="00A85B52" w:rsidRDefault="006E3061" w:rsidP="004158F5">
      <w:pPr>
        <w:rPr>
          <w:rFonts w:cs="Open Sans"/>
        </w:rPr>
      </w:pPr>
    </w:p>
    <w:p w14:paraId="566EB982" w14:textId="314DB916" w:rsidR="00BA78AF" w:rsidRPr="00A85B52" w:rsidRDefault="00965AD4" w:rsidP="00D650DD">
      <w:pPr>
        <w:pStyle w:val="Heading2TG"/>
        <w:rPr>
          <w:sz w:val="24"/>
          <w:u w:color="000000"/>
        </w:rPr>
      </w:pPr>
      <w:r w:rsidRPr="00A85B52">
        <w:rPr>
          <w:u w:color="000000"/>
        </w:rPr>
        <w:t xml:space="preserve">Needle Stick/Bodily Fluids Exposures </w:t>
      </w:r>
      <w:r w:rsidR="00BE4517" w:rsidRPr="00A85B52">
        <w:rPr>
          <w:u w:color="000000"/>
        </w:rPr>
        <w:t>{A3.08</w:t>
      </w:r>
      <w:r w:rsidR="00BE4517" w:rsidRPr="00A85B52">
        <w:rPr>
          <w:sz w:val="24"/>
          <w:u w:color="000000"/>
        </w:rPr>
        <w:t>}</w:t>
      </w:r>
      <w:r w:rsidR="00BE4517" w:rsidRPr="00A85B52">
        <w:rPr>
          <w:rStyle w:val="EndnoteReference"/>
          <w:rFonts w:cs="Open Sans"/>
          <w:b/>
          <w:bCs/>
          <w:sz w:val="24"/>
          <w:u w:color="000000"/>
        </w:rPr>
        <w:endnoteReference w:id="29"/>
      </w:r>
    </w:p>
    <w:p w14:paraId="70CF8C76" w14:textId="34C6825F" w:rsidR="00736D79" w:rsidRPr="00A85B52" w:rsidRDefault="00736D79" w:rsidP="004158F5">
      <w:pPr>
        <w:rPr>
          <w:rFonts w:cs="Open Sans"/>
        </w:rPr>
      </w:pPr>
      <w:r w:rsidRPr="00A85B52">
        <w:rPr>
          <w:rFonts w:cs="Open Sans"/>
        </w:rPr>
        <w:t>The Physician Assistant Program recognizes that as students begin to interact with patients as part of their clinical training, they will encounter the risk of exposure to infectious diseases.</w:t>
      </w:r>
      <w:r w:rsidR="007E6AA0" w:rsidRPr="00A85B52">
        <w:rPr>
          <w:rFonts w:cs="Open Sans"/>
        </w:rPr>
        <w:t xml:space="preserve"> </w:t>
      </w:r>
      <w:r w:rsidRPr="00A85B52">
        <w:rPr>
          <w:rFonts w:cs="Open Sans"/>
        </w:rPr>
        <w:t xml:space="preserve"> Recognizing that there is no way to totally eliminate this risk and continue to provide a meaningful and quality medical education, the </w:t>
      </w:r>
      <w:r w:rsidR="00E10AB7" w:rsidRPr="00A85B52">
        <w:rPr>
          <w:rFonts w:cs="Open Sans"/>
        </w:rPr>
        <w:t>UMES</w:t>
      </w:r>
      <w:r w:rsidRPr="00A85B52">
        <w:rPr>
          <w:rFonts w:cs="Open Sans"/>
        </w:rPr>
        <w:t xml:space="preserve"> PA Program provides all students appropriate training in universal precautions and other risk reduction behaviors before entering the patient care environment. </w:t>
      </w:r>
    </w:p>
    <w:p w14:paraId="654C7BB5" w14:textId="77777777" w:rsidR="00736D79" w:rsidRPr="00A85B52" w:rsidRDefault="00736D79" w:rsidP="004158F5">
      <w:pPr>
        <w:rPr>
          <w:rFonts w:cs="Open Sans"/>
        </w:rPr>
      </w:pPr>
    </w:p>
    <w:p w14:paraId="4232BDDF" w14:textId="7D5E0FAD" w:rsidR="00736D79" w:rsidRPr="00A85B52" w:rsidRDefault="00736D79" w:rsidP="004158F5">
      <w:pPr>
        <w:rPr>
          <w:rFonts w:cs="Open Sans"/>
        </w:rPr>
      </w:pPr>
      <w:r w:rsidRPr="00A85B52">
        <w:rPr>
          <w:rFonts w:cs="Open Sans"/>
        </w:rPr>
        <w:t xml:space="preserve">The accidental exposure policy </w:t>
      </w:r>
      <w:r w:rsidRPr="00D650DD">
        <w:rPr>
          <w:rFonts w:cs="Open Sans"/>
        </w:rPr>
        <w:t>is comp</w:t>
      </w:r>
      <w:r w:rsidR="008717C2" w:rsidRPr="00D650DD">
        <w:rPr>
          <w:rFonts w:cs="Open Sans"/>
        </w:rPr>
        <w:t>ris</w:t>
      </w:r>
      <w:r w:rsidRPr="00D650DD">
        <w:rPr>
          <w:rFonts w:cs="Open Sans"/>
        </w:rPr>
        <w:t>ed of three</w:t>
      </w:r>
      <w:r w:rsidRPr="00A85B52">
        <w:rPr>
          <w:rFonts w:cs="Open Sans"/>
        </w:rPr>
        <w:t xml:space="preserve"> prongs, which are designed to 1) reduce the incidence of exposure, 2) protect others from being exposed to infected students, and 3) train students what to do in the event of an accidental exposure. </w:t>
      </w:r>
    </w:p>
    <w:p w14:paraId="2FAAFC2A" w14:textId="77777777" w:rsidR="00736D79" w:rsidRPr="00A85B52" w:rsidRDefault="00736D79" w:rsidP="004158F5">
      <w:pPr>
        <w:rPr>
          <w:rFonts w:cs="Open Sans"/>
        </w:rPr>
      </w:pPr>
    </w:p>
    <w:p w14:paraId="4D989D2A" w14:textId="60C1BB69" w:rsidR="00992596" w:rsidRPr="00A85B52" w:rsidRDefault="00736D79" w:rsidP="004158F5">
      <w:pPr>
        <w:rPr>
          <w:rFonts w:cs="Open Sans"/>
          <w:b/>
          <w:bCs/>
        </w:rPr>
      </w:pPr>
      <w:r w:rsidRPr="00D650DD">
        <w:rPr>
          <w:rFonts w:cs="Open Sans"/>
          <w:u w:val="single"/>
        </w:rPr>
        <w:t xml:space="preserve">Before a clinical </w:t>
      </w:r>
      <w:r w:rsidR="004F6AE1" w:rsidRPr="00D650DD">
        <w:rPr>
          <w:rFonts w:cs="Open Sans"/>
          <w:u w:val="single"/>
        </w:rPr>
        <w:t>rotation</w:t>
      </w:r>
      <w:r w:rsidRPr="00D650DD">
        <w:rPr>
          <w:rFonts w:cs="Open Sans"/>
          <w:u w:val="single"/>
        </w:rPr>
        <w:t xml:space="preserve"> begins-</w:t>
      </w:r>
      <w:r w:rsidRPr="00D650DD">
        <w:rPr>
          <w:rFonts w:cs="Open Sans"/>
        </w:rPr>
        <w:t xml:space="preserve"> </w:t>
      </w:r>
      <w:r w:rsidRPr="00D650DD">
        <w:rPr>
          <w:rFonts w:cs="Open Sans"/>
          <w:b/>
          <w:bCs/>
        </w:rPr>
        <w:t>Most hospitals and/or healthcare systems have set protocol</w:t>
      </w:r>
      <w:r w:rsidR="006F11D5" w:rsidRPr="00D650DD">
        <w:rPr>
          <w:rFonts w:cs="Open Sans"/>
          <w:b/>
          <w:bCs/>
        </w:rPr>
        <w:t xml:space="preserve">s </w:t>
      </w:r>
      <w:r w:rsidRPr="00D650DD">
        <w:rPr>
          <w:rFonts w:cs="Open Sans"/>
          <w:b/>
          <w:bCs/>
        </w:rPr>
        <w:t xml:space="preserve">and </w:t>
      </w:r>
      <w:r w:rsidRPr="00D650DD">
        <w:rPr>
          <w:rFonts w:cs="Open Sans"/>
          <w:b/>
          <w:bCs/>
          <w:color w:val="000000" w:themeColor="text1"/>
        </w:rPr>
        <w:t>a</w:t>
      </w:r>
      <w:r w:rsidRPr="00D650DD">
        <w:rPr>
          <w:rFonts w:cs="Open Sans"/>
          <w:b/>
          <w:bCs/>
          <w:color w:val="1F497D"/>
        </w:rPr>
        <w:t xml:space="preserve"> </w:t>
      </w:r>
      <w:r w:rsidRPr="00D650DD">
        <w:rPr>
          <w:rFonts w:cs="Open Sans"/>
          <w:b/>
          <w:bCs/>
        </w:rPr>
        <w:t xml:space="preserve">contact person </w:t>
      </w:r>
      <w:r w:rsidR="004158F5" w:rsidRPr="00D650DD">
        <w:rPr>
          <w:rFonts w:cs="Open Sans"/>
          <w:b/>
          <w:bCs/>
        </w:rPr>
        <w:t xml:space="preserve">for accidental exposure cases. </w:t>
      </w:r>
      <w:r w:rsidRPr="00D650DD">
        <w:rPr>
          <w:rFonts w:cs="Open Sans"/>
        </w:rPr>
        <w:t xml:space="preserve">Students are responsible for making themselves aware of both the protocol and contact person </w:t>
      </w:r>
      <w:r w:rsidRPr="00D650DD">
        <w:rPr>
          <w:rFonts w:cs="Open Sans"/>
          <w:b/>
          <w:bCs/>
        </w:rPr>
        <w:t>BEFORE</w:t>
      </w:r>
      <w:r w:rsidRPr="00D650DD">
        <w:rPr>
          <w:rFonts w:cs="Open Sans"/>
        </w:rPr>
        <w:t xml:space="preserve"> the </w:t>
      </w:r>
      <w:r w:rsidR="004F6AE1" w:rsidRPr="00D650DD">
        <w:rPr>
          <w:rFonts w:cs="Open Sans"/>
        </w:rPr>
        <w:t>rotation</w:t>
      </w:r>
      <w:r w:rsidRPr="00D650DD">
        <w:rPr>
          <w:rFonts w:cs="Open Sans"/>
        </w:rPr>
        <w:t xml:space="preserve"> begins.</w:t>
      </w:r>
      <w:r w:rsidR="004158F5" w:rsidRPr="00D650DD">
        <w:rPr>
          <w:rFonts w:cs="Open Sans"/>
          <w:b/>
          <w:bCs/>
        </w:rPr>
        <w:t xml:space="preserve"> </w:t>
      </w:r>
      <w:r w:rsidRPr="00D650DD">
        <w:rPr>
          <w:rFonts w:cs="Open Sans"/>
          <w:b/>
          <w:bCs/>
        </w:rPr>
        <w:t xml:space="preserve">Many students will receive this information during a hospital </w:t>
      </w:r>
      <w:r w:rsidR="00E66161" w:rsidRPr="00D650DD">
        <w:rPr>
          <w:rFonts w:cs="Open Sans"/>
          <w:b/>
          <w:bCs/>
        </w:rPr>
        <w:t xml:space="preserve">or rotation </w:t>
      </w:r>
      <w:r w:rsidRPr="00D650DD">
        <w:rPr>
          <w:rFonts w:cs="Open Sans"/>
          <w:b/>
          <w:bCs/>
        </w:rPr>
        <w:t>orientation.</w:t>
      </w:r>
      <w:r w:rsidR="00D650DD">
        <w:rPr>
          <w:rFonts w:cs="Open Sans"/>
          <w:b/>
          <w:bCs/>
        </w:rPr>
        <w:t xml:space="preserve"> </w:t>
      </w:r>
      <w:r w:rsidRPr="00D650DD">
        <w:rPr>
          <w:rFonts w:cs="Open Sans"/>
          <w:b/>
          <w:bCs/>
        </w:rPr>
        <w:t xml:space="preserve"> However, </w:t>
      </w:r>
      <w:r w:rsidR="005E3145" w:rsidRPr="00D650DD">
        <w:rPr>
          <w:rFonts w:cs="Open Sans"/>
          <w:b/>
          <w:bCs/>
        </w:rPr>
        <w:t>if</w:t>
      </w:r>
      <w:r w:rsidR="00E66161" w:rsidRPr="00D650DD">
        <w:rPr>
          <w:rFonts w:cs="Open Sans"/>
          <w:b/>
          <w:bCs/>
        </w:rPr>
        <w:t xml:space="preserve"> a </w:t>
      </w:r>
      <w:r w:rsidRPr="00D650DD">
        <w:rPr>
          <w:rFonts w:cs="Open Sans"/>
          <w:b/>
          <w:bCs/>
        </w:rPr>
        <w:t>site</w:t>
      </w:r>
      <w:r w:rsidR="00E66161" w:rsidRPr="00D650DD">
        <w:rPr>
          <w:rFonts w:cs="Open Sans"/>
          <w:b/>
          <w:bCs/>
        </w:rPr>
        <w:t xml:space="preserve"> does</w:t>
      </w:r>
      <w:r w:rsidR="00532F23" w:rsidRPr="00D650DD">
        <w:rPr>
          <w:rFonts w:cs="Open Sans"/>
          <w:b/>
          <w:bCs/>
        </w:rPr>
        <w:t xml:space="preserve"> </w:t>
      </w:r>
      <w:r w:rsidRPr="00D650DD">
        <w:rPr>
          <w:rFonts w:cs="Open Sans"/>
          <w:b/>
          <w:bCs/>
        </w:rPr>
        <w:t xml:space="preserve">not provide such information </w:t>
      </w:r>
      <w:r w:rsidR="00532F23" w:rsidRPr="00D650DD">
        <w:rPr>
          <w:rFonts w:cs="Open Sans"/>
          <w:b/>
          <w:bCs/>
        </w:rPr>
        <w:t>to students in advance</w:t>
      </w:r>
      <w:r w:rsidR="00D20114" w:rsidRPr="00D650DD">
        <w:rPr>
          <w:rFonts w:cs="Open Sans"/>
          <w:b/>
          <w:bCs/>
        </w:rPr>
        <w:t>,</w:t>
      </w:r>
      <w:r w:rsidRPr="00D650DD">
        <w:rPr>
          <w:rFonts w:cs="Open Sans"/>
          <w:b/>
          <w:bCs/>
        </w:rPr>
        <w:t xml:space="preserve"> students need to be proactive in asking ahead of time.</w:t>
      </w:r>
      <w:r w:rsidR="00796BA5" w:rsidRPr="00A85B52">
        <w:rPr>
          <w:rFonts w:cs="Open Sans"/>
          <w:b/>
          <w:bCs/>
        </w:rPr>
        <w:t xml:space="preserve"> </w:t>
      </w:r>
    </w:p>
    <w:p w14:paraId="72D24027" w14:textId="77777777" w:rsidR="004158F5" w:rsidRPr="00A85B52" w:rsidRDefault="004158F5" w:rsidP="004158F5">
      <w:pPr>
        <w:rPr>
          <w:rFonts w:cs="Open Sans"/>
          <w:b/>
          <w:bCs/>
        </w:rPr>
      </w:pPr>
    </w:p>
    <w:p w14:paraId="06F40797" w14:textId="3ECF600B" w:rsidR="00736D79" w:rsidRPr="00367E96" w:rsidRDefault="00736D79" w:rsidP="00367E96">
      <w:pPr>
        <w:pStyle w:val="Heading3"/>
      </w:pPr>
      <w:bookmarkStart w:id="19" w:name="_Toc172839745"/>
      <w:r w:rsidRPr="00367E96">
        <w:rPr>
          <w:rStyle w:val="Heading3Char"/>
          <w:i/>
        </w:rPr>
        <w:t>In the Event of an Accidental Exposure</w:t>
      </w:r>
      <w:r w:rsidRPr="00367E96">
        <w:t xml:space="preserve"> - Take Action:</w:t>
      </w:r>
      <w:bookmarkEnd w:id="19"/>
      <w:r w:rsidRPr="00367E96">
        <w:t xml:space="preserve"> </w:t>
      </w:r>
    </w:p>
    <w:p w14:paraId="5AD3E33A" w14:textId="77777777" w:rsidR="00736D79" w:rsidRPr="00A85B52" w:rsidRDefault="00736D79" w:rsidP="004158F5">
      <w:pPr>
        <w:rPr>
          <w:rFonts w:eastAsiaTheme="minorHAnsi" w:cs="Open Sans"/>
        </w:rPr>
      </w:pPr>
      <w:r w:rsidRPr="00A85B52">
        <w:rPr>
          <w:rFonts w:cs="Open Sans"/>
        </w:rPr>
        <w:t>There are several steps students should take in the event of Accidental Exposure. Those steps include, but may not be limited to, the following:</w:t>
      </w:r>
    </w:p>
    <w:p w14:paraId="0DC10AD4" w14:textId="77777777" w:rsidR="00736D79" w:rsidRPr="00A85B52" w:rsidRDefault="00736D79" w:rsidP="00495307">
      <w:pPr>
        <w:pStyle w:val="ListParagraph"/>
        <w:ind w:firstLine="0"/>
        <w:rPr>
          <w:rFonts w:cs="Open Sans"/>
        </w:rPr>
      </w:pPr>
    </w:p>
    <w:p w14:paraId="41C929ED" w14:textId="77777777" w:rsidR="00736D79" w:rsidRPr="00A85B52" w:rsidRDefault="00736D79" w:rsidP="009B2CC7">
      <w:pPr>
        <w:pStyle w:val="ListParagraph"/>
        <w:numPr>
          <w:ilvl w:val="0"/>
          <w:numId w:val="37"/>
        </w:numPr>
        <w:rPr>
          <w:rFonts w:cs="Open Sans"/>
        </w:rPr>
      </w:pPr>
      <w:r w:rsidRPr="00A85B52">
        <w:rPr>
          <w:rFonts w:cs="Open Sans"/>
        </w:rPr>
        <w:t>Remove soiled clothing and administer immediate aid, including washing skin, flushing eyes 10-15 minutes, etc.  Remove contact lenses if eyes are exposed.</w:t>
      </w:r>
    </w:p>
    <w:p w14:paraId="5D5A4ACD" w14:textId="35141702" w:rsidR="00736D79" w:rsidRPr="00A85B52" w:rsidRDefault="00736D79" w:rsidP="009B2CC7">
      <w:pPr>
        <w:pStyle w:val="ListParagraph"/>
        <w:numPr>
          <w:ilvl w:val="0"/>
          <w:numId w:val="37"/>
        </w:numPr>
        <w:rPr>
          <w:rFonts w:cs="Open Sans"/>
        </w:rPr>
      </w:pPr>
      <w:r w:rsidRPr="00A85B52">
        <w:rPr>
          <w:rFonts w:cs="Open Sans"/>
        </w:rPr>
        <w:t>Notify the preceptor immediately. DO NOT DELAY.</w:t>
      </w:r>
      <w:r w:rsidR="005662B5" w:rsidRPr="00A85B52">
        <w:rPr>
          <w:rFonts w:cs="Open Sans"/>
        </w:rPr>
        <w:t xml:space="preserve"> </w:t>
      </w:r>
      <w:r w:rsidRPr="00A85B52">
        <w:rPr>
          <w:rFonts w:cs="Open Sans"/>
        </w:rPr>
        <w:t xml:space="preserve"> GET ASSISTANCE IMMEDIATELY.</w:t>
      </w:r>
    </w:p>
    <w:p w14:paraId="6BF49547" w14:textId="04A7AB0F" w:rsidR="00736D79" w:rsidRPr="00A85B52" w:rsidRDefault="00736D79" w:rsidP="009B2CC7">
      <w:pPr>
        <w:pStyle w:val="ListParagraph"/>
        <w:numPr>
          <w:ilvl w:val="0"/>
          <w:numId w:val="37"/>
        </w:numPr>
        <w:rPr>
          <w:rFonts w:cs="Open Sans"/>
        </w:rPr>
      </w:pPr>
      <w:r w:rsidRPr="00A85B52">
        <w:rPr>
          <w:rFonts w:cs="Open Sans"/>
        </w:rPr>
        <w:t>Immediately report to or contact the designated person/department at the clinical site to receive information and counseling regarding proper protocol and treatment for accidental exposure.</w:t>
      </w:r>
      <w:r w:rsidR="007E6AA0" w:rsidRPr="00A85B52">
        <w:rPr>
          <w:rFonts w:cs="Open Sans"/>
        </w:rPr>
        <w:t xml:space="preserve"> </w:t>
      </w:r>
      <w:r w:rsidRPr="00A85B52">
        <w:rPr>
          <w:rFonts w:cs="Open Sans"/>
        </w:rPr>
        <w:t xml:space="preserve"> In some </w:t>
      </w:r>
      <w:r w:rsidR="00495307" w:rsidRPr="00A85B52">
        <w:rPr>
          <w:rFonts w:cs="Open Sans"/>
        </w:rPr>
        <w:t>cases,</w:t>
      </w:r>
      <w:r w:rsidRPr="00A85B52">
        <w:rPr>
          <w:rFonts w:cs="Open Sans"/>
        </w:rPr>
        <w:t xml:space="preserve"> this might be the Employee Health or Occupational Health Services Department.</w:t>
      </w:r>
      <w:r w:rsidR="005662B5" w:rsidRPr="00A85B52">
        <w:rPr>
          <w:rFonts w:cs="Open Sans"/>
        </w:rPr>
        <w:t xml:space="preserve"> </w:t>
      </w:r>
      <w:r w:rsidRPr="00A85B52">
        <w:rPr>
          <w:rFonts w:cs="Open Sans"/>
        </w:rPr>
        <w:t xml:space="preserve"> PLEASE NOTE:</w:t>
      </w:r>
      <w:r w:rsidR="005662B5" w:rsidRPr="00A85B52">
        <w:rPr>
          <w:rFonts w:cs="Open Sans"/>
        </w:rPr>
        <w:t xml:space="preserve">  </w:t>
      </w:r>
      <w:r w:rsidRPr="00A85B52">
        <w:rPr>
          <w:rFonts w:cs="Open Sans"/>
          <w:b/>
          <w:bCs/>
        </w:rPr>
        <w:t xml:space="preserve">Health care entities are not obligated to provide students </w:t>
      </w:r>
      <w:r w:rsidRPr="00A85B52">
        <w:rPr>
          <w:rFonts w:cs="Open Sans"/>
          <w:b/>
          <w:bCs/>
          <w:color w:val="auto"/>
        </w:rPr>
        <w:t xml:space="preserve">with </w:t>
      </w:r>
      <w:r w:rsidR="00A4456A" w:rsidRPr="00A85B52">
        <w:rPr>
          <w:rFonts w:cs="Open Sans"/>
          <w:b/>
          <w:bCs/>
          <w:color w:val="auto"/>
        </w:rPr>
        <w:t>treatment, although</w:t>
      </w:r>
      <w:r w:rsidRPr="00A85B52">
        <w:rPr>
          <w:rFonts w:cs="Open Sans"/>
          <w:b/>
          <w:bCs/>
          <w:color w:val="auto"/>
        </w:rPr>
        <w:t xml:space="preserve"> some may </w:t>
      </w:r>
      <w:r w:rsidRPr="00A85B52">
        <w:rPr>
          <w:rFonts w:cs="Open Sans"/>
          <w:b/>
          <w:bCs/>
        </w:rPr>
        <w:t xml:space="preserve">do so. </w:t>
      </w:r>
      <w:r w:rsidRPr="00A85B52">
        <w:rPr>
          <w:rFonts w:cs="Open Sans"/>
        </w:rPr>
        <w:t xml:space="preserve">All </w:t>
      </w:r>
      <w:r w:rsidR="00E10AB7" w:rsidRPr="00A85B52">
        <w:rPr>
          <w:rFonts w:cs="Open Sans"/>
        </w:rPr>
        <w:t>UMES</w:t>
      </w:r>
      <w:r w:rsidRPr="00A85B52">
        <w:rPr>
          <w:rFonts w:cs="Open Sans"/>
        </w:rPr>
        <w:t xml:space="preserve"> students are required to carry health insurance f</w:t>
      </w:r>
      <w:r w:rsidR="007E6AA0" w:rsidRPr="00A85B52">
        <w:rPr>
          <w:rFonts w:cs="Open Sans"/>
        </w:rPr>
        <w:t>or the duration of the program.</w:t>
      </w:r>
      <w:r w:rsidRPr="00A85B52">
        <w:rPr>
          <w:rFonts w:cs="Open Sans"/>
        </w:rPr>
        <w:t xml:space="preserve"> </w:t>
      </w:r>
    </w:p>
    <w:p w14:paraId="7358EFBA" w14:textId="2E3C68F4" w:rsidR="00736D79" w:rsidRPr="00A85B52" w:rsidRDefault="00736D79" w:rsidP="009B2CC7">
      <w:pPr>
        <w:pStyle w:val="NormalTG"/>
        <w:numPr>
          <w:ilvl w:val="0"/>
          <w:numId w:val="38"/>
        </w:numPr>
        <w:rPr>
          <w:rFonts w:cs="Open Sans"/>
        </w:rPr>
      </w:pPr>
      <w:r w:rsidRPr="00A85B52">
        <w:rPr>
          <w:rFonts w:cs="Open Sans"/>
        </w:rPr>
        <w:t xml:space="preserve">Should the clinical site not provide you with treatment, students should go to the closest Urgent Care or Emergency Department for immediate treatment at their </w:t>
      </w:r>
      <w:r w:rsidRPr="00A85B52">
        <w:rPr>
          <w:rFonts w:cs="Open Sans"/>
        </w:rPr>
        <w:lastRenderedPageBreak/>
        <w:t xml:space="preserve">own expense.  Student injuries are not </w:t>
      </w:r>
      <w:r w:rsidR="006F11D5" w:rsidRPr="00A85B52">
        <w:rPr>
          <w:rFonts w:cs="Open Sans"/>
        </w:rPr>
        <w:t>work-related</w:t>
      </w:r>
      <w:r w:rsidRPr="00A85B52">
        <w:rPr>
          <w:rFonts w:cs="Open Sans"/>
        </w:rPr>
        <w:t xml:space="preserve"> injuries and therefore not covered under Workman’s Compensation Laws.</w:t>
      </w:r>
    </w:p>
    <w:p w14:paraId="35F19A1F" w14:textId="2F5A1479" w:rsidR="00736D79" w:rsidRPr="00A85B52" w:rsidRDefault="000375D3" w:rsidP="009B2CC7">
      <w:pPr>
        <w:pStyle w:val="NormalTG"/>
        <w:numPr>
          <w:ilvl w:val="0"/>
          <w:numId w:val="38"/>
        </w:numPr>
        <w:rPr>
          <w:rFonts w:cs="Open Sans"/>
        </w:rPr>
      </w:pPr>
      <w:r w:rsidRPr="00A85B52">
        <w:rPr>
          <w:rFonts w:cs="Open Sans"/>
        </w:rPr>
        <w:t xml:space="preserve">Following an exposure, once the student has followed the clinical site’s protocol </w:t>
      </w:r>
      <w:r w:rsidRPr="00F22699">
        <w:rPr>
          <w:rFonts w:cs="Open Sans"/>
        </w:rPr>
        <w:t xml:space="preserve">the affected student must contact the </w:t>
      </w:r>
      <w:r w:rsidR="00E10AB7" w:rsidRPr="00F22699">
        <w:rPr>
          <w:rFonts w:cs="Open Sans"/>
        </w:rPr>
        <w:t>Clinical Education Director</w:t>
      </w:r>
      <w:r w:rsidRPr="00F22699">
        <w:rPr>
          <w:rFonts w:cs="Open Sans"/>
        </w:rPr>
        <w:t xml:space="preserve"> within 24 hours. The student must also complete the S</w:t>
      </w:r>
      <w:r w:rsidR="00067C50" w:rsidRPr="00F22699">
        <w:rPr>
          <w:rFonts w:cs="Open Sans"/>
        </w:rPr>
        <w:t>TUDENT EXPOSURE FORM (Appendix C</w:t>
      </w:r>
      <w:r w:rsidRPr="00F22699">
        <w:rPr>
          <w:rFonts w:cs="Open Sans"/>
        </w:rPr>
        <w:t>) and follow the directions at the top of the form.  Please complete the form as</w:t>
      </w:r>
      <w:r w:rsidRPr="00A85B52">
        <w:rPr>
          <w:rFonts w:cs="Open Sans"/>
        </w:rPr>
        <w:t xml:space="preserve"> accurately and completely as possible.  Subsequently</w:t>
      </w:r>
      <w:r w:rsidR="00992596" w:rsidRPr="00A85B52">
        <w:rPr>
          <w:rFonts w:cs="Open Sans"/>
        </w:rPr>
        <w:t>,</w:t>
      </w:r>
      <w:r w:rsidRPr="00A85B52">
        <w:rPr>
          <w:rFonts w:cs="Open Sans"/>
        </w:rPr>
        <w:t xml:space="preserve"> a </w:t>
      </w:r>
      <w:r w:rsidR="00E10AB7" w:rsidRPr="00A85B52">
        <w:rPr>
          <w:rFonts w:cs="Open Sans"/>
        </w:rPr>
        <w:t>UMES</w:t>
      </w:r>
      <w:r w:rsidRPr="00A85B52">
        <w:rPr>
          <w:rFonts w:cs="Open Sans"/>
        </w:rPr>
        <w:t xml:space="preserve"> Accidental Personal Injury Report must be completed by the </w:t>
      </w:r>
      <w:r w:rsidR="00E10AB7" w:rsidRPr="00A85B52">
        <w:rPr>
          <w:rFonts w:cs="Open Sans"/>
        </w:rPr>
        <w:t>CED</w:t>
      </w:r>
      <w:r w:rsidRPr="00A85B52">
        <w:rPr>
          <w:rFonts w:cs="Open Sans"/>
        </w:rPr>
        <w:t xml:space="preserve">, and is filed in the PA office for tracking, with a copy sent to </w:t>
      </w:r>
      <w:r w:rsidR="00E10AB7" w:rsidRPr="00A85B52">
        <w:rPr>
          <w:rFonts w:cs="Open Sans"/>
        </w:rPr>
        <w:t>UMES</w:t>
      </w:r>
      <w:r w:rsidRPr="00A85B52">
        <w:rPr>
          <w:rFonts w:cs="Open Sans"/>
        </w:rPr>
        <w:t xml:space="preserve"> </w:t>
      </w:r>
      <w:r w:rsidR="007D0D4D" w:rsidRPr="00A85B52">
        <w:rPr>
          <w:rFonts w:cs="Open Sans"/>
        </w:rPr>
        <w:t>Office of Institutional Equity and Compliance</w:t>
      </w:r>
      <w:r w:rsidRPr="00A85B52">
        <w:rPr>
          <w:rFonts w:cs="Open Sans"/>
        </w:rPr>
        <w:t xml:space="preserve">. </w:t>
      </w:r>
    </w:p>
    <w:p w14:paraId="10B2724E" w14:textId="77777777" w:rsidR="000375D3" w:rsidRPr="00A85B52" w:rsidRDefault="000375D3" w:rsidP="000E46CF">
      <w:pPr>
        <w:rPr>
          <w:rFonts w:cs="Open Sans"/>
          <w:b/>
          <w:bCs/>
        </w:rPr>
      </w:pPr>
    </w:p>
    <w:p w14:paraId="1A432809" w14:textId="77777777" w:rsidR="000E46CF" w:rsidRPr="00A85B52" w:rsidRDefault="000E46CF" w:rsidP="000E46CF">
      <w:pPr>
        <w:rPr>
          <w:rFonts w:eastAsia="Times New Roman" w:cs="Open Sans"/>
          <w:szCs w:val="20"/>
        </w:rPr>
      </w:pPr>
      <w:r w:rsidRPr="00C57B67">
        <w:rPr>
          <w:rFonts w:cs="Open Sans"/>
        </w:rPr>
        <w:t xml:space="preserve">For more information about exposure to hazards and infection control, see </w:t>
      </w:r>
      <w:r w:rsidRPr="00C57B67">
        <w:rPr>
          <w:rFonts w:eastAsia="Times New Roman" w:cs="Open Sans"/>
          <w:szCs w:val="20"/>
        </w:rPr>
        <w:t xml:space="preserve">Appendix X - </w:t>
      </w:r>
      <w:r w:rsidRPr="00C57B67">
        <w:rPr>
          <w:rFonts w:eastAsia="Times New Roman" w:cs="Open Sans"/>
          <w:i/>
          <w:iCs/>
          <w:szCs w:val="20"/>
        </w:rPr>
        <w:t>Infection Control, Safety and Personal Security policy</w:t>
      </w:r>
      <w:r w:rsidRPr="00C57B67">
        <w:rPr>
          <w:rFonts w:eastAsia="Times New Roman" w:cs="Open Sans"/>
          <w:szCs w:val="20"/>
        </w:rPr>
        <w:t>. [insert appendix from PA Program handbook OR we can make reference to locate it there]</w:t>
      </w:r>
    </w:p>
    <w:p w14:paraId="3B55F6A2" w14:textId="77777777" w:rsidR="000E46CF" w:rsidRPr="00A85B52" w:rsidRDefault="000E46CF" w:rsidP="000E46CF">
      <w:pPr>
        <w:rPr>
          <w:rFonts w:cs="Open Sans"/>
          <w:b/>
          <w:bCs/>
        </w:rPr>
      </w:pPr>
    </w:p>
    <w:p w14:paraId="28D7C20D" w14:textId="61B615D4" w:rsidR="00D06A75" w:rsidRPr="00A85B52" w:rsidRDefault="00D06A75" w:rsidP="00D650DD">
      <w:pPr>
        <w:pStyle w:val="Heading2TG"/>
      </w:pPr>
      <w:r w:rsidRPr="00A85B52">
        <w:t xml:space="preserve">Latex Allergy </w:t>
      </w:r>
      <w:r w:rsidR="00BE4517" w:rsidRPr="00A85B52">
        <w:t>{A3.08}</w:t>
      </w:r>
      <w:r w:rsidR="00BE4517" w:rsidRPr="00A85B52">
        <w:rPr>
          <w:rStyle w:val="EndnoteReference"/>
          <w:rFonts w:cs="Open Sans"/>
          <w:b/>
          <w:bCs/>
        </w:rPr>
        <w:endnoteReference w:id="30"/>
      </w:r>
    </w:p>
    <w:p w14:paraId="783C2A89" w14:textId="77777777" w:rsidR="00D06A75" w:rsidRPr="00A85B52" w:rsidRDefault="00D06A75" w:rsidP="004158F5">
      <w:pPr>
        <w:rPr>
          <w:rFonts w:cs="Open Sans"/>
        </w:rPr>
      </w:pPr>
      <w:r w:rsidRPr="00A85B52">
        <w:rPr>
          <w:rFonts w:cs="Open Sans"/>
        </w:rPr>
        <w:t>Latex products are unavoidable in the medical environment.  Students with a history of latex allergy are at risk for future reactions resulting from exposure to latex products, ranging from mild symptoms to anaphylaxis and death.  Therefore, any student with a known latex allergy, or who develops symptoms consistent with latex allergy, will be required to consult a qualified allergist for evaluation and medical cleara</w:t>
      </w:r>
      <w:r w:rsidR="004158F5" w:rsidRPr="00A85B52">
        <w:rPr>
          <w:rFonts w:cs="Open Sans"/>
        </w:rPr>
        <w:t>nce at his or her own expense.</w:t>
      </w:r>
    </w:p>
    <w:p w14:paraId="3738C45A" w14:textId="77777777" w:rsidR="004158F5" w:rsidRPr="00A85B52" w:rsidRDefault="004158F5" w:rsidP="004158F5">
      <w:pPr>
        <w:rPr>
          <w:rFonts w:cs="Open Sans"/>
        </w:rPr>
      </w:pPr>
    </w:p>
    <w:p w14:paraId="17D190D5" w14:textId="77777777" w:rsidR="00D06A75" w:rsidRPr="00A85B52" w:rsidRDefault="00D06A75" w:rsidP="004158F5">
      <w:pPr>
        <w:rPr>
          <w:rFonts w:cs="Open Sans"/>
        </w:rPr>
      </w:pPr>
      <w:r w:rsidRPr="00A85B52">
        <w:rPr>
          <w:rFonts w:cs="Open Sans"/>
        </w:rPr>
        <w:t xml:space="preserve">Please be advised that although the PA Program will make latex-free gloves available to students with latex allergies for laboratory sessions, the threat of latex exposure cannot be eliminated.  Similarly, the Program cannot guarantee that all clinical training sites will be latex-free.  </w:t>
      </w:r>
    </w:p>
    <w:p w14:paraId="5DADF094" w14:textId="77777777" w:rsidR="00D06A75" w:rsidRPr="00A85B52" w:rsidRDefault="00D06A75" w:rsidP="004158F5">
      <w:pPr>
        <w:rPr>
          <w:rFonts w:cs="Open Sans"/>
        </w:rPr>
      </w:pPr>
    </w:p>
    <w:p w14:paraId="74F33641" w14:textId="77777777" w:rsidR="00D06A75" w:rsidRPr="00A85B52" w:rsidRDefault="00D06A75" w:rsidP="004158F5">
      <w:pPr>
        <w:rPr>
          <w:rFonts w:cs="Open Sans"/>
        </w:rPr>
      </w:pPr>
      <w:r w:rsidRPr="00A85B52">
        <w:rPr>
          <w:rFonts w:cs="Open Sans"/>
        </w:rPr>
        <w:t xml:space="preserve">Any student found to have a latex allergy must consider the risks of latex exposure and decide whether or not to continue with clinical training.  If the student elects to continue clinical training, the student will be required to sign a waiver stating that he or she understands the risks associated with possible exposure to latex products and that he or she assumes full responsibility for the results (including liability and financial cost) of any such exposure.  This waiver will be forwarded to each of the student’s clinical sites.  Any student with a history of generalized reactions or true anaphylaxis may also be required to carry an Epi-pen™.  </w:t>
      </w:r>
    </w:p>
    <w:p w14:paraId="3175494F" w14:textId="77777777" w:rsidR="00BA78AF" w:rsidRPr="00A85B52" w:rsidRDefault="00965AD4" w:rsidP="004158F5">
      <w:pPr>
        <w:rPr>
          <w:rFonts w:cs="Open Sans"/>
          <w:highlight w:val="cyan"/>
        </w:rPr>
      </w:pPr>
      <w:r w:rsidRPr="00A85B52">
        <w:rPr>
          <w:rFonts w:cs="Open Sans"/>
          <w:highlight w:val="cyan"/>
        </w:rPr>
        <w:t xml:space="preserve"> </w:t>
      </w:r>
    </w:p>
    <w:p w14:paraId="7B8A328A" w14:textId="7E079484" w:rsidR="00BA78AF" w:rsidRPr="00A85B52" w:rsidRDefault="00965AD4" w:rsidP="00D650DD">
      <w:pPr>
        <w:pStyle w:val="Heading2TG"/>
      </w:pPr>
      <w:r w:rsidRPr="00D650DD">
        <w:t xml:space="preserve">Personal </w:t>
      </w:r>
      <w:r w:rsidR="006E3D99" w:rsidRPr="00D650DD">
        <w:t>Security</w:t>
      </w:r>
      <w:r w:rsidRPr="00D650DD">
        <w:t xml:space="preserve"> and </w:t>
      </w:r>
      <w:r w:rsidR="006E3D99" w:rsidRPr="00D650DD">
        <w:t>Safety</w:t>
      </w:r>
      <w:r w:rsidRPr="00D650DD">
        <w:t xml:space="preserve"> </w:t>
      </w:r>
      <w:r w:rsidR="00E21AEE" w:rsidRPr="00D650DD">
        <w:t>{A1.02</w:t>
      </w:r>
      <w:r w:rsidR="00B34923" w:rsidRPr="00D650DD">
        <w:t>g</w:t>
      </w:r>
      <w:r w:rsidR="004F60E0" w:rsidRPr="00D650DD">
        <w:t>}</w:t>
      </w:r>
      <w:r w:rsidR="004F60E0" w:rsidRPr="00D650DD">
        <w:rPr>
          <w:rStyle w:val="EndnoteReference"/>
          <w:rFonts w:cs="Open Sans"/>
          <w:b/>
          <w:bCs/>
        </w:rPr>
        <w:endnoteReference w:id="31"/>
      </w:r>
    </w:p>
    <w:p w14:paraId="7FC1C5F9" w14:textId="58852414" w:rsidR="00BA78AF" w:rsidRPr="00A85B52" w:rsidRDefault="00965AD4" w:rsidP="004158F5">
      <w:pPr>
        <w:rPr>
          <w:rFonts w:cs="Open Sans"/>
        </w:rPr>
      </w:pPr>
      <w:r w:rsidRPr="00A85B52">
        <w:rPr>
          <w:rFonts w:cs="Open Sans"/>
        </w:rPr>
        <w:t>Student safety and security is of utmost importance while on clinical rotations. The program conducts routine site visits to evaluate the safety of students at clinical sites. If an incident occurs w</w:t>
      </w:r>
      <w:r w:rsidR="007B031B" w:rsidRPr="00A85B52">
        <w:rPr>
          <w:rFonts w:cs="Open Sans"/>
        </w:rPr>
        <w:t xml:space="preserve">here the student feels themselves </w:t>
      </w:r>
      <w:r w:rsidRPr="00A85B52">
        <w:rPr>
          <w:rFonts w:cs="Open Sans"/>
        </w:rPr>
        <w:t xml:space="preserve">in immediate danger, the student must clearly communicate distress by any means </w:t>
      </w:r>
      <w:r w:rsidR="007B031B" w:rsidRPr="00A85B52">
        <w:rPr>
          <w:rFonts w:cs="Open Sans"/>
        </w:rPr>
        <w:t>possible, remove themselves</w:t>
      </w:r>
      <w:r w:rsidRPr="00A85B52">
        <w:rPr>
          <w:rFonts w:cs="Open Sans"/>
        </w:rPr>
        <w:t xml:space="preserve"> from the situation, and call 911.  If at any time while on clinical rotations a student feels that the rotation site is unsafe, the student must contact the </w:t>
      </w:r>
      <w:r w:rsidR="00CC7992" w:rsidRPr="00A85B52">
        <w:rPr>
          <w:rFonts w:cs="Open Sans"/>
        </w:rPr>
        <w:t xml:space="preserve">Clinical Education </w:t>
      </w:r>
      <w:r w:rsidR="00152CDB" w:rsidRPr="00A85B52">
        <w:rPr>
          <w:rFonts w:cs="Open Sans"/>
        </w:rPr>
        <w:t>Director</w:t>
      </w:r>
      <w:r w:rsidR="00495307" w:rsidRPr="00A85B52">
        <w:rPr>
          <w:rFonts w:cs="Open Sans"/>
        </w:rPr>
        <w:t xml:space="preserve">, Clinical Coordinator, </w:t>
      </w:r>
      <w:r w:rsidR="00CC7992" w:rsidRPr="00A85B52">
        <w:rPr>
          <w:rFonts w:cs="Open Sans"/>
        </w:rPr>
        <w:t xml:space="preserve">or </w:t>
      </w:r>
      <w:r w:rsidR="00152CDB" w:rsidRPr="00A85B52">
        <w:rPr>
          <w:rFonts w:cs="Open Sans"/>
        </w:rPr>
        <w:lastRenderedPageBreak/>
        <w:t>Program</w:t>
      </w:r>
      <w:r w:rsidRPr="00A85B52">
        <w:rPr>
          <w:rFonts w:cs="Open Sans"/>
        </w:rPr>
        <w:t xml:space="preserve"> </w:t>
      </w:r>
      <w:r w:rsidR="00067C50" w:rsidRPr="00A85B52">
        <w:rPr>
          <w:rFonts w:cs="Open Sans"/>
        </w:rPr>
        <w:t>Management Specialist</w:t>
      </w:r>
      <w:r w:rsidRPr="00A85B52">
        <w:rPr>
          <w:rFonts w:cs="Open Sans"/>
        </w:rPr>
        <w:t xml:space="preserve"> immediately by </w:t>
      </w:r>
      <w:r w:rsidR="00495307" w:rsidRPr="00A85B52">
        <w:rPr>
          <w:rFonts w:cs="Open Sans"/>
        </w:rPr>
        <w:t xml:space="preserve">email or </w:t>
      </w:r>
      <w:r w:rsidRPr="00A85B52">
        <w:rPr>
          <w:rFonts w:cs="Open Sans"/>
        </w:rPr>
        <w:t xml:space="preserve">telephone.  </w:t>
      </w:r>
      <w:r w:rsidR="00CC7992" w:rsidRPr="00A85B52">
        <w:rPr>
          <w:rFonts w:cs="Open Sans"/>
        </w:rPr>
        <w:t xml:space="preserve">This includes any form of harassment or bullying behaviors.  </w:t>
      </w:r>
      <w:r w:rsidRPr="00A85B52">
        <w:rPr>
          <w:rFonts w:cs="Open Sans"/>
        </w:rPr>
        <w:t xml:space="preserve">The program investigates all concerns or allegations promptly.  </w:t>
      </w:r>
    </w:p>
    <w:p w14:paraId="47D4ECC0" w14:textId="77777777" w:rsidR="004158F5" w:rsidRPr="00A85B52" w:rsidRDefault="004158F5" w:rsidP="004158F5">
      <w:pPr>
        <w:rPr>
          <w:rFonts w:cs="Open Sans"/>
        </w:rPr>
      </w:pPr>
    </w:p>
    <w:p w14:paraId="4E8B4F00" w14:textId="77777777" w:rsidR="00BA78AF" w:rsidRPr="00A85B52" w:rsidRDefault="00965AD4" w:rsidP="004158F5">
      <w:pPr>
        <w:rPr>
          <w:rFonts w:cs="Open Sans"/>
        </w:rPr>
      </w:pPr>
      <w:r w:rsidRPr="00A85B52">
        <w:rPr>
          <w:rFonts w:cs="Open Sans"/>
        </w:rPr>
        <w:t xml:space="preserve">Students should exercise good judgement while on clinical rotations regarding their safety. Please practice the following common-sense measures while </w:t>
      </w:r>
      <w:r w:rsidR="00992596" w:rsidRPr="00A85B52">
        <w:rPr>
          <w:rFonts w:cs="Open Sans"/>
        </w:rPr>
        <w:t>at</w:t>
      </w:r>
      <w:r w:rsidRPr="00A85B52">
        <w:rPr>
          <w:rFonts w:cs="Open Sans"/>
        </w:rPr>
        <w:t xml:space="preserve"> all rotation sites: </w:t>
      </w:r>
    </w:p>
    <w:p w14:paraId="51629741" w14:textId="77777777" w:rsidR="00BA78AF" w:rsidRPr="00A85B52" w:rsidRDefault="00965AD4" w:rsidP="009B2CC7">
      <w:pPr>
        <w:pStyle w:val="ListParagraph"/>
        <w:numPr>
          <w:ilvl w:val="0"/>
          <w:numId w:val="39"/>
        </w:numPr>
        <w:rPr>
          <w:rFonts w:cs="Open Sans"/>
        </w:rPr>
      </w:pPr>
      <w:r w:rsidRPr="00A85B52">
        <w:rPr>
          <w:rFonts w:cs="Open Sans"/>
        </w:rPr>
        <w:t xml:space="preserve">Leave laptops, iPads, and other valuables at home, unless required at a clinical site. </w:t>
      </w:r>
    </w:p>
    <w:p w14:paraId="4E5173CD" w14:textId="77777777" w:rsidR="00BA78AF" w:rsidRPr="00A85B52" w:rsidRDefault="00965AD4" w:rsidP="009B2CC7">
      <w:pPr>
        <w:pStyle w:val="ListParagraph"/>
        <w:numPr>
          <w:ilvl w:val="0"/>
          <w:numId w:val="39"/>
        </w:numPr>
        <w:rPr>
          <w:rFonts w:cs="Open Sans"/>
        </w:rPr>
      </w:pPr>
      <w:r w:rsidRPr="00A85B52">
        <w:rPr>
          <w:rFonts w:cs="Open Sans"/>
        </w:rPr>
        <w:t xml:space="preserve">Do not carry large amounts of money or credit cards. </w:t>
      </w:r>
    </w:p>
    <w:p w14:paraId="25D45B7D" w14:textId="77777777" w:rsidR="00992596" w:rsidRPr="00A85B52" w:rsidRDefault="00992596" w:rsidP="009B2CC7">
      <w:pPr>
        <w:pStyle w:val="ListParagraph"/>
        <w:numPr>
          <w:ilvl w:val="0"/>
          <w:numId w:val="39"/>
        </w:numPr>
        <w:rPr>
          <w:rFonts w:cs="Open Sans"/>
        </w:rPr>
      </w:pPr>
      <w:r w:rsidRPr="00A85B52">
        <w:rPr>
          <w:rFonts w:cs="Open Sans"/>
        </w:rPr>
        <w:t>Be sure to lock your car when you park and exit the car.  If you are in a large parking structure, take a picture of the section where you parked so you are not wandering to find your vehicle.</w:t>
      </w:r>
    </w:p>
    <w:p w14:paraId="5EC67FFB" w14:textId="77777777" w:rsidR="00BA78AF" w:rsidRPr="00A85B52" w:rsidRDefault="00965AD4" w:rsidP="009B2CC7">
      <w:pPr>
        <w:pStyle w:val="ListParagraph"/>
        <w:numPr>
          <w:ilvl w:val="0"/>
          <w:numId w:val="39"/>
        </w:numPr>
        <w:rPr>
          <w:rFonts w:cs="Open Sans"/>
        </w:rPr>
      </w:pPr>
      <w:r w:rsidRPr="00A85B52">
        <w:rPr>
          <w:rFonts w:cs="Open Sans"/>
        </w:rPr>
        <w:t xml:space="preserve">Pay attention to the surroundings. Avoid shortcuts through isolated areas. Be alert to potential hazards. If necessary, call hospital security for an escort. </w:t>
      </w:r>
    </w:p>
    <w:p w14:paraId="0028BB85" w14:textId="77777777" w:rsidR="00BA78AF" w:rsidRPr="00A85B52" w:rsidRDefault="00965AD4" w:rsidP="009B2CC7">
      <w:pPr>
        <w:pStyle w:val="ListParagraph"/>
        <w:numPr>
          <w:ilvl w:val="0"/>
          <w:numId w:val="39"/>
        </w:numPr>
        <w:rPr>
          <w:rFonts w:cs="Open Sans"/>
        </w:rPr>
      </w:pPr>
      <w:r w:rsidRPr="00A85B52">
        <w:rPr>
          <w:rFonts w:cs="Open Sans"/>
        </w:rPr>
        <w:t xml:space="preserve">If you see unusual activity or someone loitering, call hospital security immediately. </w:t>
      </w:r>
    </w:p>
    <w:p w14:paraId="35AE900B" w14:textId="77777777" w:rsidR="00507ACD" w:rsidRPr="00A85B52" w:rsidRDefault="00965AD4" w:rsidP="009B2CC7">
      <w:pPr>
        <w:pStyle w:val="ListParagraph"/>
        <w:numPr>
          <w:ilvl w:val="0"/>
          <w:numId w:val="39"/>
        </w:numPr>
        <w:rPr>
          <w:rFonts w:cs="Open Sans"/>
        </w:rPr>
      </w:pPr>
      <w:r w:rsidRPr="00A85B52">
        <w:rPr>
          <w:rFonts w:cs="Open Sans"/>
        </w:rPr>
        <w:t xml:space="preserve">Park in well-lit areas and do not walk alone to/from parking areas at night. Use the escorts/shuttles provided by the hospitals. </w:t>
      </w:r>
      <w:r w:rsidR="00507ACD" w:rsidRPr="00A85B52">
        <w:rPr>
          <w:rFonts w:cs="Open Sans"/>
        </w:rPr>
        <w:t>If you are working an odd shift, always call security to walk you out or ask someone in the clinic.  Don’t take any unnecessary risks please!</w:t>
      </w:r>
    </w:p>
    <w:p w14:paraId="04D8CEB7" w14:textId="1909210D" w:rsidR="00507ACD" w:rsidRPr="00A85B52" w:rsidRDefault="00507ACD" w:rsidP="009B2CC7">
      <w:pPr>
        <w:pStyle w:val="ListParagraph"/>
        <w:numPr>
          <w:ilvl w:val="0"/>
          <w:numId w:val="39"/>
        </w:numPr>
        <w:rPr>
          <w:rFonts w:cs="Open Sans"/>
        </w:rPr>
      </w:pPr>
      <w:r w:rsidRPr="00A85B52">
        <w:rPr>
          <w:rFonts w:cs="Open Sans"/>
        </w:rPr>
        <w:t xml:space="preserve">In the event of any problems or conflicts at a clinical site, students should attempt initially to work out any minor problems with their preceptor or supervisor. If students still perceive a problem in any area of the experience, including personality conflicts, communication issues, supervision, or inadequacy of the learning experience, they should contact the </w:t>
      </w:r>
      <w:r w:rsidR="00152CDB" w:rsidRPr="00A85B52">
        <w:rPr>
          <w:rFonts w:cs="Open Sans"/>
        </w:rPr>
        <w:t>Clinical Education Director</w:t>
      </w:r>
      <w:r w:rsidR="00495307" w:rsidRPr="00A85B52">
        <w:rPr>
          <w:rFonts w:cs="Open Sans"/>
        </w:rPr>
        <w:t xml:space="preserve">, Clinical </w:t>
      </w:r>
      <w:proofErr w:type="gramStart"/>
      <w:r w:rsidR="00495307" w:rsidRPr="00A85B52">
        <w:rPr>
          <w:rFonts w:cs="Open Sans"/>
        </w:rPr>
        <w:t xml:space="preserve">Coordinator, </w:t>
      </w:r>
      <w:r w:rsidRPr="00A85B52">
        <w:rPr>
          <w:rFonts w:cs="Open Sans"/>
        </w:rPr>
        <w:t xml:space="preserve"> or</w:t>
      </w:r>
      <w:proofErr w:type="gramEnd"/>
      <w:r w:rsidRPr="00A85B52">
        <w:rPr>
          <w:rFonts w:cs="Open Sans"/>
        </w:rPr>
        <w:t xml:space="preserve"> </w:t>
      </w:r>
      <w:r w:rsidR="00067C50" w:rsidRPr="00A85B52">
        <w:rPr>
          <w:rFonts w:cs="Open Sans"/>
        </w:rPr>
        <w:t xml:space="preserve">Program Management Specialist </w:t>
      </w:r>
      <w:r w:rsidRPr="00A85B52">
        <w:rPr>
          <w:rFonts w:cs="Open Sans"/>
        </w:rPr>
        <w:t xml:space="preserve">immediately. </w:t>
      </w:r>
    </w:p>
    <w:p w14:paraId="05A9DAFB" w14:textId="77777777" w:rsidR="008A6BBE" w:rsidRPr="00A85B52" w:rsidRDefault="008A6BBE" w:rsidP="004158F5">
      <w:pPr>
        <w:rPr>
          <w:rFonts w:cs="Open Sans"/>
          <w:b/>
          <w:bCs/>
        </w:rPr>
      </w:pPr>
    </w:p>
    <w:p w14:paraId="0C7F06BE" w14:textId="026061DE" w:rsidR="004158F5" w:rsidRPr="00A85B52" w:rsidRDefault="00451660" w:rsidP="004158F5">
      <w:pPr>
        <w:rPr>
          <w:rFonts w:cs="Open Sans"/>
        </w:rPr>
      </w:pPr>
      <w:r w:rsidRPr="00D650DD">
        <w:rPr>
          <w:rFonts w:cs="Open Sans"/>
          <w:b/>
          <w:bCs/>
        </w:rPr>
        <w:t>S</w:t>
      </w:r>
      <w:r w:rsidR="005B2D5B" w:rsidRPr="00D650DD">
        <w:rPr>
          <w:rFonts w:cs="Open Sans"/>
          <w:b/>
          <w:bCs/>
        </w:rPr>
        <w:t xml:space="preserve">ecurity and personal safety </w:t>
      </w:r>
      <w:r w:rsidR="00137D07" w:rsidRPr="00D650DD">
        <w:rPr>
          <w:rFonts w:cs="Open Sans"/>
          <w:b/>
          <w:bCs/>
        </w:rPr>
        <w:t xml:space="preserve">for </w:t>
      </w:r>
      <w:r w:rsidR="007813EB" w:rsidRPr="00D650DD">
        <w:rPr>
          <w:rFonts w:cs="Open Sans"/>
          <w:b/>
          <w:bCs/>
        </w:rPr>
        <w:t xml:space="preserve">instructional </w:t>
      </w:r>
      <w:r w:rsidR="00137D07" w:rsidRPr="00D650DD">
        <w:rPr>
          <w:rFonts w:cs="Open Sans"/>
          <w:b/>
          <w:bCs/>
        </w:rPr>
        <w:t xml:space="preserve">faculty </w:t>
      </w:r>
      <w:r w:rsidR="00A667E7" w:rsidRPr="00D650DD">
        <w:rPr>
          <w:rFonts w:cs="Open Sans"/>
          <w:b/>
          <w:bCs/>
        </w:rPr>
        <w:t xml:space="preserve">across educational </w:t>
      </w:r>
      <w:r w:rsidR="00137D07" w:rsidRPr="00D650DD">
        <w:rPr>
          <w:rFonts w:cs="Open Sans"/>
          <w:b/>
          <w:bCs/>
        </w:rPr>
        <w:t>locations</w:t>
      </w:r>
      <w:r w:rsidR="00DB6DC3" w:rsidRPr="00D650DD">
        <w:rPr>
          <w:rFonts w:cs="Open Sans"/>
          <w:b/>
          <w:bCs/>
        </w:rPr>
        <w:t xml:space="preserve"> is supported</w:t>
      </w:r>
      <w:r w:rsidR="00517046" w:rsidRPr="00D650DD">
        <w:rPr>
          <w:rFonts w:cs="Open Sans"/>
          <w:b/>
          <w:bCs/>
        </w:rPr>
        <w:t xml:space="preserve">. </w:t>
      </w:r>
      <w:r w:rsidR="00C80E2F" w:rsidRPr="00D650DD">
        <w:rPr>
          <w:rFonts w:cs="Open Sans"/>
        </w:rPr>
        <w:t xml:space="preserve">Faculty are </w:t>
      </w:r>
      <w:r w:rsidR="0038166B" w:rsidRPr="00D650DD">
        <w:rPr>
          <w:rFonts w:cs="Open Sans"/>
        </w:rPr>
        <w:t xml:space="preserve">also </w:t>
      </w:r>
      <w:r w:rsidR="00C80E2F" w:rsidRPr="00D650DD">
        <w:rPr>
          <w:rFonts w:cs="Open Sans"/>
        </w:rPr>
        <w:t>encouraged to practice the above precautions</w:t>
      </w:r>
      <w:r w:rsidR="0038166B" w:rsidRPr="00D650DD">
        <w:rPr>
          <w:rFonts w:cs="Open Sans"/>
        </w:rPr>
        <w:t xml:space="preserve">, as outlined for students. </w:t>
      </w:r>
      <w:r w:rsidR="005661A8" w:rsidRPr="00D650DD">
        <w:rPr>
          <w:rFonts w:cs="Open Sans"/>
        </w:rPr>
        <w:t>Classrooms</w:t>
      </w:r>
      <w:r w:rsidR="004E4539" w:rsidRPr="00D650DD">
        <w:rPr>
          <w:rFonts w:cs="Open Sans"/>
        </w:rPr>
        <w:t>, labs, office suites, and storage rooms are locked</w:t>
      </w:r>
      <w:r w:rsidR="00DE6C28" w:rsidRPr="00D650DD">
        <w:rPr>
          <w:rFonts w:cs="Open Sans"/>
        </w:rPr>
        <w:t xml:space="preserve"> when not in use, with only designated personnel given keys to access these locations. </w:t>
      </w:r>
      <w:r w:rsidR="00835FCA" w:rsidRPr="00D650DD">
        <w:rPr>
          <w:rFonts w:cs="Open Sans"/>
        </w:rPr>
        <w:t xml:space="preserve">Security patrols the campus and stationed security according to academic and University schedules and according to use areas. Faculty are provided with contact numbers for the UMES program and for on-campus security. Additionally, they are encouraged to contact 911 should an emergency issue arise. </w:t>
      </w:r>
      <w:r w:rsidR="00C05CBB" w:rsidRPr="00D650DD">
        <w:rPr>
          <w:rFonts w:cs="Open Sans"/>
        </w:rPr>
        <w:t xml:space="preserve">Security and safety </w:t>
      </w:r>
      <w:r w:rsidR="00835FCA" w:rsidRPr="00D650DD">
        <w:rPr>
          <w:rFonts w:cs="Open Sans"/>
        </w:rPr>
        <w:t>are</w:t>
      </w:r>
      <w:r w:rsidR="00C05CBB" w:rsidRPr="00D650DD">
        <w:rPr>
          <w:rFonts w:cs="Open Sans"/>
        </w:rPr>
        <w:t xml:space="preserve"> </w:t>
      </w:r>
      <w:r w:rsidR="00380D7D" w:rsidRPr="00D650DD">
        <w:rPr>
          <w:rFonts w:cs="Open Sans"/>
        </w:rPr>
        <w:t xml:space="preserve">ensured with clinical rotation sites. Faculty visiting or present on a clinical site are </w:t>
      </w:r>
      <w:r w:rsidR="005D3EF0" w:rsidRPr="00D650DD">
        <w:rPr>
          <w:rFonts w:cs="Open Sans"/>
        </w:rPr>
        <w:t>required to be informed of the site-specific security supports</w:t>
      </w:r>
      <w:r w:rsidR="001303E3" w:rsidRPr="00D650DD">
        <w:rPr>
          <w:rFonts w:cs="Open Sans"/>
        </w:rPr>
        <w:t xml:space="preserve">, hours of operation, who has access to rooms </w:t>
      </w:r>
      <w:r w:rsidR="0069177C" w:rsidRPr="00D650DD">
        <w:rPr>
          <w:rFonts w:cs="Open Sans"/>
        </w:rPr>
        <w:t>to be</w:t>
      </w:r>
      <w:r w:rsidR="001303E3" w:rsidRPr="00D650DD">
        <w:rPr>
          <w:rFonts w:cs="Open Sans"/>
        </w:rPr>
        <w:t xml:space="preserve"> use</w:t>
      </w:r>
      <w:r w:rsidR="0069177C" w:rsidRPr="00D650DD">
        <w:rPr>
          <w:rFonts w:cs="Open Sans"/>
        </w:rPr>
        <w:t>d</w:t>
      </w:r>
      <w:r w:rsidR="001303E3" w:rsidRPr="00D650DD">
        <w:rPr>
          <w:rFonts w:cs="Open Sans"/>
        </w:rPr>
        <w:t>,</w:t>
      </w:r>
      <w:r w:rsidR="0069177C" w:rsidRPr="00D650DD">
        <w:rPr>
          <w:rFonts w:cs="Open Sans"/>
        </w:rPr>
        <w:t xml:space="preserve"> and onsite contacts for</w:t>
      </w:r>
      <w:r w:rsidR="00ED0D7F" w:rsidRPr="00D650DD">
        <w:rPr>
          <w:rFonts w:cs="Open Sans"/>
        </w:rPr>
        <w:t xml:space="preserve"> immediate concern. Faculty are also required to contact the Clinical Team</w:t>
      </w:r>
      <w:r w:rsidR="008230FD" w:rsidRPr="00D650DD">
        <w:rPr>
          <w:rFonts w:cs="Open Sans"/>
        </w:rPr>
        <w:t xml:space="preserve">, with priority of the CED as first measure, if there is any security or personal safety concern. The CED and/or Clinical Team will review the concern and </w:t>
      </w:r>
      <w:r w:rsidR="00BC0524" w:rsidRPr="00D650DD">
        <w:rPr>
          <w:rFonts w:cs="Open Sans"/>
        </w:rPr>
        <w:t>make reasonable decisions to ensure and maintain the person’s security and safety.</w:t>
      </w:r>
      <w:r w:rsidR="001303E3" w:rsidRPr="00D650DD">
        <w:rPr>
          <w:rFonts w:cs="Open Sans"/>
        </w:rPr>
        <w:t xml:space="preserve"> </w:t>
      </w:r>
    </w:p>
    <w:p w14:paraId="19E0980B" w14:textId="77777777" w:rsidR="005B2D5B" w:rsidRPr="00A85B52" w:rsidRDefault="005B2D5B" w:rsidP="004158F5">
      <w:pPr>
        <w:rPr>
          <w:rFonts w:cs="Open Sans"/>
        </w:rPr>
      </w:pPr>
    </w:p>
    <w:p w14:paraId="47571579" w14:textId="77777777" w:rsidR="00EC7704" w:rsidRPr="00A85B52" w:rsidRDefault="00EC7704" w:rsidP="00EC7704">
      <w:pPr>
        <w:rPr>
          <w:rFonts w:eastAsia="Times New Roman" w:cs="Open Sans"/>
          <w:szCs w:val="20"/>
        </w:rPr>
      </w:pPr>
      <w:r w:rsidRPr="00D650DD">
        <w:rPr>
          <w:rFonts w:cs="Open Sans"/>
        </w:rPr>
        <w:t xml:space="preserve">For more </w:t>
      </w:r>
      <w:r w:rsidRPr="00C57B67">
        <w:rPr>
          <w:rFonts w:cs="Open Sans"/>
        </w:rPr>
        <w:t xml:space="preserve">information about exposure to hazards and infection control, see </w:t>
      </w:r>
      <w:r w:rsidRPr="00C57B67">
        <w:rPr>
          <w:rFonts w:eastAsia="Times New Roman" w:cs="Open Sans"/>
          <w:szCs w:val="20"/>
        </w:rPr>
        <w:t xml:space="preserve">Appendix X - </w:t>
      </w:r>
      <w:r w:rsidRPr="00C57B67">
        <w:rPr>
          <w:rFonts w:eastAsia="Times New Roman" w:cs="Open Sans"/>
          <w:i/>
          <w:iCs/>
          <w:szCs w:val="20"/>
        </w:rPr>
        <w:t>Infection Control, Safety and Personal Security policy</w:t>
      </w:r>
      <w:r w:rsidRPr="00C57B67">
        <w:rPr>
          <w:rFonts w:eastAsia="Times New Roman" w:cs="Open Sans"/>
          <w:szCs w:val="20"/>
        </w:rPr>
        <w:t xml:space="preserve">. </w:t>
      </w:r>
      <w:r w:rsidRPr="00971469">
        <w:rPr>
          <w:rFonts w:eastAsia="Times New Roman" w:cs="Open Sans"/>
          <w:szCs w:val="20"/>
          <w:highlight w:val="yellow"/>
        </w:rPr>
        <w:t>[insert appendix</w:t>
      </w:r>
      <w:r w:rsidRPr="00C57B67">
        <w:rPr>
          <w:rFonts w:eastAsia="Times New Roman" w:cs="Open Sans"/>
          <w:szCs w:val="20"/>
        </w:rPr>
        <w:t xml:space="preserve"> from PA Program handbook OR we can make reference to locate it there]</w:t>
      </w:r>
    </w:p>
    <w:p w14:paraId="755B9E45" w14:textId="77777777" w:rsidR="00EC7704" w:rsidRPr="00A85B52" w:rsidRDefault="00EC7704" w:rsidP="004158F5">
      <w:pPr>
        <w:rPr>
          <w:rFonts w:cs="Open Sans"/>
        </w:rPr>
      </w:pPr>
    </w:p>
    <w:p w14:paraId="00326CB6" w14:textId="5AD5888C" w:rsidR="00BA78AF" w:rsidRPr="00A85B52" w:rsidRDefault="00965AD4" w:rsidP="00367E96">
      <w:pPr>
        <w:pStyle w:val="Heading2TG"/>
      </w:pPr>
      <w:r w:rsidRPr="00A85B52">
        <w:t>Faculty Advisors</w:t>
      </w:r>
      <w:r w:rsidRPr="00A85B52">
        <w:rPr>
          <w:i/>
        </w:rPr>
        <w:t xml:space="preserve"> </w:t>
      </w:r>
    </w:p>
    <w:p w14:paraId="298132BF" w14:textId="7A5A57CC" w:rsidR="00BA78AF" w:rsidRPr="00A85B52" w:rsidRDefault="00965AD4" w:rsidP="004158F5">
      <w:pPr>
        <w:rPr>
          <w:rFonts w:cs="Open Sans"/>
        </w:rPr>
      </w:pPr>
      <w:r w:rsidRPr="00A85B52">
        <w:rPr>
          <w:rFonts w:cs="Open Sans"/>
        </w:rPr>
        <w:t>During the clinical year, students</w:t>
      </w:r>
      <w:r w:rsidR="00507ACD" w:rsidRPr="00A85B52">
        <w:rPr>
          <w:rFonts w:cs="Open Sans"/>
        </w:rPr>
        <w:t xml:space="preserve"> will be assigned to their advisor.</w:t>
      </w:r>
      <w:r w:rsidRPr="00A85B52">
        <w:rPr>
          <w:rFonts w:cs="Open Sans"/>
        </w:rPr>
        <w:t xml:space="preserve"> Students may contact their advisor at any point throughout the clinical year if they have questions or concerns. Students have the opportunity to mee</w:t>
      </w:r>
      <w:r w:rsidR="00507ACD" w:rsidRPr="00A85B52">
        <w:rPr>
          <w:rFonts w:cs="Open Sans"/>
        </w:rPr>
        <w:t xml:space="preserve">t with their advisors during </w:t>
      </w:r>
      <w:r w:rsidR="00EA5B8F" w:rsidRPr="00A85B52">
        <w:rPr>
          <w:rFonts w:cs="Open Sans"/>
        </w:rPr>
        <w:t xml:space="preserve">the </w:t>
      </w:r>
      <w:r w:rsidR="00507ACD" w:rsidRPr="00A85B52">
        <w:rPr>
          <w:rFonts w:cs="Open Sans"/>
        </w:rPr>
        <w:t>callback weeks</w:t>
      </w:r>
      <w:r w:rsidRPr="00A85B52">
        <w:rPr>
          <w:rFonts w:cs="Open Sans"/>
        </w:rPr>
        <w:t xml:space="preserve">, but are encouraged to meet </w:t>
      </w:r>
      <w:r w:rsidR="00507ACD" w:rsidRPr="00A85B52">
        <w:rPr>
          <w:rFonts w:cs="Open Sans"/>
        </w:rPr>
        <w:t xml:space="preserve">or speak </w:t>
      </w:r>
      <w:r w:rsidRPr="00A85B52">
        <w:rPr>
          <w:rFonts w:cs="Open Sans"/>
        </w:rPr>
        <w:t>with t</w:t>
      </w:r>
      <w:r w:rsidR="00507ACD" w:rsidRPr="00A85B52">
        <w:rPr>
          <w:rFonts w:cs="Open Sans"/>
        </w:rPr>
        <w:t xml:space="preserve">hem more frequently as needed.  </w:t>
      </w:r>
      <w:r w:rsidR="00507ACD" w:rsidRPr="00A85B52">
        <w:rPr>
          <w:rFonts w:cs="Open Sans"/>
          <w:b/>
        </w:rPr>
        <w:t xml:space="preserve">Every student will receive </w:t>
      </w:r>
      <w:r w:rsidR="00FF5066" w:rsidRPr="00A85B52">
        <w:rPr>
          <w:rFonts w:cs="Open Sans"/>
          <w:b/>
        </w:rPr>
        <w:t>a</w:t>
      </w:r>
      <w:r w:rsidR="0055214E" w:rsidRPr="00A85B52">
        <w:rPr>
          <w:rFonts w:cs="Open Sans"/>
          <w:b/>
        </w:rPr>
        <w:t xml:space="preserve"> </w:t>
      </w:r>
      <w:r w:rsidR="00CF1A38" w:rsidRPr="00A85B52">
        <w:rPr>
          <w:rFonts w:cs="Open Sans"/>
          <w:b/>
        </w:rPr>
        <w:t>site</w:t>
      </w:r>
      <w:r w:rsidR="00507ACD" w:rsidRPr="00A85B52">
        <w:rPr>
          <w:rFonts w:cs="Open Sans"/>
          <w:b/>
        </w:rPr>
        <w:t xml:space="preserve"> visit </w:t>
      </w:r>
      <w:r w:rsidR="00992596" w:rsidRPr="00A85B52">
        <w:rPr>
          <w:rFonts w:cs="Open Sans"/>
          <w:b/>
        </w:rPr>
        <w:t>at</w:t>
      </w:r>
      <w:r w:rsidR="00507ACD" w:rsidRPr="00A85B52">
        <w:rPr>
          <w:rFonts w:cs="Open Sans"/>
          <w:b/>
        </w:rPr>
        <w:t xml:space="preserve"> your clinical </w:t>
      </w:r>
      <w:r w:rsidR="00992596" w:rsidRPr="00A85B52">
        <w:rPr>
          <w:rFonts w:cs="Open Sans"/>
          <w:b/>
        </w:rPr>
        <w:t xml:space="preserve">setting </w:t>
      </w:r>
      <w:r w:rsidR="002D7B2E" w:rsidRPr="00A85B52">
        <w:rPr>
          <w:rFonts w:cs="Open Sans"/>
          <w:b/>
        </w:rPr>
        <w:t xml:space="preserve">twice </w:t>
      </w:r>
      <w:r w:rsidR="00992596" w:rsidRPr="00A85B52">
        <w:rPr>
          <w:rFonts w:cs="Open Sans"/>
          <w:b/>
        </w:rPr>
        <w:t>during the clinical year.</w:t>
      </w:r>
      <w:r w:rsidR="00507ACD" w:rsidRPr="00A85B52">
        <w:rPr>
          <w:rFonts w:cs="Open Sans"/>
        </w:rPr>
        <w:t xml:space="preserve"> </w:t>
      </w:r>
      <w:r w:rsidR="00992596" w:rsidRPr="00A85B52">
        <w:rPr>
          <w:rFonts w:cs="Open Sans"/>
        </w:rPr>
        <w:t>The student</w:t>
      </w:r>
      <w:r w:rsidR="00507ACD" w:rsidRPr="00A85B52">
        <w:rPr>
          <w:rFonts w:cs="Open Sans"/>
        </w:rPr>
        <w:t xml:space="preserve"> will be contacted by the </w:t>
      </w:r>
      <w:r w:rsidR="00495307" w:rsidRPr="00A85B52">
        <w:rPr>
          <w:rFonts w:cs="Open Sans"/>
        </w:rPr>
        <w:t>Clinical Education Director or Clinical Coordinator a</w:t>
      </w:r>
      <w:r w:rsidR="00992596" w:rsidRPr="00A85B52">
        <w:rPr>
          <w:rFonts w:cs="Open Sans"/>
        </w:rPr>
        <w:t xml:space="preserve">t least </w:t>
      </w:r>
      <w:r w:rsidR="00507ACD" w:rsidRPr="00A85B52">
        <w:rPr>
          <w:rFonts w:cs="Open Sans"/>
        </w:rPr>
        <w:t>one week in advance to arrange your meeting.</w:t>
      </w:r>
      <w:r w:rsidR="00992596" w:rsidRPr="00A85B52">
        <w:rPr>
          <w:rFonts w:cs="Open Sans"/>
        </w:rPr>
        <w:t xml:space="preserve">  If you know that a</w:t>
      </w:r>
      <w:r w:rsidR="0055214E" w:rsidRPr="00A85B52">
        <w:rPr>
          <w:rFonts w:cs="Open Sans"/>
        </w:rPr>
        <w:t xml:space="preserve"> clinical site</w:t>
      </w:r>
      <w:r w:rsidR="00992596" w:rsidRPr="00A85B52">
        <w:rPr>
          <w:rFonts w:cs="Open Sans"/>
        </w:rPr>
        <w:t xml:space="preserve"> visit is being planned, please check your email frequently as plans may change or need to be altered and being able to communicate with the student is critical to the intended vis</w:t>
      </w:r>
      <w:r w:rsidR="009E7122" w:rsidRPr="00A85B52">
        <w:rPr>
          <w:rFonts w:cs="Open Sans"/>
        </w:rPr>
        <w:t>i</w:t>
      </w:r>
      <w:r w:rsidR="00992596" w:rsidRPr="00A85B52">
        <w:rPr>
          <w:rFonts w:cs="Open Sans"/>
        </w:rPr>
        <w:t>tor.</w:t>
      </w:r>
    </w:p>
    <w:p w14:paraId="5C849ECE" w14:textId="77777777" w:rsidR="00507ACD" w:rsidRPr="00A85B52" w:rsidRDefault="00507ACD" w:rsidP="00507ACD">
      <w:pPr>
        <w:ind w:left="-5" w:right="112"/>
        <w:rPr>
          <w:rFonts w:cs="Open Sans"/>
          <w:highlight w:val="cyan"/>
        </w:rPr>
      </w:pPr>
    </w:p>
    <w:p w14:paraId="66CD2FC2" w14:textId="5C17CD25" w:rsidR="00D06A75" w:rsidRPr="00A85B52" w:rsidRDefault="00965AD4" w:rsidP="00367E96">
      <w:pPr>
        <w:pStyle w:val="Heading2TG"/>
        <w:rPr>
          <w:i/>
        </w:rPr>
      </w:pPr>
      <w:r w:rsidRPr="00A85B52">
        <w:t>Communication</w:t>
      </w:r>
      <w:r w:rsidRPr="00A85B52">
        <w:rPr>
          <w:i/>
        </w:rPr>
        <w:t xml:space="preserve"> </w:t>
      </w:r>
    </w:p>
    <w:p w14:paraId="68AE0708" w14:textId="77777777" w:rsidR="00D06A75" w:rsidRPr="00A85B52" w:rsidRDefault="00D06A75" w:rsidP="004158F5">
      <w:pPr>
        <w:rPr>
          <w:rFonts w:cs="Open Sans"/>
        </w:rPr>
      </w:pPr>
      <w:r w:rsidRPr="00A85B52">
        <w:rPr>
          <w:rFonts w:cs="Open Sans"/>
        </w:rPr>
        <w:t xml:space="preserve">In all electronic correspondence with </w:t>
      </w:r>
      <w:r w:rsidR="00CE72B4" w:rsidRPr="00A85B52">
        <w:rPr>
          <w:rFonts w:cs="Open Sans"/>
        </w:rPr>
        <w:t>UMES</w:t>
      </w:r>
      <w:r w:rsidRPr="00A85B52">
        <w:rPr>
          <w:rFonts w:cs="Open Sans"/>
        </w:rPr>
        <w:t xml:space="preserve"> faculty and staff, preceptors, clinical sites, classmates, etc., students will be expected to be professional and polite.  </w:t>
      </w:r>
    </w:p>
    <w:p w14:paraId="7750AAC6" w14:textId="77777777" w:rsidR="00D06A75" w:rsidRPr="00A85B52" w:rsidRDefault="00D06A75" w:rsidP="004158F5">
      <w:pPr>
        <w:rPr>
          <w:rFonts w:cs="Open Sans"/>
        </w:rPr>
      </w:pPr>
    </w:p>
    <w:p w14:paraId="6CB46B35" w14:textId="77777777" w:rsidR="00BA78AF" w:rsidRPr="00A85B52" w:rsidRDefault="00D06A75" w:rsidP="004158F5">
      <w:pPr>
        <w:rPr>
          <w:rFonts w:cs="Open Sans"/>
        </w:rPr>
      </w:pPr>
      <w:r w:rsidRPr="00A85B52">
        <w:rPr>
          <w:rFonts w:cs="Open Sans"/>
          <w:b/>
        </w:rPr>
        <w:t>Always remember that electronic correspondence containing confidential patient information must be very carefully monitored and protected.</w:t>
      </w:r>
      <w:r w:rsidR="00965AD4" w:rsidRPr="00A85B52">
        <w:rPr>
          <w:rFonts w:cs="Open Sans"/>
          <w:b/>
          <w:i/>
        </w:rPr>
        <w:t xml:space="preserve"> </w:t>
      </w:r>
    </w:p>
    <w:p w14:paraId="6081C511" w14:textId="77777777" w:rsidR="004158F5" w:rsidRPr="00A85B52" w:rsidRDefault="004158F5" w:rsidP="004158F5">
      <w:pPr>
        <w:rPr>
          <w:rFonts w:cs="Open Sans"/>
        </w:rPr>
      </w:pPr>
    </w:p>
    <w:p w14:paraId="6D71FDE8" w14:textId="5D9424C3" w:rsidR="00D06A75" w:rsidRPr="00A85B52" w:rsidRDefault="00787997" w:rsidP="004158F5">
      <w:pPr>
        <w:rPr>
          <w:rFonts w:cs="Open Sans"/>
        </w:rPr>
      </w:pPr>
      <w:r w:rsidRPr="00A85B52">
        <w:rPr>
          <w:rFonts w:cs="Open Sans"/>
        </w:rPr>
        <w:t>E</w:t>
      </w:r>
      <w:r w:rsidR="00965AD4" w:rsidRPr="00A85B52">
        <w:rPr>
          <w:rFonts w:cs="Open Sans"/>
        </w:rPr>
        <w:t>mail is the official method of communication used by the program to students. Students are requi</w:t>
      </w:r>
      <w:r w:rsidR="008072D9" w:rsidRPr="00A85B52">
        <w:rPr>
          <w:rFonts w:cs="Open Sans"/>
        </w:rPr>
        <w:t>red to check their university e</w:t>
      </w:r>
      <w:r w:rsidR="00965AD4" w:rsidRPr="00A85B52">
        <w:rPr>
          <w:rFonts w:cs="Open Sans"/>
        </w:rPr>
        <w:t xml:space="preserve">mail on a daily basis (at least once every 24 hours). The program is not responsible if students have inaccurate or missed information because they do not routinely read, check, and clear their email accounts. </w:t>
      </w:r>
      <w:r w:rsidR="008072D9" w:rsidRPr="00A85B52">
        <w:rPr>
          <w:rFonts w:cs="Open Sans"/>
          <w:b/>
        </w:rPr>
        <w:t>E</w:t>
      </w:r>
      <w:r w:rsidR="00965AD4" w:rsidRPr="00A85B52">
        <w:rPr>
          <w:rFonts w:cs="Open Sans"/>
          <w:b/>
        </w:rPr>
        <w:t>mail from accounts other than the student’s</w:t>
      </w:r>
      <w:r w:rsidR="00507ACD" w:rsidRPr="00A85B52">
        <w:rPr>
          <w:rFonts w:cs="Open Sans"/>
          <w:b/>
        </w:rPr>
        <w:t xml:space="preserve"> </w:t>
      </w:r>
      <w:r w:rsidR="00CE72B4" w:rsidRPr="00A85B52">
        <w:rPr>
          <w:rFonts w:cs="Open Sans"/>
          <w:b/>
        </w:rPr>
        <w:t>UMES</w:t>
      </w:r>
      <w:r w:rsidR="00965AD4" w:rsidRPr="00A85B52">
        <w:rPr>
          <w:rFonts w:cs="Open Sans"/>
          <w:b/>
        </w:rPr>
        <w:t xml:space="preserve"> email will not be accepted or used for any communication.</w:t>
      </w:r>
      <w:r w:rsidR="00965AD4" w:rsidRPr="00A85B52">
        <w:rPr>
          <w:rFonts w:cs="Open Sans"/>
        </w:rPr>
        <w:t xml:space="preserve"> Students are expected to keep their </w:t>
      </w:r>
      <w:r w:rsidR="00CE72B4" w:rsidRPr="00A85B52">
        <w:rPr>
          <w:rFonts w:cs="Open Sans"/>
        </w:rPr>
        <w:t>UMES</w:t>
      </w:r>
      <w:r w:rsidR="008072D9" w:rsidRPr="00A85B52">
        <w:rPr>
          <w:rFonts w:cs="Open Sans"/>
        </w:rPr>
        <w:t xml:space="preserve"> e</w:t>
      </w:r>
      <w:r w:rsidR="00965AD4" w:rsidRPr="00A85B52">
        <w:rPr>
          <w:rFonts w:cs="Open Sans"/>
        </w:rPr>
        <w:t>mail inboxes accessible to program communications. If a s</w:t>
      </w:r>
      <w:r w:rsidR="00EA5B8F" w:rsidRPr="00A85B52">
        <w:rPr>
          <w:rFonts w:cs="Open Sans"/>
        </w:rPr>
        <w:t>tudent’s email returns</w:t>
      </w:r>
      <w:r w:rsidR="00965AD4" w:rsidRPr="00A85B52">
        <w:rPr>
          <w:rFonts w:cs="Open Sans"/>
        </w:rPr>
        <w:t xml:space="preserve"> due to a “full” account, the returned email will not be resent, and the student will be responsible for the content of the returned email.  </w:t>
      </w:r>
      <w:r w:rsidRPr="00A85B52">
        <w:rPr>
          <w:rFonts w:cs="Open Sans"/>
        </w:rPr>
        <w:t xml:space="preserve">Faculty will respond to all communication within </w:t>
      </w:r>
      <w:r w:rsidR="00D06A75" w:rsidRPr="00A85B52">
        <w:rPr>
          <w:rFonts w:cs="Open Sans"/>
        </w:rPr>
        <w:t>24-</w:t>
      </w:r>
      <w:r w:rsidRPr="00A85B52">
        <w:rPr>
          <w:rFonts w:cs="Open Sans"/>
        </w:rPr>
        <w:t>48 hours</w:t>
      </w:r>
      <w:r w:rsidR="002D7B2E" w:rsidRPr="00A85B52">
        <w:rPr>
          <w:rFonts w:cs="Open Sans"/>
        </w:rPr>
        <w:t xml:space="preserve"> during business hours</w:t>
      </w:r>
      <w:r w:rsidRPr="00A85B52">
        <w:rPr>
          <w:rFonts w:cs="Open Sans"/>
        </w:rPr>
        <w:t xml:space="preserve">.  Students are expected to respond within </w:t>
      </w:r>
      <w:r w:rsidR="00D06A75" w:rsidRPr="00A85B52">
        <w:rPr>
          <w:rFonts w:cs="Open Sans"/>
        </w:rPr>
        <w:t>24-</w:t>
      </w:r>
      <w:r w:rsidRPr="00A85B52">
        <w:rPr>
          <w:rFonts w:cs="Open Sans"/>
        </w:rPr>
        <w:t>48 hours as well.</w:t>
      </w:r>
      <w:r w:rsidR="009E7122" w:rsidRPr="00A85B52">
        <w:rPr>
          <w:rFonts w:cs="Open Sans"/>
        </w:rPr>
        <w:t xml:space="preserve">  The program will also use the </w:t>
      </w:r>
      <w:r w:rsidR="003E52F4" w:rsidRPr="00A85B52">
        <w:rPr>
          <w:rFonts w:cs="Open Sans"/>
        </w:rPr>
        <w:t>Canvas</w:t>
      </w:r>
      <w:r w:rsidR="009E7122" w:rsidRPr="00A85B52">
        <w:rPr>
          <w:rFonts w:cs="Open Sans"/>
        </w:rPr>
        <w:t xml:space="preserve"> shell for the current course to communicate information to students when a response is not necessary.</w:t>
      </w:r>
    </w:p>
    <w:p w14:paraId="49269A3A" w14:textId="77777777" w:rsidR="004158F5" w:rsidRPr="00A85B52" w:rsidRDefault="004158F5" w:rsidP="004158F5">
      <w:pPr>
        <w:rPr>
          <w:rFonts w:cs="Open Sans"/>
        </w:rPr>
      </w:pPr>
    </w:p>
    <w:p w14:paraId="68F7811A" w14:textId="020FFED2" w:rsidR="00BA78AF" w:rsidRPr="00A85B52" w:rsidRDefault="00965AD4" w:rsidP="00367E96">
      <w:pPr>
        <w:pStyle w:val="Heading2TG"/>
      </w:pPr>
      <w:r w:rsidRPr="00A85B52">
        <w:t xml:space="preserve">Change of Address or Contact Information </w:t>
      </w:r>
    </w:p>
    <w:p w14:paraId="7A20C112" w14:textId="77777777" w:rsidR="00BA78AF" w:rsidRPr="00A85B52" w:rsidRDefault="00965AD4" w:rsidP="004158F5">
      <w:pPr>
        <w:rPr>
          <w:rFonts w:cs="Open Sans"/>
        </w:rPr>
      </w:pPr>
      <w:r w:rsidRPr="00A85B52">
        <w:rPr>
          <w:rFonts w:cs="Open Sans"/>
        </w:rPr>
        <w:t xml:space="preserve">Since students will be away from campus and in different locations, all students must provide the program with current and accurate contact information to include </w:t>
      </w:r>
      <w:r w:rsidR="00F37DAB" w:rsidRPr="00A85B52">
        <w:rPr>
          <w:rFonts w:cs="Open Sans"/>
        </w:rPr>
        <w:t>cell phone</w:t>
      </w:r>
      <w:r w:rsidRPr="00A85B52">
        <w:rPr>
          <w:rFonts w:cs="Open Sans"/>
        </w:rPr>
        <w:t xml:space="preserve"> numbers. Should a student be in</w:t>
      </w:r>
      <w:r w:rsidR="007B031B" w:rsidRPr="00A85B52">
        <w:rPr>
          <w:rFonts w:cs="Open Sans"/>
        </w:rPr>
        <w:t xml:space="preserve"> a location where cell phone coverage or internet access is limited, </w:t>
      </w:r>
      <w:r w:rsidRPr="00A85B52">
        <w:rPr>
          <w:rFonts w:cs="Open Sans"/>
        </w:rPr>
        <w:t>the student must inform the program and provide an alternate reliable contact phone</w:t>
      </w:r>
      <w:r w:rsidR="009E7122" w:rsidRPr="00A85B52">
        <w:rPr>
          <w:rFonts w:cs="Open Sans"/>
        </w:rPr>
        <w:t xml:space="preserve"> </w:t>
      </w:r>
      <w:r w:rsidRPr="00A85B52">
        <w:rPr>
          <w:rFonts w:cs="Open Sans"/>
        </w:rPr>
        <w:t>number.</w:t>
      </w:r>
      <w:r w:rsidR="004158F5" w:rsidRPr="00A85B52">
        <w:rPr>
          <w:rFonts w:cs="Open Sans"/>
        </w:rPr>
        <w:t xml:space="preserve"> </w:t>
      </w:r>
    </w:p>
    <w:p w14:paraId="559BCEB1" w14:textId="77777777" w:rsidR="004158F5" w:rsidRPr="00A85B52" w:rsidRDefault="004158F5" w:rsidP="004158F5">
      <w:pPr>
        <w:rPr>
          <w:rFonts w:cs="Open Sans"/>
        </w:rPr>
      </w:pPr>
    </w:p>
    <w:p w14:paraId="55553F94" w14:textId="77777777" w:rsidR="00BA78AF" w:rsidRPr="00A85B52" w:rsidRDefault="00965AD4" w:rsidP="004158F5">
      <w:pPr>
        <w:rPr>
          <w:rFonts w:cs="Open Sans"/>
        </w:rPr>
      </w:pPr>
      <w:r w:rsidRPr="00A85B52">
        <w:rPr>
          <w:rFonts w:cs="Open Sans"/>
        </w:rPr>
        <w:lastRenderedPageBreak/>
        <w:t>Students are</w:t>
      </w:r>
      <w:r w:rsidRPr="00A85B52">
        <w:rPr>
          <w:rFonts w:cs="Open Sans"/>
          <w:b/>
        </w:rPr>
        <w:t xml:space="preserve"> required</w:t>
      </w:r>
      <w:r w:rsidRPr="00A85B52">
        <w:rPr>
          <w:rFonts w:cs="Open Sans"/>
        </w:rPr>
        <w:t xml:space="preserve"> to notify the program immediately when there is a change in their address or phone number. The program is not responsible for lost mail or late notification when a student does not provide notification of a change. </w:t>
      </w:r>
    </w:p>
    <w:p w14:paraId="42750475" w14:textId="77777777" w:rsidR="004158F5" w:rsidRPr="00A85B52" w:rsidRDefault="004158F5" w:rsidP="004158F5">
      <w:pPr>
        <w:rPr>
          <w:rFonts w:cs="Open Sans"/>
        </w:rPr>
      </w:pPr>
    </w:p>
    <w:p w14:paraId="1E38C15E" w14:textId="44571FE8" w:rsidR="00067C50" w:rsidRPr="00A85B52" w:rsidRDefault="00067C50" w:rsidP="00367E96">
      <w:pPr>
        <w:pStyle w:val="Heading2TG"/>
        <w:rPr>
          <w:rFonts w:eastAsiaTheme="minorHAnsi"/>
        </w:rPr>
      </w:pPr>
      <w:r w:rsidRPr="00A85B52">
        <w:t>Student Employment Policy</w:t>
      </w:r>
      <w:r w:rsidR="009B1C87" w:rsidRPr="00A85B52">
        <w:t xml:space="preserve"> {</w:t>
      </w:r>
      <w:r w:rsidR="00BD4E39" w:rsidRPr="00A85B52">
        <w:t>A3.04}</w:t>
      </w:r>
      <w:r w:rsidR="00D650DD">
        <w:rPr>
          <w:rStyle w:val="EndnoteReference"/>
        </w:rPr>
        <w:endnoteReference w:id="32"/>
      </w:r>
      <w:r w:rsidR="00BD4E39" w:rsidRPr="00A85B52">
        <w:t>; {A3.05</w:t>
      </w:r>
      <w:r w:rsidR="00D650DD">
        <w:t>}</w:t>
      </w:r>
      <w:r w:rsidR="00D650DD">
        <w:rPr>
          <w:rStyle w:val="EndnoteReference"/>
        </w:rPr>
        <w:endnoteReference w:id="33"/>
      </w:r>
      <w:r w:rsidR="00D650DD">
        <w:t xml:space="preserve"> {</w:t>
      </w:r>
      <w:r w:rsidR="00CB417E" w:rsidRPr="00D650DD">
        <w:t>A</w:t>
      </w:r>
      <w:r w:rsidR="0085659A" w:rsidRPr="00D650DD">
        <w:t>3.15e</w:t>
      </w:r>
      <w:r w:rsidR="00D650DD">
        <w:t>}</w:t>
      </w:r>
      <w:r w:rsidR="00D650DD">
        <w:rPr>
          <w:rStyle w:val="EndnoteReference"/>
        </w:rPr>
        <w:endnoteReference w:id="34"/>
      </w:r>
    </w:p>
    <w:p w14:paraId="025EE3DB" w14:textId="63D0C024" w:rsidR="00BA78AF" w:rsidRPr="00A85B52" w:rsidRDefault="00067C50" w:rsidP="00067C50">
      <w:pPr>
        <w:rPr>
          <w:rFonts w:cs="Open Sans"/>
          <w:b/>
        </w:rPr>
      </w:pPr>
      <w:r w:rsidRPr="00A85B52">
        <w:rPr>
          <w:rFonts w:eastAsiaTheme="minorHAnsi" w:cs="Open Sans"/>
          <w:color w:val="auto"/>
        </w:rPr>
        <w:t xml:space="preserve">Employment is </w:t>
      </w:r>
      <w:r w:rsidRPr="00A85B52">
        <w:rPr>
          <w:rFonts w:eastAsiaTheme="minorHAnsi" w:cs="Open Sans"/>
          <w:b/>
          <w:color w:val="auto"/>
        </w:rPr>
        <w:t>strongly discouraged</w:t>
      </w:r>
      <w:r w:rsidRPr="00A85B52">
        <w:rPr>
          <w:rFonts w:eastAsiaTheme="minorHAnsi" w:cs="Open Sans"/>
          <w:color w:val="auto"/>
        </w:rPr>
        <w:t>.  The Physician Assistant curriculum has been designed to be a full-time activity for students.  It consists of a very demanding course load with a great deal of time spent in class and in clinical experiences. There are also many special seminars, films and guest lecturers that may be available to students on relatively short notice.  We encourage you to seek outside sources of financial support (scholarships, loans, etc.) so that you may devote as much time as possible to your professional education.</w:t>
      </w:r>
      <w:r w:rsidR="00965AD4" w:rsidRPr="00A85B52">
        <w:rPr>
          <w:rFonts w:cs="Open Sans"/>
        </w:rPr>
        <w:t xml:space="preserve"> </w:t>
      </w:r>
      <w:r w:rsidR="00BF7670" w:rsidRPr="00D650DD">
        <w:rPr>
          <w:rFonts w:cs="Open Sans"/>
          <w:b/>
          <w:bCs/>
        </w:rPr>
        <w:t xml:space="preserve">In addition, students are </w:t>
      </w:r>
      <w:r w:rsidR="00E62830" w:rsidRPr="00D650DD">
        <w:rPr>
          <w:rFonts w:cs="Open Sans"/>
          <w:b/>
          <w:bCs/>
        </w:rPr>
        <w:t xml:space="preserve">in the program to learn and thus do not work for the </w:t>
      </w:r>
      <w:r w:rsidR="00A7550E" w:rsidRPr="00D650DD">
        <w:rPr>
          <w:rFonts w:cs="Open Sans"/>
          <w:b/>
          <w:bCs/>
        </w:rPr>
        <w:t>program</w:t>
      </w:r>
      <w:r w:rsidR="00A23C72" w:rsidRPr="00D650DD">
        <w:rPr>
          <w:rFonts w:cs="Open Sans"/>
          <w:b/>
          <w:bCs/>
        </w:rPr>
        <w:t xml:space="preserve"> nor will </w:t>
      </w:r>
      <w:r w:rsidR="00F848A7" w:rsidRPr="00D650DD">
        <w:rPr>
          <w:rFonts w:cs="Open Sans"/>
          <w:b/>
          <w:bCs/>
        </w:rPr>
        <w:t>be required to as a student</w:t>
      </w:r>
      <w:r w:rsidR="00A7550E" w:rsidRPr="00D650DD">
        <w:rPr>
          <w:rFonts w:cs="Open Sans"/>
          <w:b/>
          <w:bCs/>
        </w:rPr>
        <w:t>. (</w:t>
      </w:r>
      <w:r w:rsidR="00A7550E" w:rsidRPr="00D650DD">
        <w:rPr>
          <w:rFonts w:cs="Open Sans"/>
        </w:rPr>
        <w:t>A3.04)</w:t>
      </w:r>
      <w:r w:rsidR="00D650DD">
        <w:rPr>
          <w:rStyle w:val="EndnoteReference"/>
          <w:rFonts w:cs="Open Sans"/>
        </w:rPr>
        <w:endnoteReference w:id="35"/>
      </w:r>
      <w:r w:rsidR="00E62830" w:rsidRPr="00A85B52">
        <w:rPr>
          <w:rFonts w:cs="Open Sans"/>
        </w:rPr>
        <w:t xml:space="preserve"> </w:t>
      </w:r>
      <w:r w:rsidR="00965AD4" w:rsidRPr="00A85B52">
        <w:rPr>
          <w:rFonts w:cs="Open Sans"/>
          <w:b/>
        </w:rPr>
        <w:t xml:space="preserve"> </w:t>
      </w:r>
    </w:p>
    <w:p w14:paraId="0D57FE96" w14:textId="77777777" w:rsidR="004158F5" w:rsidRPr="00A85B52" w:rsidRDefault="004158F5" w:rsidP="004158F5">
      <w:pPr>
        <w:rPr>
          <w:rFonts w:cs="Open Sans"/>
        </w:rPr>
      </w:pPr>
    </w:p>
    <w:p w14:paraId="03CE728D" w14:textId="3E09B6FF" w:rsidR="00BA78AF" w:rsidRPr="00367E96" w:rsidRDefault="00965AD4" w:rsidP="00367E96">
      <w:pPr>
        <w:pStyle w:val="Heading2TG"/>
      </w:pPr>
      <w:r w:rsidRPr="00367E96">
        <w:t>Use of Students</w:t>
      </w:r>
      <w:r w:rsidR="00D650DD" w:rsidRPr="00367E96">
        <w:t xml:space="preserve"> </w:t>
      </w:r>
      <w:r w:rsidR="00DF33D2" w:rsidRPr="00367E96">
        <w:t xml:space="preserve">- </w:t>
      </w:r>
      <w:r w:rsidRPr="00367E96">
        <w:t>Clinical Sites</w:t>
      </w:r>
      <w:r w:rsidR="00DF33D2" w:rsidRPr="00367E96">
        <w:t xml:space="preserve"> and PA Program</w:t>
      </w:r>
      <w:r w:rsidRPr="00367E96">
        <w:t xml:space="preserve"> </w:t>
      </w:r>
      <w:r w:rsidR="001249EB" w:rsidRPr="00367E96">
        <w:t>{A3.05}</w:t>
      </w:r>
      <w:r w:rsidR="001249EB" w:rsidRPr="00C57B67">
        <w:rPr>
          <w:rStyle w:val="EndnoteReference"/>
          <w:rFonts w:eastAsia="Calibri" w:cs="Open Sans"/>
          <w:color w:val="000000"/>
          <w:szCs w:val="22"/>
        </w:rPr>
        <w:endnoteReference w:id="36"/>
      </w:r>
      <w:r w:rsidRPr="00367E96">
        <w:t xml:space="preserve"> </w:t>
      </w:r>
      <w:r w:rsidR="00D650DD" w:rsidRPr="00367E96">
        <w:t>{</w:t>
      </w:r>
      <w:r w:rsidR="00A31D8A" w:rsidRPr="00367E96">
        <w:t>A3.15e</w:t>
      </w:r>
      <w:r w:rsidR="00D650DD" w:rsidRPr="00367E96">
        <w:t>}</w:t>
      </w:r>
      <w:r w:rsidR="00D650DD" w:rsidRPr="00C57B67">
        <w:rPr>
          <w:rStyle w:val="EndnoteReference"/>
          <w:rFonts w:eastAsia="Calibri" w:cs="Open Sans"/>
          <w:color w:val="000000"/>
          <w:szCs w:val="22"/>
        </w:rPr>
        <w:endnoteReference w:id="37"/>
      </w:r>
    </w:p>
    <w:p w14:paraId="308FF2CA" w14:textId="77777777" w:rsidR="00C2398C" w:rsidRPr="00A85B52" w:rsidRDefault="00965AD4" w:rsidP="004158F5">
      <w:pPr>
        <w:rPr>
          <w:rFonts w:cs="Open Sans"/>
          <w:b/>
        </w:rPr>
      </w:pPr>
      <w:r w:rsidRPr="00A85B52">
        <w:rPr>
          <w:rFonts w:cs="Open Sans"/>
        </w:rPr>
        <w:t xml:space="preserve">Clinical rotations are an educational experience for the physician assistant student. </w:t>
      </w:r>
      <w:r w:rsidRPr="00A85B52">
        <w:rPr>
          <w:rFonts w:cs="Open Sans"/>
          <w:b/>
          <w:bCs/>
        </w:rPr>
        <w:t>At no time during the clinical experiences should the student be called upon or used to substitute for regular clinical or administrative staf</w:t>
      </w:r>
      <w:r w:rsidR="00B53E4F" w:rsidRPr="00A85B52">
        <w:rPr>
          <w:rFonts w:cs="Open Sans"/>
          <w:b/>
          <w:bCs/>
        </w:rPr>
        <w:t>f.</w:t>
      </w:r>
      <w:r w:rsidR="00B53E4F" w:rsidRPr="00A85B52">
        <w:rPr>
          <w:rFonts w:cs="Open Sans"/>
        </w:rPr>
        <w:t xml:space="preserve"> If a situation arises where </w:t>
      </w:r>
      <w:r w:rsidR="00664474" w:rsidRPr="00A85B52">
        <w:rPr>
          <w:rFonts w:cs="Open Sans"/>
        </w:rPr>
        <w:t>a student</w:t>
      </w:r>
      <w:r w:rsidRPr="00A85B52">
        <w:rPr>
          <w:rFonts w:cs="Open Sans"/>
        </w:rPr>
        <w:t xml:space="preserve"> is asked to perform in a role other than that of </w:t>
      </w:r>
      <w:r w:rsidR="00EA5B8F" w:rsidRPr="00A85B52">
        <w:rPr>
          <w:rFonts w:cs="Open Sans"/>
        </w:rPr>
        <w:t xml:space="preserve">the </w:t>
      </w:r>
      <w:r w:rsidRPr="00A85B52">
        <w:rPr>
          <w:rFonts w:cs="Open Sans"/>
        </w:rPr>
        <w:t>student or to substitute for a staff member, the student should contact the program immediately for guidance.</w:t>
      </w:r>
      <w:r w:rsidRPr="00A85B52">
        <w:rPr>
          <w:rFonts w:cs="Open Sans"/>
          <w:b/>
        </w:rPr>
        <w:t xml:space="preserve"> </w:t>
      </w:r>
      <w:r w:rsidR="00664474" w:rsidRPr="00A85B52">
        <w:rPr>
          <w:rFonts w:cs="Open Sans"/>
          <w:bCs/>
        </w:rPr>
        <w:t>The exception would be rooming a patient that you will be seeing for an encounter.</w:t>
      </w:r>
      <w:r w:rsidR="00940024" w:rsidRPr="00A85B52">
        <w:rPr>
          <w:rFonts w:cs="Open Sans"/>
          <w:b/>
        </w:rPr>
        <w:t xml:space="preserve"> </w:t>
      </w:r>
    </w:p>
    <w:p w14:paraId="52AFDC68" w14:textId="77777777" w:rsidR="00C2398C" w:rsidRPr="00A85B52" w:rsidRDefault="00C2398C" w:rsidP="004158F5">
      <w:pPr>
        <w:rPr>
          <w:rFonts w:cs="Open Sans"/>
          <w:b/>
        </w:rPr>
      </w:pPr>
    </w:p>
    <w:p w14:paraId="220D3C3A" w14:textId="3225BB54" w:rsidR="00BA78AF" w:rsidRPr="00A85B52" w:rsidRDefault="00940024" w:rsidP="00C2398C">
      <w:pPr>
        <w:rPr>
          <w:rFonts w:cs="Open Sans"/>
          <w:b/>
        </w:rPr>
      </w:pPr>
      <w:r w:rsidRPr="00D650DD">
        <w:rPr>
          <w:rFonts w:cs="Open Sans"/>
          <w:b/>
        </w:rPr>
        <w:t>Furthermore</w:t>
      </w:r>
      <w:r w:rsidR="00C232BA" w:rsidRPr="00D650DD">
        <w:rPr>
          <w:rFonts w:cs="Open Sans"/>
          <w:b/>
        </w:rPr>
        <w:t xml:space="preserve">, students cannot function as faculty or staff in the PA program, just as they </w:t>
      </w:r>
      <w:r w:rsidR="009641DE" w:rsidRPr="00D650DD">
        <w:rPr>
          <w:rFonts w:cs="Open Sans"/>
          <w:b/>
        </w:rPr>
        <w:t>are not to substitute or fulfill a clinical or administrative role on a clinical site.</w:t>
      </w:r>
      <w:r w:rsidR="00C2398C" w:rsidRPr="00D650DD">
        <w:rPr>
          <w:rFonts w:cs="Open Sans"/>
          <w:b/>
        </w:rPr>
        <w:t xml:space="preserve"> </w:t>
      </w:r>
      <w:r w:rsidR="007A7C91" w:rsidRPr="00D650DD">
        <w:rPr>
          <w:rFonts w:cs="Open Sans"/>
          <w:bCs/>
        </w:rPr>
        <w:t xml:space="preserve">A student may contribute to learning </w:t>
      </w:r>
      <w:r w:rsidR="0012603D" w:rsidRPr="00D650DD">
        <w:rPr>
          <w:rFonts w:cs="Open Sans"/>
          <w:bCs/>
        </w:rPr>
        <w:t>environments</w:t>
      </w:r>
      <w:r w:rsidR="007A7C91" w:rsidRPr="00D650DD">
        <w:rPr>
          <w:rFonts w:cs="Open Sans"/>
          <w:bCs/>
        </w:rPr>
        <w:t xml:space="preserve"> from their </w:t>
      </w:r>
      <w:r w:rsidR="0012603D" w:rsidRPr="00D650DD">
        <w:rPr>
          <w:rFonts w:cs="Open Sans"/>
          <w:bCs/>
        </w:rPr>
        <w:t>perspective and prior experiences</w:t>
      </w:r>
      <w:r w:rsidR="00B923E1" w:rsidRPr="00D650DD">
        <w:rPr>
          <w:rFonts w:cs="Open Sans"/>
          <w:bCs/>
        </w:rPr>
        <w:t>, but not from an instructional standpoint</w:t>
      </w:r>
      <w:r w:rsidR="009E620A" w:rsidRPr="00D650DD">
        <w:rPr>
          <w:rFonts w:cs="Open Sans"/>
          <w:bCs/>
        </w:rPr>
        <w:t xml:space="preserve">. For example, a student who formerly worked as a PT aide and notes </w:t>
      </w:r>
      <w:r w:rsidR="00FB0A30" w:rsidRPr="00D650DD">
        <w:rPr>
          <w:rFonts w:cs="Open Sans"/>
          <w:bCs/>
        </w:rPr>
        <w:t>their experience performing a certain rehabilitative maneuver for a patient during a related physical exam course.</w:t>
      </w:r>
      <w:r w:rsidR="00FB0A30" w:rsidRPr="00A85B52">
        <w:rPr>
          <w:rFonts w:cs="Open Sans"/>
          <w:bCs/>
        </w:rPr>
        <w:t xml:space="preserve"> </w:t>
      </w:r>
      <w:r w:rsidR="0012603D" w:rsidRPr="00A85B52">
        <w:rPr>
          <w:rFonts w:cs="Open Sans"/>
          <w:bCs/>
        </w:rPr>
        <w:t xml:space="preserve"> </w:t>
      </w:r>
      <w:r w:rsidR="009641DE" w:rsidRPr="00A85B52">
        <w:rPr>
          <w:rFonts w:cs="Open Sans"/>
          <w:bCs/>
        </w:rPr>
        <w:t xml:space="preserve"> </w:t>
      </w:r>
    </w:p>
    <w:p w14:paraId="70CC4EF7" w14:textId="77777777" w:rsidR="004158F5" w:rsidRPr="00A85B52" w:rsidRDefault="004158F5" w:rsidP="004158F5">
      <w:pPr>
        <w:rPr>
          <w:rFonts w:cs="Open Sans"/>
        </w:rPr>
      </w:pPr>
    </w:p>
    <w:p w14:paraId="68FE4806" w14:textId="4B95EA54" w:rsidR="00BA78AF" w:rsidRPr="00A85B52" w:rsidRDefault="00965AD4" w:rsidP="00D650DD">
      <w:bookmarkStart w:id="20" w:name="_Toc172839746"/>
      <w:r w:rsidRPr="00A85B52">
        <w:rPr>
          <w:rStyle w:val="Heading2Char"/>
        </w:rPr>
        <w:t xml:space="preserve">Cell Phones and </w:t>
      </w:r>
      <w:r w:rsidR="00A4456A" w:rsidRPr="00A85B52">
        <w:rPr>
          <w:rStyle w:val="Heading2Char"/>
        </w:rPr>
        <w:t>social media</w:t>
      </w:r>
      <w:bookmarkEnd w:id="20"/>
      <w:r w:rsidR="00BF37DC" w:rsidRPr="00A85B52">
        <w:rPr>
          <w:rStyle w:val="Heading2Char"/>
        </w:rPr>
        <w:t xml:space="preserve"> </w:t>
      </w:r>
      <w:r w:rsidR="00BF37DC" w:rsidRPr="00A85B52">
        <w:t>(Cell/smart</w:t>
      </w:r>
      <w:r w:rsidRPr="00A85B52">
        <w:t xml:space="preserve">phones, iPads, iPods, tablets, pagers, etc.) </w:t>
      </w:r>
    </w:p>
    <w:p w14:paraId="7E1DF667" w14:textId="77777777" w:rsidR="00BA78AF" w:rsidRPr="00A85B52" w:rsidRDefault="00965AD4" w:rsidP="004158F5">
      <w:pPr>
        <w:rPr>
          <w:rFonts w:cs="Open Sans"/>
        </w:rPr>
      </w:pPr>
      <w:r w:rsidRPr="00A85B52">
        <w:rPr>
          <w:rFonts w:cs="Open Sans"/>
        </w:rPr>
        <w:t>Students will place all electronic communicat</w:t>
      </w:r>
      <w:r w:rsidR="00BF37DC" w:rsidRPr="00A85B52">
        <w:rPr>
          <w:rFonts w:cs="Open Sans"/>
        </w:rPr>
        <w:t>ion devices (pagers, cell/smart</w:t>
      </w:r>
      <w:r w:rsidRPr="00A85B52">
        <w:rPr>
          <w:rFonts w:cs="Open Sans"/>
        </w:rPr>
        <w:t xml:space="preserve">phones) in the </w:t>
      </w:r>
      <w:r w:rsidRPr="00A85B52">
        <w:rPr>
          <w:rFonts w:cs="Open Sans"/>
          <w:b/>
        </w:rPr>
        <w:t>OFF</w:t>
      </w:r>
      <w:r w:rsidRPr="00A85B52">
        <w:rPr>
          <w:rFonts w:cs="Open Sans"/>
        </w:rPr>
        <w:t xml:space="preserve"> mode, set to vibrate, or otherwise render devices inaudible while at clinical sites.  Use of social media (Facebook, Twitter, etc.) is </w:t>
      </w:r>
      <w:r w:rsidRPr="00A85B52">
        <w:rPr>
          <w:rFonts w:cs="Open Sans"/>
          <w:b/>
          <w:u w:val="single" w:color="000000"/>
        </w:rPr>
        <w:t>not</w:t>
      </w:r>
      <w:r w:rsidRPr="00A85B52">
        <w:rPr>
          <w:rFonts w:cs="Open Sans"/>
        </w:rPr>
        <w:t xml:space="preserve"> permitted while at the clinical site. Students are prohibited from recording, discussing, uploading, sharing, or transferring any data, images, videos or any information related to their clinical experiences without the express written permission of the clinical site and </w:t>
      </w:r>
      <w:r w:rsidR="00664474" w:rsidRPr="00A85B52">
        <w:rPr>
          <w:rFonts w:cs="Open Sans"/>
        </w:rPr>
        <w:t>patient if applicable.</w:t>
      </w:r>
      <w:r w:rsidRPr="00A85B52">
        <w:rPr>
          <w:rFonts w:cs="Open Sans"/>
        </w:rPr>
        <w:t xml:space="preserve"> Students are required to comply with site policies regarding the use of cell/smar</w:t>
      </w:r>
      <w:r w:rsidR="00BF37DC" w:rsidRPr="00A85B52">
        <w:rPr>
          <w:rFonts w:cs="Open Sans"/>
        </w:rPr>
        <w:t>t</w:t>
      </w:r>
      <w:r w:rsidRPr="00A85B52">
        <w:rPr>
          <w:rFonts w:cs="Open Sans"/>
        </w:rPr>
        <w:t xml:space="preserve">phones within the facility. </w:t>
      </w:r>
    </w:p>
    <w:p w14:paraId="5E82C0A8" w14:textId="77777777" w:rsidR="004158F5" w:rsidRPr="00A85B52" w:rsidRDefault="004158F5" w:rsidP="004158F5">
      <w:pPr>
        <w:rPr>
          <w:rFonts w:cs="Open Sans"/>
        </w:rPr>
      </w:pPr>
    </w:p>
    <w:p w14:paraId="5925D4F5" w14:textId="17C49BEA" w:rsidR="00BA78AF" w:rsidRPr="00A85B52" w:rsidRDefault="00965AD4" w:rsidP="004158F5">
      <w:pPr>
        <w:rPr>
          <w:rFonts w:cs="Open Sans"/>
        </w:rPr>
      </w:pPr>
      <w:r w:rsidRPr="00A85B52">
        <w:rPr>
          <w:rFonts w:cs="Open Sans"/>
        </w:rPr>
        <w:t>Preceptors must ap</w:t>
      </w:r>
      <w:r w:rsidR="00BF37DC" w:rsidRPr="00A85B52">
        <w:rPr>
          <w:rFonts w:cs="Open Sans"/>
        </w:rPr>
        <w:t>prove student use of cell/smart</w:t>
      </w:r>
      <w:r w:rsidRPr="00A85B52">
        <w:rPr>
          <w:rFonts w:cs="Open Sans"/>
        </w:rPr>
        <w:t>phones, iPads, tablets, and/or use of the facility site computer for clinical site wor</w:t>
      </w:r>
      <w:r w:rsidR="00EA5B8F" w:rsidRPr="00A85B52">
        <w:rPr>
          <w:rFonts w:cs="Open Sans"/>
        </w:rPr>
        <w:t>k, program business, or program-</w:t>
      </w:r>
      <w:r w:rsidRPr="00A85B52">
        <w:rPr>
          <w:rFonts w:cs="Open Sans"/>
        </w:rPr>
        <w:t xml:space="preserve">related research. </w:t>
      </w:r>
      <w:r w:rsidR="00664474" w:rsidRPr="00A85B52">
        <w:rPr>
          <w:rFonts w:cs="Open Sans"/>
        </w:rPr>
        <w:t xml:space="preserve">Students </w:t>
      </w:r>
      <w:r w:rsidR="00664474" w:rsidRPr="00A85B52">
        <w:rPr>
          <w:rFonts w:cs="Open Sans"/>
          <w:b/>
        </w:rPr>
        <w:t>are not</w:t>
      </w:r>
      <w:r w:rsidR="00664474" w:rsidRPr="00A85B52">
        <w:rPr>
          <w:rFonts w:cs="Open Sans"/>
        </w:rPr>
        <w:t xml:space="preserve"> to document encounters into </w:t>
      </w:r>
      <w:r w:rsidR="005629BA" w:rsidRPr="00A85B52">
        <w:rPr>
          <w:rFonts w:cs="Open Sans"/>
        </w:rPr>
        <w:t>EXXAT</w:t>
      </w:r>
      <w:r w:rsidR="00664474" w:rsidRPr="00A85B52">
        <w:rPr>
          <w:rFonts w:cs="Open Sans"/>
        </w:rPr>
        <w:t xml:space="preserve"> during the clinic hours unless approved by the preceptor.  Any reported violation of this rule will result in </w:t>
      </w:r>
      <w:r w:rsidR="00A57BD8" w:rsidRPr="00A85B52">
        <w:rPr>
          <w:rFonts w:cs="Open Sans"/>
        </w:rPr>
        <w:t>an</w:t>
      </w:r>
      <w:r w:rsidR="00664474" w:rsidRPr="00A85B52">
        <w:rPr>
          <w:rFonts w:cs="Open Sans"/>
        </w:rPr>
        <w:t xml:space="preserve"> </w:t>
      </w:r>
      <w:r w:rsidR="00664474" w:rsidRPr="00A85B52">
        <w:rPr>
          <w:rFonts w:cs="Open Sans"/>
        </w:rPr>
        <w:lastRenderedPageBreak/>
        <w:t xml:space="preserve">Unprofessional Behavior Citation.  If there are subsequent incidents, the student will be referred to the </w:t>
      </w:r>
      <w:r w:rsidR="002465A1" w:rsidRPr="00A85B52">
        <w:rPr>
          <w:rFonts w:cs="Open Sans"/>
        </w:rPr>
        <w:t>CED, and then, if found to be necessary after further review, to the PPC</w:t>
      </w:r>
      <w:r w:rsidR="00EA5B8F" w:rsidRPr="00A85B52">
        <w:rPr>
          <w:rFonts w:cs="Open Sans"/>
        </w:rPr>
        <w:t xml:space="preserve"> for disciplinary</w:t>
      </w:r>
      <w:r w:rsidR="00664474" w:rsidRPr="00A85B52">
        <w:rPr>
          <w:rFonts w:cs="Open Sans"/>
        </w:rPr>
        <w:t xml:space="preserve"> measures.</w:t>
      </w:r>
      <w:r w:rsidRPr="00A85B52">
        <w:rPr>
          <w:rFonts w:cs="Open Sans"/>
        </w:rPr>
        <w:t xml:space="preserve"> </w:t>
      </w:r>
    </w:p>
    <w:p w14:paraId="6C9E1A13" w14:textId="77777777" w:rsidR="0025355D" w:rsidRPr="00A85B52" w:rsidRDefault="0025355D" w:rsidP="004158F5">
      <w:pPr>
        <w:rPr>
          <w:rFonts w:cs="Open Sans"/>
        </w:rPr>
      </w:pPr>
    </w:p>
    <w:p w14:paraId="190BF7DE" w14:textId="74E447F3" w:rsidR="00067C50" w:rsidRPr="00A85B52" w:rsidRDefault="00067C50" w:rsidP="00367E96">
      <w:pPr>
        <w:pStyle w:val="Heading2TG"/>
        <w:rPr>
          <w:rFonts w:eastAsiaTheme="minorHAnsi"/>
        </w:rPr>
      </w:pPr>
      <w:r w:rsidRPr="00A85B52">
        <w:rPr>
          <w:u w:color="000000"/>
        </w:rPr>
        <w:t>Clinical Setting</w:t>
      </w:r>
      <w:r w:rsidR="001F625B" w:rsidRPr="00A85B52">
        <w:rPr>
          <w:u w:color="000000"/>
        </w:rPr>
        <w:t xml:space="preserve"> {</w:t>
      </w:r>
      <w:r w:rsidR="009F43B6" w:rsidRPr="00A85B52">
        <w:rPr>
          <w:u w:color="000000"/>
        </w:rPr>
        <w:t>A</w:t>
      </w:r>
      <w:r w:rsidR="001F625B" w:rsidRPr="00A85B52">
        <w:rPr>
          <w:u w:color="000000"/>
        </w:rPr>
        <w:t>3.01}</w:t>
      </w:r>
      <w:r w:rsidR="001F625B" w:rsidRPr="00A85B52">
        <w:rPr>
          <w:rStyle w:val="EndnoteReference"/>
          <w:rFonts w:cs="Open Sans"/>
          <w:bCs/>
          <w:u w:color="000000"/>
        </w:rPr>
        <w:endnoteReference w:id="38"/>
      </w:r>
      <w:r w:rsidRPr="00A85B52">
        <w:t xml:space="preserve">  </w:t>
      </w:r>
    </w:p>
    <w:p w14:paraId="186B4C3F" w14:textId="512B773E" w:rsidR="00067C50" w:rsidRPr="00D650DD" w:rsidRDefault="00067C50" w:rsidP="00D650DD">
      <w:pPr>
        <w:rPr>
          <w:b/>
          <w:bCs/>
          <w:u w:color="000000"/>
        </w:rPr>
      </w:pPr>
      <w:r w:rsidRPr="00D650DD">
        <w:rPr>
          <w:b/>
          <w:bCs/>
          <w:u w:color="000000"/>
        </w:rPr>
        <w:t>Identification in the Clinical Setting</w:t>
      </w:r>
      <w:r w:rsidRPr="00D650DD">
        <w:rPr>
          <w:b/>
          <w:bCs/>
        </w:rPr>
        <w:t xml:space="preserve"> </w:t>
      </w:r>
      <w:r w:rsidR="004F794F" w:rsidRPr="00D650DD">
        <w:rPr>
          <w:b/>
          <w:bCs/>
          <w:u w:color="000000"/>
        </w:rPr>
        <w:t>{A3.06}</w:t>
      </w:r>
      <w:r w:rsidR="0025355D" w:rsidRPr="00D650DD">
        <w:rPr>
          <w:rStyle w:val="EndnoteReference"/>
          <w:rFonts w:cs="Open Sans"/>
          <w:b/>
          <w:bCs/>
          <w:u w:color="000000"/>
        </w:rPr>
        <w:endnoteReference w:id="39"/>
      </w:r>
    </w:p>
    <w:p w14:paraId="3CB750D8" w14:textId="77777777" w:rsidR="00971469" w:rsidRDefault="00971469" w:rsidP="00067C50">
      <w:pPr>
        <w:ind w:left="0" w:firstLine="0"/>
        <w:rPr>
          <w:rFonts w:cs="Open Sans"/>
          <w:b/>
          <w:bCs/>
          <w:color w:val="auto"/>
        </w:rPr>
      </w:pPr>
    </w:p>
    <w:p w14:paraId="6758C0A9" w14:textId="099538F9" w:rsidR="00067C50" w:rsidRPr="00A85B52" w:rsidRDefault="00067C50" w:rsidP="00067C50">
      <w:pPr>
        <w:ind w:left="0" w:firstLine="0"/>
        <w:rPr>
          <w:rFonts w:eastAsiaTheme="minorHAnsi" w:cs="Open Sans"/>
          <w:color w:val="auto"/>
        </w:rPr>
      </w:pPr>
      <w:r w:rsidRPr="00A85B52">
        <w:rPr>
          <w:rFonts w:cs="Open Sans"/>
          <w:b/>
          <w:bCs/>
          <w:color w:val="auto"/>
        </w:rPr>
        <w:t>Proper identification must be clearly displayed identifying that the student is a UMES Physician Assistant Student. UMES PA Student ID badges must be worn at all times</w:t>
      </w:r>
      <w:r w:rsidR="006077EA" w:rsidRPr="00D650DD">
        <w:rPr>
          <w:rFonts w:cs="Open Sans"/>
          <w:b/>
          <w:bCs/>
          <w:color w:val="auto"/>
        </w:rPr>
        <w:t>, as it distinguishes</w:t>
      </w:r>
      <w:r w:rsidR="000A7315" w:rsidRPr="00D650DD">
        <w:rPr>
          <w:rFonts w:cs="Open Sans"/>
          <w:b/>
          <w:bCs/>
          <w:color w:val="auto"/>
        </w:rPr>
        <w:t xml:space="preserve"> students in the clinical setting from other health profession students and practitioners</w:t>
      </w:r>
      <w:r w:rsidRPr="00D650DD">
        <w:rPr>
          <w:rFonts w:cs="Open Sans"/>
          <w:b/>
          <w:bCs/>
          <w:color w:val="auto"/>
        </w:rPr>
        <w:t>.</w:t>
      </w:r>
      <w:r w:rsidRPr="00D650DD">
        <w:rPr>
          <w:rFonts w:cs="Open Sans"/>
          <w:color w:val="auto"/>
        </w:rPr>
        <w:t xml:space="preserve"> The Professional ID badge must be worn so that it is easily readable by</w:t>
      </w:r>
      <w:r w:rsidRPr="00A85B52">
        <w:rPr>
          <w:rFonts w:cs="Open Sans"/>
          <w:color w:val="auto"/>
        </w:rPr>
        <w:t xml:space="preserve"> patients and hospital/clinic personnel. ID badges must not be obscured or altered in any manner except as determined by clinical necessity, (e.g. special stickers for newborn nursery access).  </w:t>
      </w:r>
      <w:r w:rsidR="00EB69F6" w:rsidRPr="00A85B52">
        <w:rPr>
          <w:rFonts w:cs="Open Sans"/>
          <w:color w:val="auto"/>
        </w:rPr>
        <w:t xml:space="preserve">Names should be embroidered on the </w:t>
      </w:r>
      <w:r w:rsidR="002D7B2E" w:rsidRPr="00A85B52">
        <w:rPr>
          <w:rFonts w:cs="Open Sans"/>
          <w:color w:val="auto"/>
        </w:rPr>
        <w:t>left-hand</w:t>
      </w:r>
      <w:r w:rsidR="00EB69F6" w:rsidRPr="00A85B52">
        <w:rPr>
          <w:rFonts w:cs="Open Sans"/>
          <w:color w:val="auto"/>
        </w:rPr>
        <w:t xml:space="preserve"> side above the left breast pocket. Embroidery should be in </w:t>
      </w:r>
      <w:r w:rsidR="00A4456A" w:rsidRPr="00A85B52">
        <w:rPr>
          <w:rFonts w:cs="Open Sans"/>
          <w:color w:val="auto"/>
        </w:rPr>
        <w:t>black,</w:t>
      </w:r>
      <w:r w:rsidR="00EB69F6" w:rsidRPr="00A85B52">
        <w:rPr>
          <w:rFonts w:cs="Open Sans"/>
          <w:color w:val="auto"/>
        </w:rPr>
        <w:t xml:space="preserve"> and names should be in block lettering.</w:t>
      </w:r>
      <w:r w:rsidR="00747982" w:rsidRPr="00A85B52">
        <w:rPr>
          <w:rFonts w:cs="Open Sans"/>
          <w:color w:val="auto"/>
        </w:rPr>
        <w:t xml:space="preserve"> White coats must be worn as a part of each </w:t>
      </w:r>
      <w:r w:rsidR="006D0B71" w:rsidRPr="00A85B52">
        <w:rPr>
          <w:rFonts w:cs="Open Sans"/>
          <w:color w:val="auto"/>
        </w:rPr>
        <w:t xml:space="preserve">clinical rotation, unless otherwise instructed by the preceptor onsite. </w:t>
      </w:r>
      <w:r w:rsidR="006D0B71" w:rsidRPr="00D650DD">
        <w:rPr>
          <w:rFonts w:cs="Open Sans"/>
          <w:b/>
          <w:bCs/>
          <w:color w:val="auto"/>
        </w:rPr>
        <w:t>This is another form of PA student identification</w:t>
      </w:r>
      <w:r w:rsidR="00FC64D7" w:rsidRPr="00D650DD">
        <w:rPr>
          <w:rFonts w:cs="Open Sans"/>
          <w:b/>
          <w:bCs/>
          <w:color w:val="auto"/>
        </w:rPr>
        <w:t xml:space="preserve">, noting your name, your program phase (e.g., PA-SII), and further identifying </w:t>
      </w:r>
      <w:r w:rsidR="00226E0E" w:rsidRPr="00D650DD">
        <w:rPr>
          <w:rFonts w:cs="Open Sans"/>
          <w:b/>
          <w:bCs/>
          <w:color w:val="auto"/>
        </w:rPr>
        <w:t xml:space="preserve">your associated program via the </w:t>
      </w:r>
      <w:r w:rsidR="00F95DE7" w:rsidRPr="00D650DD">
        <w:rPr>
          <w:rFonts w:cs="Open Sans"/>
          <w:b/>
          <w:bCs/>
          <w:color w:val="auto"/>
        </w:rPr>
        <w:t xml:space="preserve">upper arm sleeve </w:t>
      </w:r>
      <w:r w:rsidR="00226E0E" w:rsidRPr="00D650DD">
        <w:rPr>
          <w:rFonts w:cs="Open Sans"/>
          <w:b/>
          <w:bCs/>
          <w:color w:val="auto"/>
        </w:rPr>
        <w:t xml:space="preserve">emblem. </w:t>
      </w:r>
      <w:r w:rsidR="00C57089" w:rsidRPr="00D650DD">
        <w:rPr>
          <w:rFonts w:cs="Open Sans"/>
          <w:color w:val="auto"/>
        </w:rPr>
        <w:t>These will be issued to students prior to the clinical year.</w:t>
      </w:r>
      <w:r w:rsidR="00C57089" w:rsidRPr="00A85B52">
        <w:rPr>
          <w:rFonts w:cs="Open Sans"/>
          <w:color w:val="auto"/>
        </w:rPr>
        <w:t xml:space="preserve"> </w:t>
      </w:r>
    </w:p>
    <w:p w14:paraId="52E400F0" w14:textId="77777777" w:rsidR="00067C50" w:rsidRPr="00A85B52" w:rsidRDefault="00067C50" w:rsidP="00067C50">
      <w:pPr>
        <w:ind w:left="0" w:firstLine="0"/>
        <w:rPr>
          <w:rFonts w:eastAsiaTheme="minorHAnsi" w:cs="Open Sans"/>
          <w:color w:val="auto"/>
        </w:rPr>
      </w:pPr>
      <w:r w:rsidRPr="00A85B52">
        <w:rPr>
          <w:rFonts w:cs="Open Sans"/>
          <w:color w:val="auto"/>
        </w:rPr>
        <w:t xml:space="preserve">  </w:t>
      </w:r>
    </w:p>
    <w:p w14:paraId="1004E676" w14:textId="77777777" w:rsidR="00067C50" w:rsidRPr="00A85B52" w:rsidRDefault="00067C50" w:rsidP="00067C50">
      <w:pPr>
        <w:ind w:left="0" w:firstLine="0"/>
        <w:rPr>
          <w:rFonts w:eastAsiaTheme="minorHAnsi" w:cs="Open Sans"/>
          <w:b/>
          <w:bCs/>
          <w:color w:val="auto"/>
        </w:rPr>
      </w:pPr>
      <w:r w:rsidRPr="00A85B52">
        <w:rPr>
          <w:rFonts w:cs="Open Sans"/>
          <w:b/>
          <w:bCs/>
          <w:color w:val="auto"/>
          <w:u w:color="000000"/>
        </w:rPr>
        <w:t>White Coats</w:t>
      </w:r>
      <w:r w:rsidRPr="00A85B52">
        <w:rPr>
          <w:rFonts w:cs="Open Sans"/>
          <w:b/>
          <w:bCs/>
          <w:color w:val="auto"/>
        </w:rPr>
        <w:t xml:space="preserve">  </w:t>
      </w:r>
    </w:p>
    <w:p w14:paraId="2709E63B" w14:textId="77777777" w:rsidR="00067C50" w:rsidRPr="00A85B52" w:rsidRDefault="00067C50" w:rsidP="00067C50">
      <w:pPr>
        <w:ind w:left="0" w:firstLine="0"/>
        <w:rPr>
          <w:rFonts w:cs="Open Sans"/>
          <w:color w:val="auto"/>
        </w:rPr>
      </w:pPr>
      <w:r w:rsidRPr="00A85B52">
        <w:rPr>
          <w:rFonts w:cs="Open Sans"/>
          <w:color w:val="auto"/>
        </w:rPr>
        <w:t xml:space="preserve">Student-style white coats are required for clinical settings and during certain laboratory sessions, simulation exercises, competency evaluations and any other times as designated by the Course Director; they must be clean and neat. They will possess the UMES Physician Assistant Student patch. Exceptions to this rule are at the discretion of the clinical preceptor and must be approved by the Clinical Education Director. If wearing scrubs outside the operating area, a clean white coat should be worn over scrubs. </w:t>
      </w:r>
      <w:r w:rsidRPr="00A85B52">
        <w:rPr>
          <w:rFonts w:eastAsia="Cambria" w:cs="Open Sans"/>
          <w:color w:val="auto"/>
        </w:rPr>
        <w:t xml:space="preserve"> </w:t>
      </w:r>
      <w:r w:rsidRPr="00A85B52">
        <w:rPr>
          <w:rFonts w:cs="Open Sans"/>
          <w:color w:val="auto"/>
        </w:rPr>
        <w:t xml:space="preserve"> </w:t>
      </w:r>
    </w:p>
    <w:p w14:paraId="41D2231A" w14:textId="6414F59D" w:rsidR="000E7D39" w:rsidRPr="00A85B52" w:rsidRDefault="000E7D39" w:rsidP="00067C50">
      <w:pPr>
        <w:ind w:left="0" w:firstLine="0"/>
        <w:rPr>
          <w:rFonts w:cs="Open Sans"/>
          <w:color w:val="auto"/>
        </w:rPr>
      </w:pPr>
    </w:p>
    <w:p w14:paraId="359962BB" w14:textId="27C2EAD3" w:rsidR="000E7D39" w:rsidRPr="00A85B52" w:rsidRDefault="000E7D39" w:rsidP="00067C50">
      <w:pPr>
        <w:ind w:left="0" w:firstLine="0"/>
        <w:rPr>
          <w:rFonts w:cs="Open Sans"/>
          <w:b/>
          <w:bCs/>
          <w:color w:val="auto"/>
        </w:rPr>
      </w:pPr>
      <w:r w:rsidRPr="00A85B52">
        <w:rPr>
          <w:rFonts w:cs="Open Sans"/>
          <w:b/>
          <w:bCs/>
          <w:color w:val="auto"/>
        </w:rPr>
        <w:t>Patches</w:t>
      </w:r>
    </w:p>
    <w:p w14:paraId="586D61F2" w14:textId="77777777" w:rsidR="000E7D39" w:rsidRPr="00A85B52" w:rsidRDefault="000E7D39" w:rsidP="00067C50">
      <w:pPr>
        <w:ind w:left="0" w:firstLine="0"/>
        <w:rPr>
          <w:rFonts w:eastAsiaTheme="minorHAnsi" w:cs="Open Sans"/>
          <w:color w:val="auto"/>
        </w:rPr>
      </w:pPr>
      <w:r w:rsidRPr="00A85B52">
        <w:rPr>
          <w:rFonts w:cs="Open Sans"/>
          <w:color w:val="auto"/>
        </w:rPr>
        <w:t>Each student will be provided with two University of Maryland Eastern Shore school patches for placement on white lab coats.  The patch should be placed 3 inches down from the left shoulder seam of the white coat and centered from left to right.</w:t>
      </w:r>
    </w:p>
    <w:p w14:paraId="77535BB9" w14:textId="630F8339" w:rsidR="00067C50" w:rsidRPr="00A85B52" w:rsidRDefault="00067C50" w:rsidP="00067C50">
      <w:pPr>
        <w:ind w:left="0" w:firstLine="0"/>
        <w:rPr>
          <w:rFonts w:eastAsiaTheme="minorHAnsi" w:cs="Open Sans"/>
          <w:color w:val="auto"/>
        </w:rPr>
      </w:pPr>
    </w:p>
    <w:p w14:paraId="53F2CE1A" w14:textId="77777777" w:rsidR="00067C50" w:rsidRPr="00A85B52" w:rsidRDefault="00067C50" w:rsidP="00067C50">
      <w:pPr>
        <w:ind w:left="0" w:firstLine="0"/>
        <w:rPr>
          <w:rFonts w:eastAsiaTheme="minorHAnsi" w:cs="Open Sans"/>
          <w:b/>
          <w:bCs/>
          <w:color w:val="auto"/>
        </w:rPr>
      </w:pPr>
      <w:r w:rsidRPr="00A85B52">
        <w:rPr>
          <w:rFonts w:cs="Open Sans"/>
          <w:b/>
          <w:bCs/>
          <w:color w:val="auto"/>
          <w:u w:color="000000"/>
        </w:rPr>
        <w:t>Scrubs</w:t>
      </w:r>
      <w:r w:rsidRPr="00A85B52">
        <w:rPr>
          <w:rFonts w:cs="Open Sans"/>
          <w:b/>
          <w:bCs/>
          <w:color w:val="auto"/>
        </w:rPr>
        <w:t xml:space="preserve">  </w:t>
      </w:r>
    </w:p>
    <w:p w14:paraId="24D9AC11" w14:textId="77777777" w:rsidR="00067C50" w:rsidRPr="00A85B52" w:rsidRDefault="00067C50" w:rsidP="00067C50">
      <w:pPr>
        <w:ind w:left="0" w:firstLine="0"/>
        <w:rPr>
          <w:rFonts w:eastAsiaTheme="minorHAnsi" w:cs="Open Sans"/>
          <w:color w:val="auto"/>
        </w:rPr>
      </w:pPr>
      <w:r w:rsidRPr="00A85B52">
        <w:rPr>
          <w:rFonts w:cs="Open Sans"/>
          <w:color w:val="auto"/>
        </w:rPr>
        <w:t xml:space="preserve">In general, scrubs should not be worn outside of the hospital or clinic. Scrubs are expected to be clean when worn in a public area and should be covered with a white coat. The ID Badge must be worn outside the white coat. Scrubs may be worn only as delineated by individual clinical sites.  </w:t>
      </w:r>
    </w:p>
    <w:p w14:paraId="4DAABBE0" w14:textId="77777777" w:rsidR="00067C50" w:rsidRPr="00A85B52" w:rsidRDefault="00067C50" w:rsidP="00067C50">
      <w:pPr>
        <w:ind w:left="0" w:firstLine="0"/>
        <w:rPr>
          <w:rFonts w:eastAsiaTheme="minorHAnsi" w:cs="Open Sans"/>
          <w:color w:val="auto"/>
        </w:rPr>
      </w:pPr>
      <w:r w:rsidRPr="00A85B52">
        <w:rPr>
          <w:rFonts w:cs="Open Sans"/>
          <w:color w:val="auto"/>
        </w:rPr>
        <w:t xml:space="preserve"> </w:t>
      </w:r>
    </w:p>
    <w:p w14:paraId="6246F6B5" w14:textId="77777777" w:rsidR="00971469" w:rsidRDefault="00971469">
      <w:pPr>
        <w:spacing w:after="160" w:line="259" w:lineRule="auto"/>
        <w:ind w:left="0" w:firstLine="0"/>
        <w:rPr>
          <w:rFonts w:cs="Open Sans"/>
          <w:b/>
          <w:bCs/>
          <w:color w:val="auto"/>
          <w:u w:color="000000"/>
        </w:rPr>
      </w:pPr>
      <w:r>
        <w:rPr>
          <w:rFonts w:cs="Open Sans"/>
          <w:b/>
          <w:bCs/>
          <w:color w:val="auto"/>
          <w:u w:color="000000"/>
        </w:rPr>
        <w:br w:type="page"/>
      </w:r>
    </w:p>
    <w:p w14:paraId="29F666F4" w14:textId="5FA544A2" w:rsidR="00067C50" w:rsidRPr="00A85B52" w:rsidRDefault="00067C50" w:rsidP="00067C50">
      <w:pPr>
        <w:ind w:left="0" w:firstLine="0"/>
        <w:rPr>
          <w:rFonts w:eastAsiaTheme="minorHAnsi" w:cs="Open Sans"/>
          <w:b/>
          <w:bCs/>
          <w:color w:val="auto"/>
        </w:rPr>
      </w:pPr>
      <w:r w:rsidRPr="00A85B52">
        <w:rPr>
          <w:rFonts w:cs="Open Sans"/>
          <w:b/>
          <w:bCs/>
          <w:color w:val="auto"/>
          <w:u w:color="000000"/>
        </w:rPr>
        <w:lastRenderedPageBreak/>
        <w:t>Shoes</w:t>
      </w:r>
      <w:r w:rsidRPr="00A85B52">
        <w:rPr>
          <w:rFonts w:cs="Open Sans"/>
          <w:b/>
          <w:bCs/>
          <w:color w:val="auto"/>
        </w:rPr>
        <w:t xml:space="preserve">  </w:t>
      </w:r>
    </w:p>
    <w:p w14:paraId="6CD86BAA" w14:textId="77777777" w:rsidR="00067C50" w:rsidRPr="00A85B52" w:rsidRDefault="00067C50" w:rsidP="00067C50">
      <w:pPr>
        <w:ind w:left="0" w:firstLine="0"/>
        <w:rPr>
          <w:rFonts w:eastAsiaTheme="minorHAnsi" w:cs="Open Sans"/>
          <w:color w:val="auto"/>
        </w:rPr>
      </w:pPr>
      <w:r w:rsidRPr="00A85B52">
        <w:rPr>
          <w:rFonts w:cs="Open Sans"/>
          <w:color w:val="auto"/>
        </w:rPr>
        <w:t xml:space="preserve">Footwear must be clean, in good condition, and appropriate. </w:t>
      </w:r>
      <w:r w:rsidRPr="00A85B52">
        <w:rPr>
          <w:rFonts w:cs="Open Sans"/>
          <w:b/>
          <w:color w:val="auto"/>
        </w:rPr>
        <w:t>For safety reasons, open-toed shoes and sandals are not allowed in patient care areas or designated laboratory components of didactic courses.</w:t>
      </w:r>
      <w:r w:rsidRPr="00A85B52">
        <w:rPr>
          <w:rFonts w:cs="Open Sans"/>
          <w:color w:val="auto"/>
        </w:rPr>
        <w:t xml:space="preserve">  </w:t>
      </w:r>
    </w:p>
    <w:p w14:paraId="45A74E78" w14:textId="77777777" w:rsidR="00067C50" w:rsidRPr="00A85B52" w:rsidRDefault="00067C50" w:rsidP="00067C50">
      <w:pPr>
        <w:ind w:left="0" w:firstLine="0"/>
        <w:rPr>
          <w:rFonts w:eastAsiaTheme="minorHAnsi" w:cs="Open Sans"/>
          <w:color w:val="auto"/>
        </w:rPr>
      </w:pPr>
      <w:r w:rsidRPr="00A85B52">
        <w:rPr>
          <w:rFonts w:cs="Open Sans"/>
          <w:b/>
          <w:color w:val="auto"/>
        </w:rPr>
        <w:t xml:space="preserve"> </w:t>
      </w:r>
      <w:r w:rsidRPr="00A85B52">
        <w:rPr>
          <w:rFonts w:cs="Open Sans"/>
          <w:color w:val="auto"/>
        </w:rPr>
        <w:t xml:space="preserve"> </w:t>
      </w:r>
    </w:p>
    <w:p w14:paraId="3E7A3938" w14:textId="77777777" w:rsidR="00067C50" w:rsidRPr="00A85B52" w:rsidRDefault="00067C50" w:rsidP="00067C50">
      <w:pPr>
        <w:ind w:left="0" w:firstLine="0"/>
        <w:rPr>
          <w:rFonts w:eastAsiaTheme="minorHAnsi" w:cs="Open Sans"/>
          <w:b/>
          <w:bCs/>
          <w:color w:val="auto"/>
        </w:rPr>
      </w:pPr>
      <w:r w:rsidRPr="00A85B52">
        <w:rPr>
          <w:rFonts w:cs="Open Sans"/>
          <w:b/>
          <w:bCs/>
          <w:color w:val="auto"/>
          <w:u w:color="000000"/>
        </w:rPr>
        <w:t>Style</w:t>
      </w:r>
      <w:r w:rsidRPr="00A85B52">
        <w:rPr>
          <w:rFonts w:cs="Open Sans"/>
          <w:b/>
          <w:bCs/>
          <w:color w:val="auto"/>
        </w:rPr>
        <w:t xml:space="preserve">  </w:t>
      </w:r>
    </w:p>
    <w:p w14:paraId="71F1FB33" w14:textId="788D869E" w:rsidR="00067C50" w:rsidRPr="00A85B52" w:rsidRDefault="00067C50" w:rsidP="00067C50">
      <w:pPr>
        <w:ind w:left="0" w:firstLine="0"/>
        <w:rPr>
          <w:rFonts w:eastAsiaTheme="minorHAnsi" w:cs="Open Sans"/>
          <w:color w:val="auto"/>
        </w:rPr>
      </w:pPr>
      <w:r w:rsidRPr="00A85B52">
        <w:rPr>
          <w:rFonts w:cs="Open Sans"/>
          <w:color w:val="auto"/>
        </w:rPr>
        <w:t>No sweatshirts or shirts with messages, lettering or logos (except</w:t>
      </w:r>
      <w:r w:rsidR="00F30C8F" w:rsidRPr="00A85B52">
        <w:rPr>
          <w:rFonts w:cs="Open Sans"/>
          <w:color w:val="auto"/>
        </w:rPr>
        <w:t xml:space="preserve"> UMES</w:t>
      </w:r>
      <w:r w:rsidRPr="00A85B52">
        <w:rPr>
          <w:rFonts w:cs="Open Sans"/>
          <w:color w:val="auto"/>
        </w:rPr>
        <w:t xml:space="preserve">). No shorts, cut-offs, etc. </w:t>
      </w:r>
      <w:r w:rsidRPr="00A85B52">
        <w:rPr>
          <w:rFonts w:cs="Open Sans"/>
          <w:i/>
          <w:color w:val="auto"/>
        </w:rPr>
        <w:t>Jeans are not to be worn even if it is clinical site policy to allow providers to wear jeans!</w:t>
      </w:r>
      <w:r w:rsidRPr="00A85B52">
        <w:rPr>
          <w:rFonts w:cs="Open Sans"/>
          <w:color w:val="auto"/>
        </w:rPr>
        <w:t xml:space="preserve"> A tie is recommended for men, unless described as optional in specific policy for that clinical setting.  </w:t>
      </w:r>
    </w:p>
    <w:p w14:paraId="6B3EB5E8" w14:textId="77777777" w:rsidR="00067C50" w:rsidRPr="00A85B52" w:rsidRDefault="00067C50" w:rsidP="00067C50">
      <w:pPr>
        <w:ind w:left="0" w:firstLine="0"/>
        <w:rPr>
          <w:rFonts w:eastAsiaTheme="minorHAnsi" w:cs="Open Sans"/>
          <w:color w:val="auto"/>
        </w:rPr>
      </w:pPr>
      <w:r w:rsidRPr="00A85B52">
        <w:rPr>
          <w:rFonts w:cs="Open Sans"/>
          <w:b/>
          <w:color w:val="auto"/>
        </w:rPr>
        <w:t xml:space="preserve"> </w:t>
      </w:r>
      <w:r w:rsidRPr="00A85B52">
        <w:rPr>
          <w:rFonts w:cs="Open Sans"/>
          <w:color w:val="auto"/>
        </w:rPr>
        <w:t xml:space="preserve"> </w:t>
      </w:r>
    </w:p>
    <w:p w14:paraId="5FD57227" w14:textId="77777777" w:rsidR="00067C50" w:rsidRPr="00A85B52" w:rsidRDefault="00067C50" w:rsidP="00067C50">
      <w:pPr>
        <w:ind w:left="0" w:firstLine="0"/>
        <w:rPr>
          <w:rFonts w:eastAsiaTheme="minorHAnsi" w:cs="Open Sans"/>
          <w:b/>
          <w:bCs/>
          <w:color w:val="auto"/>
        </w:rPr>
      </w:pPr>
      <w:r w:rsidRPr="00A85B52">
        <w:rPr>
          <w:rFonts w:cs="Open Sans"/>
          <w:b/>
          <w:bCs/>
          <w:color w:val="auto"/>
          <w:u w:color="000000"/>
        </w:rPr>
        <w:t>Fragrance</w:t>
      </w:r>
      <w:r w:rsidRPr="00A85B52">
        <w:rPr>
          <w:rFonts w:cs="Open Sans"/>
          <w:b/>
          <w:bCs/>
          <w:color w:val="auto"/>
        </w:rPr>
        <w:t xml:space="preserve">  </w:t>
      </w:r>
    </w:p>
    <w:p w14:paraId="1A89192A" w14:textId="77777777" w:rsidR="00067C50" w:rsidRPr="00A85B52" w:rsidRDefault="00067C50" w:rsidP="00067C50">
      <w:pPr>
        <w:ind w:left="0" w:firstLine="0"/>
        <w:rPr>
          <w:rFonts w:eastAsiaTheme="minorHAnsi" w:cs="Open Sans"/>
          <w:color w:val="auto"/>
        </w:rPr>
      </w:pPr>
      <w:r w:rsidRPr="00A85B52">
        <w:rPr>
          <w:rFonts w:cs="Open Sans"/>
          <w:color w:val="auto"/>
        </w:rPr>
        <w:t xml:space="preserve">No wearing of colognes, perfumes or scented lotions in clinical settings as patients may be sensitive to fragrances.   </w:t>
      </w:r>
    </w:p>
    <w:p w14:paraId="18970F51" w14:textId="77777777" w:rsidR="00067C50" w:rsidRPr="00A85B52" w:rsidRDefault="00067C50" w:rsidP="00067C50">
      <w:pPr>
        <w:ind w:left="0" w:firstLine="0"/>
        <w:rPr>
          <w:rFonts w:eastAsiaTheme="minorHAnsi" w:cs="Open Sans"/>
          <w:color w:val="auto"/>
        </w:rPr>
      </w:pPr>
      <w:r w:rsidRPr="00A85B52">
        <w:rPr>
          <w:rFonts w:cs="Open Sans"/>
          <w:b/>
          <w:color w:val="auto"/>
        </w:rPr>
        <w:t xml:space="preserve"> </w:t>
      </w:r>
      <w:r w:rsidRPr="00A85B52">
        <w:rPr>
          <w:rFonts w:cs="Open Sans"/>
          <w:color w:val="auto"/>
        </w:rPr>
        <w:t xml:space="preserve"> </w:t>
      </w:r>
    </w:p>
    <w:p w14:paraId="76334C99" w14:textId="77777777" w:rsidR="00067C50" w:rsidRPr="00A85B52" w:rsidRDefault="00067C50" w:rsidP="00067C50">
      <w:pPr>
        <w:ind w:left="0" w:firstLine="0"/>
        <w:rPr>
          <w:rFonts w:eastAsiaTheme="minorHAnsi" w:cs="Open Sans"/>
          <w:b/>
          <w:bCs/>
          <w:color w:val="auto"/>
        </w:rPr>
      </w:pPr>
      <w:r w:rsidRPr="00A85B52">
        <w:rPr>
          <w:rFonts w:cs="Open Sans"/>
          <w:b/>
          <w:bCs/>
          <w:color w:val="auto"/>
          <w:u w:color="000000"/>
        </w:rPr>
        <w:t>Hands</w:t>
      </w:r>
      <w:r w:rsidRPr="00A85B52">
        <w:rPr>
          <w:rFonts w:cs="Open Sans"/>
          <w:b/>
          <w:bCs/>
          <w:color w:val="auto"/>
        </w:rPr>
        <w:t xml:space="preserve">  </w:t>
      </w:r>
    </w:p>
    <w:p w14:paraId="290E6FF0" w14:textId="77777777" w:rsidR="00067C50" w:rsidRPr="00A85B52" w:rsidRDefault="00067C50" w:rsidP="00067C50">
      <w:pPr>
        <w:ind w:left="0" w:firstLine="0"/>
        <w:rPr>
          <w:rFonts w:eastAsiaTheme="minorHAnsi" w:cs="Open Sans"/>
          <w:color w:val="auto"/>
        </w:rPr>
      </w:pPr>
      <w:r w:rsidRPr="00A85B52">
        <w:rPr>
          <w:rFonts w:cs="Open Sans"/>
          <w:color w:val="auto"/>
        </w:rPr>
        <w:t>Fingernails must be clean and short to allow for proper hand hygiene, use of instruments, prevention of glove puncture and injury to the patient. Artificial nails and decorative nail designs are prohibited. Some clinics/hospital settings do not permit any colored polish.</w:t>
      </w:r>
      <w:r w:rsidRPr="00A85B52">
        <w:rPr>
          <w:rFonts w:cs="Open Sans"/>
          <w:b/>
          <w:color w:val="auto"/>
        </w:rPr>
        <w:t xml:space="preserve"> </w:t>
      </w:r>
      <w:r w:rsidRPr="00A85B52">
        <w:rPr>
          <w:rFonts w:cs="Open Sans"/>
          <w:color w:val="auto"/>
        </w:rPr>
        <w:t xml:space="preserve"> </w:t>
      </w:r>
    </w:p>
    <w:p w14:paraId="13A9348B" w14:textId="77777777" w:rsidR="00A4456A" w:rsidRPr="00A85B52" w:rsidRDefault="00A4456A" w:rsidP="00067C50">
      <w:pPr>
        <w:ind w:left="0" w:firstLine="0"/>
        <w:rPr>
          <w:rFonts w:cs="Open Sans"/>
          <w:color w:val="auto"/>
          <w:u w:color="000000"/>
        </w:rPr>
      </w:pPr>
    </w:p>
    <w:p w14:paraId="6B102C27" w14:textId="3BDFCC30" w:rsidR="00067C50" w:rsidRPr="00A85B52" w:rsidRDefault="00067C50" w:rsidP="00067C50">
      <w:pPr>
        <w:ind w:left="0" w:firstLine="0"/>
        <w:rPr>
          <w:rFonts w:eastAsiaTheme="minorHAnsi" w:cs="Open Sans"/>
          <w:b/>
          <w:bCs/>
          <w:color w:val="auto"/>
        </w:rPr>
      </w:pPr>
      <w:r w:rsidRPr="00A85B52">
        <w:rPr>
          <w:rFonts w:cs="Open Sans"/>
          <w:b/>
          <w:bCs/>
          <w:color w:val="auto"/>
          <w:u w:color="000000"/>
        </w:rPr>
        <w:t>Hygiene</w:t>
      </w:r>
      <w:r w:rsidRPr="00A85B52">
        <w:rPr>
          <w:rFonts w:cs="Open Sans"/>
          <w:b/>
          <w:bCs/>
          <w:color w:val="auto"/>
        </w:rPr>
        <w:t xml:space="preserve">  </w:t>
      </w:r>
    </w:p>
    <w:p w14:paraId="667AB25A" w14:textId="77777777" w:rsidR="00067C50" w:rsidRPr="00A85B52" w:rsidRDefault="00067C50" w:rsidP="00067C50">
      <w:pPr>
        <w:ind w:left="0" w:firstLine="0"/>
        <w:rPr>
          <w:rFonts w:eastAsiaTheme="minorHAnsi" w:cs="Open Sans"/>
          <w:color w:val="auto"/>
        </w:rPr>
      </w:pPr>
      <w:r w:rsidRPr="00A85B52">
        <w:rPr>
          <w:rFonts w:cs="Open Sans"/>
          <w:color w:val="auto"/>
        </w:rPr>
        <w:t xml:space="preserve">Daily hygiene must include personal cleanliness, including use of deodorant. Clothing should be clean, pressed, and in good condition, including the white coat.  </w:t>
      </w:r>
    </w:p>
    <w:p w14:paraId="0C190CFA" w14:textId="77777777" w:rsidR="00067C50" w:rsidRPr="00A85B52" w:rsidRDefault="00067C50" w:rsidP="00067C50">
      <w:pPr>
        <w:ind w:left="0" w:firstLine="0"/>
        <w:rPr>
          <w:rFonts w:eastAsiaTheme="minorHAnsi" w:cs="Open Sans"/>
          <w:color w:val="auto"/>
        </w:rPr>
      </w:pPr>
      <w:r w:rsidRPr="00A85B52">
        <w:rPr>
          <w:rFonts w:cs="Open Sans"/>
          <w:b/>
          <w:color w:val="auto"/>
        </w:rPr>
        <w:t xml:space="preserve"> </w:t>
      </w:r>
      <w:r w:rsidRPr="00A85B52">
        <w:rPr>
          <w:rFonts w:cs="Open Sans"/>
          <w:color w:val="auto"/>
        </w:rPr>
        <w:t xml:space="preserve"> </w:t>
      </w:r>
    </w:p>
    <w:p w14:paraId="381383F9" w14:textId="77777777" w:rsidR="00067C50" w:rsidRPr="00A85B52" w:rsidRDefault="00067C50" w:rsidP="00067C50">
      <w:pPr>
        <w:ind w:left="0" w:firstLine="0"/>
        <w:rPr>
          <w:rFonts w:eastAsiaTheme="minorHAnsi" w:cs="Open Sans"/>
          <w:b/>
          <w:bCs/>
          <w:color w:val="auto"/>
        </w:rPr>
      </w:pPr>
      <w:r w:rsidRPr="00A85B52">
        <w:rPr>
          <w:rFonts w:cs="Open Sans"/>
          <w:b/>
          <w:bCs/>
          <w:color w:val="auto"/>
          <w:u w:color="000000"/>
        </w:rPr>
        <w:t>Hair</w:t>
      </w:r>
      <w:r w:rsidRPr="00A85B52">
        <w:rPr>
          <w:rFonts w:cs="Open Sans"/>
          <w:b/>
          <w:bCs/>
          <w:color w:val="auto"/>
        </w:rPr>
        <w:t xml:space="preserve">  </w:t>
      </w:r>
    </w:p>
    <w:p w14:paraId="5FBAC74A" w14:textId="77777777" w:rsidR="00067C50" w:rsidRPr="00A85B52" w:rsidRDefault="00067C50" w:rsidP="00067C50">
      <w:pPr>
        <w:ind w:left="0" w:firstLine="0"/>
        <w:rPr>
          <w:rFonts w:eastAsiaTheme="minorHAnsi" w:cs="Open Sans"/>
          <w:color w:val="auto"/>
        </w:rPr>
      </w:pPr>
      <w:r w:rsidRPr="00A85B52">
        <w:rPr>
          <w:rFonts w:cs="Open Sans"/>
          <w:color w:val="auto"/>
        </w:rPr>
        <w:t xml:space="preserve">Mustaches, hair longer than chin length, and beards must be clean and well-trimmed. Students with long hair who participate in patient care should wear hair tied back to avoid interfering with performance of procedures or having hair come into contact with patients.  </w:t>
      </w:r>
    </w:p>
    <w:p w14:paraId="1B7C47F0" w14:textId="77777777" w:rsidR="00067C50" w:rsidRPr="00A85B52" w:rsidRDefault="00067C50" w:rsidP="00067C50">
      <w:pPr>
        <w:ind w:left="0" w:firstLine="0"/>
        <w:rPr>
          <w:rFonts w:eastAsiaTheme="minorHAnsi" w:cs="Open Sans"/>
          <w:color w:val="auto"/>
        </w:rPr>
      </w:pPr>
      <w:r w:rsidRPr="00A85B52">
        <w:rPr>
          <w:rFonts w:cs="Open Sans"/>
          <w:b/>
          <w:color w:val="auto"/>
        </w:rPr>
        <w:t xml:space="preserve"> </w:t>
      </w:r>
      <w:r w:rsidRPr="00A85B52">
        <w:rPr>
          <w:rFonts w:cs="Open Sans"/>
          <w:color w:val="auto"/>
        </w:rPr>
        <w:t xml:space="preserve"> </w:t>
      </w:r>
    </w:p>
    <w:p w14:paraId="09E084CD" w14:textId="77777777" w:rsidR="00067C50" w:rsidRPr="00A85B52" w:rsidRDefault="00067C50" w:rsidP="00067C50">
      <w:pPr>
        <w:ind w:left="0" w:firstLine="0"/>
        <w:rPr>
          <w:rFonts w:eastAsiaTheme="minorHAnsi" w:cs="Open Sans"/>
          <w:b/>
          <w:bCs/>
          <w:color w:val="auto"/>
        </w:rPr>
      </w:pPr>
      <w:r w:rsidRPr="00A85B52">
        <w:rPr>
          <w:rFonts w:cs="Open Sans"/>
          <w:b/>
          <w:bCs/>
          <w:color w:val="auto"/>
          <w:u w:color="000000"/>
        </w:rPr>
        <w:t>Jewelry</w:t>
      </w:r>
      <w:r w:rsidRPr="00A85B52">
        <w:rPr>
          <w:rFonts w:cs="Open Sans"/>
          <w:b/>
          <w:bCs/>
          <w:color w:val="auto"/>
        </w:rPr>
        <w:t xml:space="preserve">  </w:t>
      </w:r>
    </w:p>
    <w:p w14:paraId="0553724F" w14:textId="77777777" w:rsidR="00067C50" w:rsidRPr="00A85B52" w:rsidRDefault="00067C50" w:rsidP="00067C50">
      <w:pPr>
        <w:ind w:left="0" w:firstLine="0"/>
        <w:rPr>
          <w:rFonts w:eastAsiaTheme="minorHAnsi" w:cs="Open Sans"/>
          <w:color w:val="auto"/>
        </w:rPr>
      </w:pPr>
      <w:r w:rsidRPr="00A85B52">
        <w:rPr>
          <w:rFonts w:cs="Open Sans"/>
          <w:color w:val="auto"/>
        </w:rPr>
        <w:t xml:space="preserve">Jewelry should not be functionally restrictive or excessive. Students should avoid wearing long or dangling earrings for their own and for patient safety. There should be no visible jewelry in body piercings with the exception of earrings. In the case of religious requirement, certain piercings may be acceptable. Please consult the Program Director or the Program Director’s designee if you have a religious requirement for piercings. No other facial jewelry (e.g., tongue, eyebrow piercings, etc.) is allowed.  </w:t>
      </w:r>
    </w:p>
    <w:p w14:paraId="6D54FF43" w14:textId="77777777" w:rsidR="00067C50" w:rsidRPr="00A85B52" w:rsidRDefault="00067C50" w:rsidP="00067C50">
      <w:pPr>
        <w:ind w:left="0" w:firstLine="0"/>
        <w:rPr>
          <w:rFonts w:eastAsiaTheme="minorHAnsi" w:cs="Open Sans"/>
          <w:color w:val="auto"/>
        </w:rPr>
      </w:pPr>
      <w:r w:rsidRPr="00A85B52">
        <w:rPr>
          <w:rFonts w:cs="Open Sans"/>
          <w:b/>
          <w:color w:val="auto"/>
        </w:rPr>
        <w:t xml:space="preserve"> </w:t>
      </w:r>
      <w:r w:rsidRPr="00A85B52">
        <w:rPr>
          <w:rFonts w:cs="Open Sans"/>
          <w:color w:val="auto"/>
        </w:rPr>
        <w:t xml:space="preserve"> </w:t>
      </w:r>
    </w:p>
    <w:p w14:paraId="70D1A0E0" w14:textId="77777777" w:rsidR="00067C50" w:rsidRPr="00A85B52" w:rsidRDefault="00067C50" w:rsidP="00067C50">
      <w:pPr>
        <w:ind w:left="0" w:firstLine="0"/>
        <w:rPr>
          <w:rFonts w:eastAsiaTheme="minorHAnsi" w:cs="Open Sans"/>
          <w:b/>
          <w:bCs/>
          <w:color w:val="auto"/>
        </w:rPr>
      </w:pPr>
      <w:r w:rsidRPr="00A85B52">
        <w:rPr>
          <w:rFonts w:cs="Open Sans"/>
          <w:b/>
          <w:bCs/>
          <w:color w:val="auto"/>
          <w:u w:color="000000"/>
        </w:rPr>
        <w:t>Tattoos</w:t>
      </w:r>
      <w:r w:rsidRPr="00A85B52">
        <w:rPr>
          <w:rFonts w:cs="Open Sans"/>
          <w:b/>
          <w:bCs/>
          <w:color w:val="auto"/>
        </w:rPr>
        <w:t xml:space="preserve">  </w:t>
      </w:r>
    </w:p>
    <w:p w14:paraId="3515B52D" w14:textId="77777777" w:rsidR="00067C50" w:rsidRPr="00A85B52" w:rsidRDefault="00067C50" w:rsidP="00067C50">
      <w:pPr>
        <w:rPr>
          <w:rFonts w:cs="Open Sans"/>
        </w:rPr>
      </w:pPr>
      <w:r w:rsidRPr="00A85B52">
        <w:rPr>
          <w:rFonts w:cs="Open Sans"/>
          <w:color w:val="auto"/>
        </w:rPr>
        <w:t>Tattoos shall be appropriately covered when possible.</w:t>
      </w:r>
    </w:p>
    <w:p w14:paraId="1CD4464F" w14:textId="77777777" w:rsidR="009E7122" w:rsidRPr="00A85B52" w:rsidRDefault="009E7122" w:rsidP="004158F5">
      <w:pPr>
        <w:rPr>
          <w:rFonts w:cs="Open Sans"/>
        </w:rPr>
      </w:pPr>
    </w:p>
    <w:p w14:paraId="1699F8B4" w14:textId="77777777" w:rsidR="00FC56C9" w:rsidRPr="00A85B52" w:rsidRDefault="00FC56C9" w:rsidP="004158F5">
      <w:pPr>
        <w:rPr>
          <w:rFonts w:cs="Open Sans"/>
        </w:rPr>
      </w:pPr>
      <w:r w:rsidRPr="00A85B52">
        <w:rPr>
          <w:rFonts w:cs="Open Sans"/>
        </w:rPr>
        <w:t xml:space="preserve">In case of conflict, contact the </w:t>
      </w:r>
      <w:r w:rsidR="00CE72B4" w:rsidRPr="00A85B52">
        <w:rPr>
          <w:rFonts w:cs="Open Sans"/>
        </w:rPr>
        <w:t>CED</w:t>
      </w:r>
      <w:r w:rsidRPr="00A85B52">
        <w:rPr>
          <w:rFonts w:cs="Open Sans"/>
        </w:rPr>
        <w:t>.</w:t>
      </w:r>
    </w:p>
    <w:p w14:paraId="2BE6C71E" w14:textId="77777777" w:rsidR="00FC56C9" w:rsidRPr="00A85B52" w:rsidRDefault="00965AD4" w:rsidP="00E17D42">
      <w:pPr>
        <w:pStyle w:val="ListParagraph"/>
        <w:numPr>
          <w:ilvl w:val="0"/>
          <w:numId w:val="22"/>
        </w:numPr>
        <w:rPr>
          <w:rFonts w:cs="Open Sans"/>
        </w:rPr>
      </w:pPr>
      <w:r w:rsidRPr="00A85B52">
        <w:rPr>
          <w:rFonts w:cs="Open Sans"/>
        </w:rPr>
        <w:lastRenderedPageBreak/>
        <w:t xml:space="preserve">Failure to comply with this </w:t>
      </w:r>
      <w:r w:rsidR="00FC56C9" w:rsidRPr="00A85B52">
        <w:rPr>
          <w:rFonts w:cs="Open Sans"/>
        </w:rPr>
        <w:t xml:space="preserve">clinical attire requirements will result in </w:t>
      </w:r>
      <w:r w:rsidR="00A57BD8" w:rsidRPr="00A85B52">
        <w:rPr>
          <w:rFonts w:cs="Open Sans"/>
        </w:rPr>
        <w:t>an</w:t>
      </w:r>
      <w:r w:rsidR="00FC56C9" w:rsidRPr="00A85B52">
        <w:rPr>
          <w:rFonts w:cs="Open Sans"/>
        </w:rPr>
        <w:t xml:space="preserve"> Unprofessional Conduct Citation.  Further infractions will result in a referral to the </w:t>
      </w:r>
      <w:r w:rsidR="00CE72B4" w:rsidRPr="00A85B52">
        <w:rPr>
          <w:rFonts w:cs="Open Sans"/>
        </w:rPr>
        <w:t>PPC</w:t>
      </w:r>
      <w:r w:rsidR="00FC56C9" w:rsidRPr="00A85B52">
        <w:rPr>
          <w:rFonts w:cs="Open Sans"/>
        </w:rPr>
        <w:t xml:space="preserve"> for possible disciplinary action.</w:t>
      </w:r>
    </w:p>
    <w:p w14:paraId="4F718671" w14:textId="77777777" w:rsidR="008F5F0C" w:rsidRPr="00A85B52" w:rsidRDefault="008F5F0C" w:rsidP="004158F5">
      <w:pPr>
        <w:ind w:firstLine="94"/>
        <w:rPr>
          <w:rFonts w:cs="Open Sans"/>
        </w:rPr>
      </w:pPr>
    </w:p>
    <w:p w14:paraId="513F6DE6" w14:textId="4947CCF7" w:rsidR="00BA78AF" w:rsidRPr="00D650DD" w:rsidRDefault="00965AD4" w:rsidP="00367E96">
      <w:pPr>
        <w:pStyle w:val="Heading2TG"/>
      </w:pPr>
      <w:r w:rsidRPr="00D650DD">
        <w:t xml:space="preserve">Back to Campus Attire  </w:t>
      </w:r>
    </w:p>
    <w:p w14:paraId="0967EA06" w14:textId="77777777" w:rsidR="00BA78AF" w:rsidRPr="00A85B52" w:rsidRDefault="00965AD4" w:rsidP="004158F5">
      <w:pPr>
        <w:rPr>
          <w:rFonts w:cs="Open Sans"/>
        </w:rPr>
      </w:pPr>
      <w:r w:rsidRPr="00A85B52">
        <w:rPr>
          <w:rFonts w:cs="Open Sans"/>
        </w:rPr>
        <w:t xml:space="preserve">When clinical year students return to campus for </w:t>
      </w:r>
      <w:r w:rsidR="008F5F0C" w:rsidRPr="00A85B52">
        <w:rPr>
          <w:rFonts w:cs="Open Sans"/>
        </w:rPr>
        <w:t>callback week</w:t>
      </w:r>
      <w:r w:rsidRPr="00A85B52">
        <w:rPr>
          <w:rFonts w:cs="Open Sans"/>
        </w:rPr>
        <w:t>, they should wear “business ca</w:t>
      </w:r>
      <w:r w:rsidR="00067C50" w:rsidRPr="00A85B52">
        <w:rPr>
          <w:rFonts w:cs="Open Sans"/>
        </w:rPr>
        <w:t xml:space="preserve">sual” </w:t>
      </w:r>
      <w:r w:rsidR="00067C50" w:rsidRPr="00971469">
        <w:rPr>
          <w:rFonts w:cs="Open Sans"/>
        </w:rPr>
        <w:t>dress as defined below:  Please foll</w:t>
      </w:r>
      <w:r w:rsidR="00B32088" w:rsidRPr="00971469">
        <w:rPr>
          <w:rFonts w:cs="Open Sans"/>
        </w:rPr>
        <w:t xml:space="preserve">ow the UMES PA Program </w:t>
      </w:r>
      <w:r w:rsidR="002329DA" w:rsidRPr="00971469">
        <w:rPr>
          <w:rFonts w:cs="Open Sans"/>
        </w:rPr>
        <w:t xml:space="preserve">Dress Code Policy which </w:t>
      </w:r>
      <w:r w:rsidR="00067C50" w:rsidRPr="00971469">
        <w:rPr>
          <w:rFonts w:cs="Open Sans"/>
        </w:rPr>
        <w:t>can found in Appendix D in the UMES</w:t>
      </w:r>
      <w:r w:rsidR="00067C50" w:rsidRPr="00A85B52">
        <w:rPr>
          <w:rFonts w:cs="Open Sans"/>
        </w:rPr>
        <w:t xml:space="preserve"> </w:t>
      </w:r>
      <w:r w:rsidR="00B32088" w:rsidRPr="00A85B52">
        <w:rPr>
          <w:rFonts w:cs="Open Sans"/>
        </w:rPr>
        <w:t xml:space="preserve">Physician Assistant </w:t>
      </w:r>
      <w:r w:rsidR="00067C50" w:rsidRPr="00A85B52">
        <w:rPr>
          <w:rFonts w:cs="Open Sans"/>
        </w:rPr>
        <w:t>Program Handbook.</w:t>
      </w:r>
    </w:p>
    <w:p w14:paraId="72899702" w14:textId="77777777" w:rsidR="004158F5" w:rsidRPr="00A85B52" w:rsidRDefault="004158F5" w:rsidP="004158F5">
      <w:pPr>
        <w:rPr>
          <w:rFonts w:cs="Open Sans"/>
        </w:rPr>
      </w:pPr>
    </w:p>
    <w:p w14:paraId="237315B9" w14:textId="62A9C6DB" w:rsidR="00BA78AF" w:rsidRPr="00D650DD" w:rsidRDefault="00965AD4" w:rsidP="00367E96">
      <w:pPr>
        <w:pStyle w:val="Heading2TG"/>
      </w:pPr>
      <w:r w:rsidRPr="00D650DD">
        <w:t xml:space="preserve">Attendance and Promptness </w:t>
      </w:r>
    </w:p>
    <w:p w14:paraId="7375194F" w14:textId="2492B0A0" w:rsidR="006D1E8B" w:rsidRPr="00A85B52" w:rsidRDefault="00965AD4" w:rsidP="004158F5">
      <w:pPr>
        <w:rPr>
          <w:rFonts w:cs="Open Sans"/>
        </w:rPr>
      </w:pPr>
      <w:r w:rsidRPr="00A85B52">
        <w:rPr>
          <w:rFonts w:cs="Open Sans"/>
        </w:rPr>
        <w:t xml:space="preserve">Regular clinical rotation and </w:t>
      </w:r>
      <w:r w:rsidR="0055214E" w:rsidRPr="00A85B52">
        <w:rPr>
          <w:rFonts w:cs="Open Sans"/>
        </w:rPr>
        <w:t>c</w:t>
      </w:r>
      <w:r w:rsidR="009B3C92" w:rsidRPr="00A85B52">
        <w:rPr>
          <w:rFonts w:cs="Open Sans"/>
        </w:rPr>
        <w:t>allback</w:t>
      </w:r>
      <w:r w:rsidRPr="00A85B52">
        <w:rPr>
          <w:rFonts w:cs="Open Sans"/>
        </w:rPr>
        <w:t xml:space="preserve"> attendance </w:t>
      </w:r>
      <w:r w:rsidRPr="00A85B52">
        <w:rPr>
          <w:rFonts w:cs="Open Sans"/>
          <w:i/>
        </w:rPr>
        <w:t>is essential to student success</w:t>
      </w:r>
      <w:r w:rsidRPr="00A85B52">
        <w:rPr>
          <w:rFonts w:cs="Open Sans"/>
        </w:rPr>
        <w:t xml:space="preserve">. Attendance at all assigned clinical rotations is considered an aspect of professional responsibility and individual dependability. The student is expected to be in attendance and on-site daily and when asked or requested, to be available for evenings and/or weekends hours. The work schedule will be determined by the preceptor or his/her agent. </w:t>
      </w:r>
      <w:r w:rsidRPr="00A85B52">
        <w:rPr>
          <w:rFonts w:cs="Open Sans"/>
          <w:i/>
          <w:u w:val="single" w:color="000000"/>
        </w:rPr>
        <w:t>College holidays do not apply in the clinical year. Preceptors are not</w:t>
      </w:r>
      <w:r w:rsidRPr="00A85B52">
        <w:rPr>
          <w:rFonts w:cs="Open Sans"/>
          <w:i/>
        </w:rPr>
        <w:t xml:space="preserve"> </w:t>
      </w:r>
      <w:r w:rsidRPr="00A85B52">
        <w:rPr>
          <w:rFonts w:cs="Open Sans"/>
          <w:i/>
          <w:u w:val="single" w:color="000000"/>
        </w:rPr>
        <w:t xml:space="preserve">obligated to give the student days off on weekdays or weekends. </w:t>
      </w:r>
      <w:r w:rsidR="006D1E8B" w:rsidRPr="00A85B52">
        <w:rPr>
          <w:rFonts w:cs="Open Sans"/>
          <w:i/>
          <w:u w:val="single" w:color="000000"/>
        </w:rPr>
        <w:t xml:space="preserve"> </w:t>
      </w:r>
      <w:r w:rsidR="006D1E8B" w:rsidRPr="00A85B52">
        <w:rPr>
          <w:rFonts w:cs="Open Sans"/>
          <w:b/>
          <w:i/>
          <w:u w:val="single" w:color="000000"/>
        </w:rPr>
        <w:t>(When the preceptor is working or on call, so is the student unless otherwise specified by the preceptor)</w:t>
      </w:r>
      <w:r w:rsidR="006D1E8B" w:rsidRPr="00A85B52">
        <w:rPr>
          <w:rFonts w:cs="Open Sans"/>
          <w:b/>
          <w:i/>
          <w:u w:color="000000"/>
        </w:rPr>
        <w:t>.</w:t>
      </w:r>
      <w:r w:rsidR="00651BF7" w:rsidRPr="00A85B52">
        <w:rPr>
          <w:rFonts w:cs="Open Sans"/>
          <w:i/>
          <w:u w:color="000000"/>
        </w:rPr>
        <w:t xml:space="preserve"> </w:t>
      </w:r>
      <w:r w:rsidR="00FF5066" w:rsidRPr="00A85B52">
        <w:rPr>
          <w:rFonts w:cs="Open Sans"/>
        </w:rPr>
        <w:t xml:space="preserve"> </w:t>
      </w:r>
      <w:r w:rsidRPr="00A85B52">
        <w:rPr>
          <w:rFonts w:cs="Open Sans"/>
        </w:rPr>
        <w:t>In addition, students are not permitted to arrive late to a rotation or leave early without the permission of their preceptor</w:t>
      </w:r>
      <w:r w:rsidR="009B3C92" w:rsidRPr="00A85B52">
        <w:rPr>
          <w:rFonts w:cs="Open Sans"/>
        </w:rPr>
        <w:t xml:space="preserve"> and recording the reason for shortening their day on the time log.</w:t>
      </w:r>
      <w:r w:rsidRPr="00A85B52">
        <w:rPr>
          <w:rFonts w:cs="Open Sans"/>
        </w:rPr>
        <w:t xml:space="preserve">  Promptness is another professional trait the healthcare practitioner must display. Students are expected to arrive on site on time, preferably 5-10 minutes early. Repeated tardiness is considered unprofessional conduct and</w:t>
      </w:r>
      <w:r w:rsidR="007D66C6" w:rsidRPr="00A85B52">
        <w:rPr>
          <w:rFonts w:cs="Open Sans"/>
        </w:rPr>
        <w:t xml:space="preserve"> may</w:t>
      </w:r>
      <w:r w:rsidR="009B3C92" w:rsidRPr="00A85B52">
        <w:rPr>
          <w:rFonts w:cs="Open Sans"/>
        </w:rPr>
        <w:t xml:space="preserve"> be reflected in your professionalism score on your preceptor evaluation of the student.</w:t>
      </w:r>
    </w:p>
    <w:p w14:paraId="6E58D1F9" w14:textId="77777777" w:rsidR="00BA78AF" w:rsidRPr="00A85B52" w:rsidRDefault="00965AD4" w:rsidP="004158F5">
      <w:pPr>
        <w:rPr>
          <w:rFonts w:cs="Open Sans"/>
        </w:rPr>
      </w:pPr>
      <w:r w:rsidRPr="00A85B52">
        <w:rPr>
          <w:rFonts w:cs="Open Sans"/>
        </w:rPr>
        <w:t xml:space="preserve"> </w:t>
      </w:r>
    </w:p>
    <w:p w14:paraId="607C3B69" w14:textId="77777777" w:rsidR="006D1E8B" w:rsidRPr="00A85B52" w:rsidRDefault="006D1E8B" w:rsidP="004158F5">
      <w:pPr>
        <w:rPr>
          <w:rFonts w:cs="Open Sans"/>
        </w:rPr>
      </w:pPr>
      <w:r w:rsidRPr="00A85B52">
        <w:rPr>
          <w:rFonts w:cs="Open Sans"/>
        </w:rPr>
        <w:t xml:space="preserve">Repeated tardiness, shortening of assigned clinic day or non-attendance will result in failure of the rotation and referral to the </w:t>
      </w:r>
      <w:r w:rsidR="002465A1" w:rsidRPr="00A85B52">
        <w:rPr>
          <w:rFonts w:cs="Open Sans"/>
        </w:rPr>
        <w:t>CED, and then, upon further review if found to be necessary, to the PPC</w:t>
      </w:r>
      <w:r w:rsidRPr="00A85B52">
        <w:rPr>
          <w:rFonts w:cs="Open Sans"/>
        </w:rPr>
        <w:t xml:space="preserve"> for possible additional disciplinary action.</w:t>
      </w:r>
    </w:p>
    <w:p w14:paraId="19001206" w14:textId="77777777" w:rsidR="006D1E8B" w:rsidRPr="00A85B52" w:rsidRDefault="006D1E8B" w:rsidP="004158F5">
      <w:pPr>
        <w:rPr>
          <w:rFonts w:cs="Open Sans"/>
        </w:rPr>
      </w:pPr>
    </w:p>
    <w:p w14:paraId="32C032B8" w14:textId="7CC7E193" w:rsidR="00BA78AF" w:rsidRPr="00D650DD" w:rsidRDefault="00965AD4" w:rsidP="00367E96">
      <w:pPr>
        <w:pStyle w:val="Heading2TG"/>
      </w:pPr>
      <w:r w:rsidRPr="00D650DD">
        <w:t xml:space="preserve">Absence </w:t>
      </w:r>
    </w:p>
    <w:p w14:paraId="12667BB6" w14:textId="14C6E013" w:rsidR="00BA78AF" w:rsidRPr="00A85B52" w:rsidRDefault="00965AD4" w:rsidP="004158F5">
      <w:pPr>
        <w:rPr>
          <w:rFonts w:cs="Open Sans"/>
        </w:rPr>
      </w:pPr>
      <w:r w:rsidRPr="00A85B52">
        <w:rPr>
          <w:rFonts w:cs="Open Sans"/>
        </w:rPr>
        <w:t>Students are not permitted to take “vacations” during the clinical year. Students must adhere t</w:t>
      </w:r>
      <w:r w:rsidR="00693786" w:rsidRPr="00A85B52">
        <w:rPr>
          <w:rFonts w:cs="Open Sans"/>
        </w:rPr>
        <w:t>o the schedule of the rotation/site/</w:t>
      </w:r>
      <w:r w:rsidRPr="00A85B52">
        <w:rPr>
          <w:rFonts w:cs="Open Sans"/>
        </w:rPr>
        <w:t>preceptor. Repeated absences are considered a reflection of unprofessional c</w:t>
      </w:r>
      <w:r w:rsidR="006D1E8B" w:rsidRPr="00A85B52">
        <w:rPr>
          <w:rFonts w:cs="Open Sans"/>
        </w:rPr>
        <w:t>onduct and may result in failure of the rotation.</w:t>
      </w:r>
      <w:r w:rsidRPr="00A85B52">
        <w:rPr>
          <w:rFonts w:cs="Open Sans"/>
        </w:rPr>
        <w:t xml:space="preserve">  </w:t>
      </w:r>
    </w:p>
    <w:p w14:paraId="00A4B7CF" w14:textId="77777777" w:rsidR="004158F5" w:rsidRPr="00A85B52" w:rsidRDefault="004158F5" w:rsidP="004158F5">
      <w:pPr>
        <w:rPr>
          <w:rFonts w:cs="Open Sans"/>
        </w:rPr>
      </w:pPr>
    </w:p>
    <w:p w14:paraId="4A2C26A3" w14:textId="7C0E2A3A" w:rsidR="00BA78AF" w:rsidRPr="00A85B52" w:rsidRDefault="00965AD4" w:rsidP="004158F5">
      <w:pPr>
        <w:rPr>
          <w:rFonts w:cs="Open Sans"/>
        </w:rPr>
      </w:pPr>
      <w:r w:rsidRPr="00A85B52">
        <w:rPr>
          <w:rFonts w:cs="Open Sans"/>
        </w:rPr>
        <w:t xml:space="preserve">All students must notify the </w:t>
      </w:r>
      <w:r w:rsidR="00FB2D5B" w:rsidRPr="00A85B52">
        <w:rPr>
          <w:rFonts w:cs="Open Sans"/>
        </w:rPr>
        <w:t>Clinical Education Director</w:t>
      </w:r>
      <w:r w:rsidR="001711F1" w:rsidRPr="00A85B52">
        <w:rPr>
          <w:rFonts w:cs="Open Sans"/>
        </w:rPr>
        <w:t>, Clinical Coordinator,</w:t>
      </w:r>
      <w:r w:rsidR="00FB2D5B" w:rsidRPr="00A85B52">
        <w:rPr>
          <w:rFonts w:cs="Open Sans"/>
        </w:rPr>
        <w:t xml:space="preserve"> or </w:t>
      </w:r>
      <w:r w:rsidR="00CE72B4" w:rsidRPr="00A85B52">
        <w:rPr>
          <w:rFonts w:cs="Open Sans"/>
        </w:rPr>
        <w:t>Program</w:t>
      </w:r>
      <w:r w:rsidR="00CC42D5" w:rsidRPr="00A85B52">
        <w:rPr>
          <w:rFonts w:cs="Open Sans"/>
        </w:rPr>
        <w:t xml:space="preserve"> Management Specialist</w:t>
      </w:r>
      <w:r w:rsidRPr="00A85B52">
        <w:rPr>
          <w:rFonts w:cs="Open Sans"/>
        </w:rPr>
        <w:t xml:space="preserve"> </w:t>
      </w:r>
      <w:r w:rsidR="00FB2D5B" w:rsidRPr="00A85B52">
        <w:rPr>
          <w:rFonts w:cs="Open Sans"/>
        </w:rPr>
        <w:t xml:space="preserve">via email </w:t>
      </w:r>
      <w:r w:rsidRPr="00A85B52">
        <w:rPr>
          <w:rFonts w:cs="Open Sans"/>
          <w:b/>
          <w:i/>
          <w:u w:color="000000"/>
        </w:rPr>
        <w:t>and</w:t>
      </w:r>
      <w:r w:rsidR="00D4379E" w:rsidRPr="00A85B52">
        <w:rPr>
          <w:rFonts w:cs="Open Sans"/>
        </w:rPr>
        <w:t xml:space="preserve"> the preceptor before</w:t>
      </w:r>
      <w:r w:rsidRPr="00A85B52">
        <w:rPr>
          <w:rFonts w:cs="Open Sans"/>
        </w:rPr>
        <w:t xml:space="preserve"> the absence at a clinical site. </w:t>
      </w:r>
    </w:p>
    <w:p w14:paraId="1AD31C07" w14:textId="77777777" w:rsidR="004158F5" w:rsidRPr="00A85B52" w:rsidRDefault="004158F5" w:rsidP="004158F5">
      <w:pPr>
        <w:rPr>
          <w:rFonts w:cs="Open Sans"/>
        </w:rPr>
      </w:pPr>
    </w:p>
    <w:p w14:paraId="2FE6EB32" w14:textId="0C1A29E0" w:rsidR="00E62E61" w:rsidRPr="00A85B52" w:rsidRDefault="00965AD4" w:rsidP="004158F5">
      <w:pPr>
        <w:rPr>
          <w:rFonts w:cs="Open Sans"/>
        </w:rPr>
      </w:pPr>
      <w:r w:rsidRPr="00A85B52">
        <w:rPr>
          <w:rFonts w:cs="Open Sans"/>
        </w:rPr>
        <w:t xml:space="preserve">Failure to notify the appropriate individuals in a timely manner may result in </w:t>
      </w:r>
      <w:proofErr w:type="gramStart"/>
      <w:r w:rsidR="006D1E8B" w:rsidRPr="00A85B52">
        <w:rPr>
          <w:rFonts w:cs="Open Sans"/>
        </w:rPr>
        <w:t>an</w:t>
      </w:r>
      <w:proofErr w:type="gramEnd"/>
      <w:r w:rsidR="006D1E8B" w:rsidRPr="00A85B52">
        <w:rPr>
          <w:rFonts w:cs="Open Sans"/>
        </w:rPr>
        <w:t xml:space="preserve"> </w:t>
      </w:r>
      <w:r w:rsidR="001711F1" w:rsidRPr="00A85B52">
        <w:rPr>
          <w:rFonts w:cs="Open Sans"/>
        </w:rPr>
        <w:t>P</w:t>
      </w:r>
      <w:r w:rsidR="006D1E8B" w:rsidRPr="00A85B52">
        <w:rPr>
          <w:rFonts w:cs="Open Sans"/>
        </w:rPr>
        <w:t>ro</w:t>
      </w:r>
      <w:r w:rsidR="0055214E" w:rsidRPr="00A85B52">
        <w:rPr>
          <w:rFonts w:cs="Open Sans"/>
        </w:rPr>
        <w:t xml:space="preserve">fessional Behavior Citation </w:t>
      </w:r>
      <w:r w:rsidR="001711F1" w:rsidRPr="00A85B52">
        <w:rPr>
          <w:rFonts w:cs="Open Sans"/>
        </w:rPr>
        <w:t>and/</w:t>
      </w:r>
      <w:r w:rsidR="0055214E" w:rsidRPr="00A85B52">
        <w:rPr>
          <w:rFonts w:cs="Open Sans"/>
        </w:rPr>
        <w:t>or r</w:t>
      </w:r>
      <w:r w:rsidR="006D1E8B" w:rsidRPr="00A85B52">
        <w:rPr>
          <w:rFonts w:cs="Open Sans"/>
        </w:rPr>
        <w:t xml:space="preserve">eferral to the </w:t>
      </w:r>
      <w:r w:rsidR="00310E54" w:rsidRPr="00A85B52">
        <w:rPr>
          <w:rFonts w:cs="Open Sans"/>
        </w:rPr>
        <w:t>Progress and Promotion</w:t>
      </w:r>
      <w:r w:rsidR="002465A1" w:rsidRPr="00A85B52">
        <w:rPr>
          <w:rFonts w:cs="Open Sans"/>
        </w:rPr>
        <w:t xml:space="preserve"> Committee</w:t>
      </w:r>
      <w:r w:rsidR="006D1E8B" w:rsidRPr="00A85B52">
        <w:rPr>
          <w:rFonts w:cs="Open Sans"/>
        </w:rPr>
        <w:t>.</w:t>
      </w:r>
      <w:r w:rsidRPr="00A85B52">
        <w:rPr>
          <w:rFonts w:cs="Open Sans"/>
        </w:rPr>
        <w:t xml:space="preserve"> Students must </w:t>
      </w:r>
      <w:r w:rsidR="00BE795D" w:rsidRPr="00A85B52">
        <w:rPr>
          <w:rFonts w:cs="Open Sans"/>
        </w:rPr>
        <w:t xml:space="preserve">complete a </w:t>
      </w:r>
      <w:r w:rsidR="00BE795D" w:rsidRPr="00A85B52">
        <w:rPr>
          <w:rFonts w:cs="Open Sans"/>
          <w:b/>
        </w:rPr>
        <w:t>Request for Time Off</w:t>
      </w:r>
      <w:r w:rsidRPr="00A85B52">
        <w:rPr>
          <w:rFonts w:cs="Open Sans"/>
        </w:rPr>
        <w:t xml:space="preserve"> </w:t>
      </w:r>
      <w:r w:rsidR="00CC42D5" w:rsidRPr="00A85B52">
        <w:rPr>
          <w:rFonts w:cs="Open Sans"/>
          <w:b/>
        </w:rPr>
        <w:t>Form</w:t>
      </w:r>
      <w:r w:rsidR="00CC42D5" w:rsidRPr="00A85B52">
        <w:rPr>
          <w:rFonts w:cs="Open Sans"/>
        </w:rPr>
        <w:t xml:space="preserve"> for</w:t>
      </w:r>
      <w:r w:rsidRPr="00A85B52">
        <w:rPr>
          <w:rFonts w:cs="Open Sans"/>
        </w:rPr>
        <w:t xml:space="preserve"> </w:t>
      </w:r>
      <w:r w:rsidR="00523E7E" w:rsidRPr="00A85B52">
        <w:rPr>
          <w:rFonts w:cs="Open Sans"/>
          <w:b/>
        </w:rPr>
        <w:t xml:space="preserve">any and </w:t>
      </w:r>
      <w:r w:rsidRPr="00A85B52">
        <w:rPr>
          <w:rFonts w:cs="Open Sans"/>
          <w:b/>
        </w:rPr>
        <w:t>all</w:t>
      </w:r>
      <w:r w:rsidRPr="00A85B52">
        <w:rPr>
          <w:rFonts w:cs="Open Sans"/>
        </w:rPr>
        <w:t xml:space="preserve"> time away from clinical rotations. The </w:t>
      </w:r>
      <w:r w:rsidR="00310E54" w:rsidRPr="00A85B52">
        <w:rPr>
          <w:rFonts w:cs="Open Sans"/>
        </w:rPr>
        <w:t>Clinical Education Director</w:t>
      </w:r>
      <w:r w:rsidRPr="00A85B52">
        <w:rPr>
          <w:rFonts w:cs="Open Sans"/>
        </w:rPr>
        <w:t xml:space="preserve"> approves or denies these requests at his/her discretion.  </w:t>
      </w:r>
    </w:p>
    <w:p w14:paraId="48D9AEE9" w14:textId="77777777" w:rsidR="004158F5" w:rsidRPr="00A85B52" w:rsidRDefault="004158F5" w:rsidP="004158F5">
      <w:pPr>
        <w:rPr>
          <w:rFonts w:cs="Open Sans"/>
        </w:rPr>
      </w:pPr>
    </w:p>
    <w:p w14:paraId="62180100" w14:textId="6C8CE87D" w:rsidR="00BA78AF" w:rsidRPr="00A85B52" w:rsidRDefault="00965AD4" w:rsidP="004158F5">
      <w:pPr>
        <w:rPr>
          <w:rFonts w:cs="Open Sans"/>
        </w:rPr>
      </w:pPr>
      <w:r w:rsidRPr="00A85B52">
        <w:rPr>
          <w:rFonts w:cs="Open Sans"/>
        </w:rPr>
        <w:lastRenderedPageBreak/>
        <w:t xml:space="preserve">The student is required to provide a medical note to the </w:t>
      </w:r>
      <w:r w:rsidR="00310E54" w:rsidRPr="00A85B52">
        <w:rPr>
          <w:rFonts w:cs="Open Sans"/>
        </w:rPr>
        <w:t>Program</w:t>
      </w:r>
      <w:r w:rsidRPr="00A85B52">
        <w:rPr>
          <w:rFonts w:cs="Open Sans"/>
        </w:rPr>
        <w:t xml:space="preserve"> </w:t>
      </w:r>
      <w:r w:rsidR="00693786" w:rsidRPr="00A85B52">
        <w:rPr>
          <w:rFonts w:cs="Open Sans"/>
        </w:rPr>
        <w:t xml:space="preserve">(Clinical Education Director or </w:t>
      </w:r>
      <w:r w:rsidR="00765D7E" w:rsidRPr="00A85B52">
        <w:rPr>
          <w:rFonts w:cs="Open Sans"/>
        </w:rPr>
        <w:t>Clinical Coordinator</w:t>
      </w:r>
      <w:r w:rsidR="00693786" w:rsidRPr="00A85B52">
        <w:rPr>
          <w:rFonts w:cs="Open Sans"/>
        </w:rPr>
        <w:t xml:space="preserve">) </w:t>
      </w:r>
      <w:r w:rsidRPr="00A85B52">
        <w:rPr>
          <w:rFonts w:cs="Open Sans"/>
        </w:rPr>
        <w:t>from the medical provider</w:t>
      </w:r>
      <w:r w:rsidR="00E62E61" w:rsidRPr="00A85B52">
        <w:rPr>
          <w:rFonts w:cs="Open Sans"/>
        </w:rPr>
        <w:t xml:space="preserve"> </w:t>
      </w:r>
      <w:r w:rsidRPr="00A85B52">
        <w:rPr>
          <w:rFonts w:cs="Open Sans"/>
        </w:rPr>
        <w:t>(</w:t>
      </w:r>
      <w:r w:rsidRPr="00A85B52">
        <w:rPr>
          <w:rFonts w:cs="Open Sans"/>
          <w:color w:val="auto"/>
        </w:rPr>
        <w:t xml:space="preserve">who </w:t>
      </w:r>
      <w:r w:rsidR="00765D7E" w:rsidRPr="00A85B52">
        <w:rPr>
          <w:rFonts w:cs="Open Sans"/>
          <w:b/>
          <w:bCs/>
          <w:color w:val="auto"/>
        </w:rPr>
        <w:t>must not</w:t>
      </w:r>
      <w:r w:rsidRPr="00A85B52">
        <w:rPr>
          <w:rFonts w:cs="Open Sans"/>
          <w:color w:val="auto"/>
        </w:rPr>
        <w:t xml:space="preserve"> </w:t>
      </w:r>
      <w:r w:rsidRPr="00A85B52">
        <w:rPr>
          <w:rFonts w:cs="Open Sans"/>
        </w:rPr>
        <w:t xml:space="preserve">be a family member or friend) who examined and treated the student in an office/clinic/hospital setting for </w:t>
      </w:r>
      <w:r w:rsidRPr="00A85B52">
        <w:rPr>
          <w:rFonts w:cs="Open Sans"/>
          <w:b/>
        </w:rPr>
        <w:t>absences due to illness of more than two days</w:t>
      </w:r>
      <w:r w:rsidR="006D1E8B" w:rsidRPr="00A85B52">
        <w:rPr>
          <w:rFonts w:cs="Open Sans"/>
        </w:rPr>
        <w:t xml:space="preserve"> </w:t>
      </w:r>
      <w:r w:rsidR="006D1E8B" w:rsidRPr="00A85B52">
        <w:rPr>
          <w:rFonts w:cs="Open Sans"/>
          <w:b/>
        </w:rPr>
        <w:t xml:space="preserve">in length or more than 3 absences in a rotation. </w:t>
      </w:r>
      <w:r w:rsidRPr="00A85B52">
        <w:rPr>
          <w:rFonts w:cs="Open Sans"/>
          <w:b/>
        </w:rPr>
        <w:t xml:space="preserve"> </w:t>
      </w:r>
      <w:r w:rsidR="00693786" w:rsidRPr="00A85B52">
        <w:rPr>
          <w:rFonts w:cs="Open Sans"/>
        </w:rPr>
        <w:t xml:space="preserve">This needs to be completed on the first day of return to a clinical </w:t>
      </w:r>
      <w:r w:rsidR="00B50D5E">
        <w:rPr>
          <w:rFonts w:cs="Open Sans"/>
        </w:rPr>
        <w:t>rotation</w:t>
      </w:r>
      <w:r w:rsidR="00693786" w:rsidRPr="00A85B52">
        <w:rPr>
          <w:rFonts w:cs="Open Sans"/>
        </w:rPr>
        <w:t>.</w:t>
      </w:r>
      <w:r w:rsidR="00693786" w:rsidRPr="00A85B52">
        <w:rPr>
          <w:rFonts w:cs="Open Sans"/>
          <w:b/>
        </w:rPr>
        <w:t xml:space="preserve"> </w:t>
      </w:r>
      <w:r w:rsidRPr="00A85B52">
        <w:rPr>
          <w:rFonts w:cs="Open Sans"/>
        </w:rPr>
        <w:t>Under some circumstances</w:t>
      </w:r>
      <w:r w:rsidR="00B75B02" w:rsidRPr="00A85B52">
        <w:rPr>
          <w:rFonts w:cs="Open Sans"/>
        </w:rPr>
        <w:t>,</w:t>
      </w:r>
      <w:r w:rsidRPr="00A85B52">
        <w:rPr>
          <w:rFonts w:cs="Open Sans"/>
        </w:rPr>
        <w:t xml:space="preserve"> the student may be required to provide evidence of illness and medical clearance from the health provider who examined and treated him/her before being permitted to return to class or the clinical setting. </w:t>
      </w:r>
    </w:p>
    <w:p w14:paraId="4DEB4D78" w14:textId="77777777" w:rsidR="004158F5" w:rsidRPr="00A85B52" w:rsidRDefault="004158F5" w:rsidP="004158F5">
      <w:pPr>
        <w:rPr>
          <w:rFonts w:cs="Open Sans"/>
        </w:rPr>
      </w:pPr>
    </w:p>
    <w:p w14:paraId="5707C0B8" w14:textId="77777777" w:rsidR="00BA78AF" w:rsidRPr="00A85B52" w:rsidRDefault="00965AD4" w:rsidP="004158F5">
      <w:pPr>
        <w:rPr>
          <w:rFonts w:cs="Open Sans"/>
          <w:b/>
          <w:bCs/>
        </w:rPr>
      </w:pPr>
      <w:r w:rsidRPr="00A85B52">
        <w:rPr>
          <w:rFonts w:cs="Open Sans"/>
          <w:b/>
          <w:bCs/>
        </w:rPr>
        <w:t xml:space="preserve">In absences of three (3) or more days from a clinical site, students may be required to make up the missed time. If this cannot be achieved at the current clinical site, the program may require the student to </w:t>
      </w:r>
      <w:r w:rsidR="006D1E8B" w:rsidRPr="00A85B52">
        <w:rPr>
          <w:rFonts w:cs="Open Sans"/>
          <w:b/>
          <w:bCs/>
        </w:rPr>
        <w:t>complete an additional rotation at another location</w:t>
      </w:r>
      <w:r w:rsidR="00651BF7" w:rsidRPr="00A85B52">
        <w:rPr>
          <w:rFonts w:cs="Open Sans"/>
          <w:b/>
          <w:bCs/>
        </w:rPr>
        <w:t xml:space="preserve"> or during the callback week when not on campus</w:t>
      </w:r>
      <w:r w:rsidR="006D1E8B" w:rsidRPr="00A85B52">
        <w:rPr>
          <w:rFonts w:cs="Open Sans"/>
          <w:b/>
          <w:bCs/>
        </w:rPr>
        <w:t>.</w:t>
      </w:r>
      <w:r w:rsidRPr="00A85B52">
        <w:rPr>
          <w:rFonts w:cs="Open Sans"/>
          <w:b/>
          <w:bCs/>
        </w:rPr>
        <w:t xml:space="preserve">  </w:t>
      </w:r>
    </w:p>
    <w:p w14:paraId="5F7941A9" w14:textId="77777777" w:rsidR="004158F5" w:rsidRPr="00A85B52" w:rsidRDefault="004158F5" w:rsidP="004158F5">
      <w:pPr>
        <w:rPr>
          <w:rFonts w:cs="Open Sans"/>
        </w:rPr>
      </w:pPr>
    </w:p>
    <w:p w14:paraId="49D8E309" w14:textId="77777777" w:rsidR="00BA78AF" w:rsidRPr="00A85B52" w:rsidRDefault="00965AD4" w:rsidP="004158F5">
      <w:pPr>
        <w:rPr>
          <w:rFonts w:cs="Open Sans"/>
        </w:rPr>
      </w:pPr>
      <w:r w:rsidRPr="00A85B52">
        <w:rPr>
          <w:rFonts w:cs="Open Sans"/>
        </w:rPr>
        <w:t xml:space="preserve">Students may ask to be excused for religious holidays; however, the </w:t>
      </w:r>
      <w:r w:rsidR="00310E54" w:rsidRPr="00A85B52">
        <w:rPr>
          <w:rFonts w:cs="Open Sans"/>
        </w:rPr>
        <w:t>Clinical Education Director</w:t>
      </w:r>
      <w:r w:rsidRPr="00A85B52">
        <w:rPr>
          <w:rFonts w:cs="Open Sans"/>
        </w:rPr>
        <w:t xml:space="preserve"> must approve these dates prior to the start of the </w:t>
      </w:r>
      <w:r w:rsidRPr="00A85B52">
        <w:rPr>
          <w:rFonts w:cs="Open Sans"/>
          <w:b/>
        </w:rPr>
        <w:t>first clinical rotation</w:t>
      </w:r>
      <w:r w:rsidRPr="00A85B52">
        <w:rPr>
          <w:rFonts w:cs="Open Sans"/>
        </w:rPr>
        <w:t>.</w:t>
      </w:r>
    </w:p>
    <w:p w14:paraId="208AA6AA" w14:textId="77777777" w:rsidR="004158F5" w:rsidRPr="00A85B52" w:rsidRDefault="004158F5" w:rsidP="004158F5">
      <w:pPr>
        <w:rPr>
          <w:rFonts w:cs="Open Sans"/>
        </w:rPr>
      </w:pPr>
    </w:p>
    <w:p w14:paraId="02288BCC" w14:textId="57D9C9DB" w:rsidR="006D1E8B" w:rsidRPr="00A85B52" w:rsidRDefault="006D1E8B" w:rsidP="004158F5">
      <w:pPr>
        <w:rPr>
          <w:rFonts w:cs="Open Sans"/>
        </w:rPr>
      </w:pPr>
      <w:r w:rsidRPr="00A85B52">
        <w:rPr>
          <w:rFonts w:cs="Open Sans"/>
        </w:rPr>
        <w:t xml:space="preserve">Each student is given </w:t>
      </w:r>
      <w:r w:rsidR="004708CA" w:rsidRPr="00A85B52">
        <w:rPr>
          <w:rFonts w:cs="Open Sans"/>
        </w:rPr>
        <w:t>three (3) discretionary</w:t>
      </w:r>
      <w:r w:rsidRPr="00A85B52">
        <w:rPr>
          <w:rFonts w:cs="Open Sans"/>
        </w:rPr>
        <w:t xml:space="preserve"> days for the clinical year.  The program encourages students to use those days for necessary appointments or employment interviews.  </w:t>
      </w:r>
      <w:r w:rsidRPr="00A85B52">
        <w:rPr>
          <w:rFonts w:cs="Open Sans"/>
          <w:b/>
          <w:bCs/>
        </w:rPr>
        <w:t xml:space="preserve">You must request the discretionary day off at least </w:t>
      </w:r>
      <w:r w:rsidR="001711F1" w:rsidRPr="00A85B52">
        <w:rPr>
          <w:rFonts w:cs="Open Sans"/>
          <w:b/>
          <w:bCs/>
        </w:rPr>
        <w:t>one (</w:t>
      </w:r>
      <w:r w:rsidRPr="00A85B52">
        <w:rPr>
          <w:rFonts w:cs="Open Sans"/>
          <w:b/>
          <w:bCs/>
        </w:rPr>
        <w:t>1</w:t>
      </w:r>
      <w:r w:rsidR="001711F1" w:rsidRPr="00A85B52">
        <w:rPr>
          <w:rFonts w:cs="Open Sans"/>
          <w:b/>
          <w:bCs/>
        </w:rPr>
        <w:t>)</w:t>
      </w:r>
      <w:r w:rsidRPr="00A85B52">
        <w:rPr>
          <w:rFonts w:cs="Open Sans"/>
          <w:b/>
          <w:bCs/>
        </w:rPr>
        <w:t xml:space="preserve"> week prior to the desired day off.</w:t>
      </w:r>
      <w:r w:rsidRPr="00A85B52">
        <w:rPr>
          <w:rFonts w:cs="Open Sans"/>
        </w:rPr>
        <w:t xml:space="preserve">  </w:t>
      </w:r>
      <w:r w:rsidR="004B5C72" w:rsidRPr="00A85B52">
        <w:rPr>
          <w:rFonts w:cs="Open Sans"/>
        </w:rPr>
        <w:t>Students must submit a</w:t>
      </w:r>
      <w:r w:rsidR="001711F1" w:rsidRPr="00A85B52">
        <w:rPr>
          <w:rFonts w:cs="Open Sans"/>
        </w:rPr>
        <w:t xml:space="preserve"> </w:t>
      </w:r>
      <w:r w:rsidR="001711F1" w:rsidRPr="00A85B52">
        <w:rPr>
          <w:rFonts w:cs="Open Sans"/>
          <w:b/>
        </w:rPr>
        <w:t>Request for Time Off</w:t>
      </w:r>
      <w:r w:rsidR="001711F1" w:rsidRPr="00A85B52">
        <w:rPr>
          <w:rFonts w:cs="Open Sans"/>
        </w:rPr>
        <w:t xml:space="preserve"> </w:t>
      </w:r>
      <w:r w:rsidR="001711F1" w:rsidRPr="00A85B52">
        <w:rPr>
          <w:rFonts w:cs="Open Sans"/>
          <w:b/>
        </w:rPr>
        <w:t>Form</w:t>
      </w:r>
      <w:r w:rsidR="004B5C72" w:rsidRPr="00A85B52">
        <w:rPr>
          <w:rFonts w:cs="Open Sans"/>
        </w:rPr>
        <w:t xml:space="preserve"> and upload this form to E</w:t>
      </w:r>
      <w:r w:rsidR="001711F1" w:rsidRPr="00A85B52">
        <w:rPr>
          <w:rFonts w:cs="Open Sans"/>
        </w:rPr>
        <w:t>xxat</w:t>
      </w:r>
      <w:r w:rsidR="004B5C72" w:rsidRPr="00A85B52">
        <w:rPr>
          <w:rFonts w:cs="Open Sans"/>
        </w:rPr>
        <w:t xml:space="preserve"> and notify the CED and </w:t>
      </w:r>
      <w:r w:rsidR="001711F1" w:rsidRPr="00A85B52">
        <w:rPr>
          <w:rFonts w:cs="Open Sans"/>
        </w:rPr>
        <w:t xml:space="preserve">the </w:t>
      </w:r>
      <w:r w:rsidR="004B5C72" w:rsidRPr="00A85B52">
        <w:rPr>
          <w:rFonts w:cs="Open Sans"/>
        </w:rPr>
        <w:t xml:space="preserve">advisor. </w:t>
      </w:r>
    </w:p>
    <w:p w14:paraId="6887C1E3" w14:textId="77777777" w:rsidR="004158F5" w:rsidRPr="00A85B52" w:rsidRDefault="004158F5" w:rsidP="004158F5">
      <w:pPr>
        <w:rPr>
          <w:rFonts w:cs="Open Sans"/>
        </w:rPr>
      </w:pPr>
    </w:p>
    <w:p w14:paraId="3B2604D3" w14:textId="0555F123" w:rsidR="00E62E61" w:rsidRPr="00A85B52" w:rsidRDefault="00651BF7" w:rsidP="004158F5">
      <w:pPr>
        <w:rPr>
          <w:rFonts w:cs="Open Sans"/>
        </w:rPr>
      </w:pPr>
      <w:r w:rsidRPr="00A85B52">
        <w:rPr>
          <w:rFonts w:cs="Open Sans"/>
        </w:rPr>
        <w:t>Excused l</w:t>
      </w:r>
      <w:r w:rsidR="00E62E61" w:rsidRPr="00A85B52">
        <w:rPr>
          <w:rFonts w:cs="Open Sans"/>
        </w:rPr>
        <w:t>eave for bereavement is limited to 3 days to</w:t>
      </w:r>
      <w:r w:rsidR="005467F2" w:rsidRPr="00A85B52">
        <w:rPr>
          <w:rFonts w:cs="Open Sans"/>
        </w:rPr>
        <w:t xml:space="preserve">tal and </w:t>
      </w:r>
      <w:r w:rsidR="008A1D56" w:rsidRPr="00A85B52">
        <w:rPr>
          <w:rFonts w:cs="Open Sans"/>
        </w:rPr>
        <w:t>first-degree</w:t>
      </w:r>
      <w:r w:rsidR="005467F2" w:rsidRPr="00A85B52">
        <w:rPr>
          <w:rFonts w:cs="Open Sans"/>
        </w:rPr>
        <w:t xml:space="preserve"> family members.  In the case that the student’s situation does not fall within the requirements, the </w:t>
      </w:r>
      <w:r w:rsidR="00310E54" w:rsidRPr="00A85B52">
        <w:rPr>
          <w:rFonts w:cs="Open Sans"/>
        </w:rPr>
        <w:t xml:space="preserve">Clinical Education </w:t>
      </w:r>
      <w:r w:rsidR="004158F5" w:rsidRPr="00A85B52">
        <w:rPr>
          <w:rFonts w:cs="Open Sans"/>
        </w:rPr>
        <w:t>Director has</w:t>
      </w:r>
      <w:r w:rsidR="005467F2" w:rsidRPr="00A85B52">
        <w:rPr>
          <w:rFonts w:cs="Open Sans"/>
        </w:rPr>
        <w:t xml:space="preserve"> the ability to authorize the leave after discussing the matter with the student.</w:t>
      </w:r>
      <w:r w:rsidR="00523E7E" w:rsidRPr="00A85B52">
        <w:rPr>
          <w:rFonts w:cs="Open Sans"/>
        </w:rPr>
        <w:t xml:space="preserve">  </w:t>
      </w:r>
      <w:r w:rsidR="005467F2" w:rsidRPr="00A85B52">
        <w:rPr>
          <w:rFonts w:cs="Open Sans"/>
        </w:rPr>
        <w:t>The student</w:t>
      </w:r>
      <w:r w:rsidRPr="00A85B52">
        <w:rPr>
          <w:rFonts w:cs="Open Sans"/>
        </w:rPr>
        <w:t xml:space="preserve"> must complete the </w:t>
      </w:r>
      <w:r w:rsidRPr="00A85B52">
        <w:rPr>
          <w:rFonts w:cs="Open Sans"/>
          <w:b/>
          <w:bCs/>
        </w:rPr>
        <w:t>Request for Time Off Form</w:t>
      </w:r>
      <w:r w:rsidRPr="00A85B52">
        <w:rPr>
          <w:rFonts w:cs="Open Sans"/>
        </w:rPr>
        <w:t xml:space="preserve"> and submit it to the </w:t>
      </w:r>
      <w:r w:rsidR="00310E54" w:rsidRPr="00A85B52">
        <w:rPr>
          <w:rFonts w:cs="Open Sans"/>
        </w:rPr>
        <w:t>Clinical Education</w:t>
      </w:r>
      <w:r w:rsidR="00020A92" w:rsidRPr="00A85B52">
        <w:rPr>
          <w:rFonts w:cs="Open Sans"/>
        </w:rPr>
        <w:t xml:space="preserve"> Director</w:t>
      </w:r>
      <w:r w:rsidRPr="00A85B52">
        <w:rPr>
          <w:rFonts w:cs="Open Sans"/>
        </w:rPr>
        <w:t xml:space="preserve"> as well as inform</w:t>
      </w:r>
      <w:r w:rsidR="005467F2" w:rsidRPr="00A85B52">
        <w:rPr>
          <w:rFonts w:cs="Open Sans"/>
        </w:rPr>
        <w:t xml:space="preserve"> </w:t>
      </w:r>
      <w:r w:rsidR="004158F5" w:rsidRPr="00A85B52">
        <w:rPr>
          <w:rFonts w:cs="Open Sans"/>
        </w:rPr>
        <w:t>the preceptor</w:t>
      </w:r>
      <w:r w:rsidRPr="00A85B52">
        <w:rPr>
          <w:rFonts w:cs="Open Sans"/>
        </w:rPr>
        <w:t xml:space="preserve">.  </w:t>
      </w:r>
      <w:r w:rsidR="005467F2" w:rsidRPr="00A85B52">
        <w:rPr>
          <w:rFonts w:cs="Open Sans"/>
        </w:rPr>
        <w:t>Time off will be r</w:t>
      </w:r>
      <w:r w:rsidR="00523E7E" w:rsidRPr="00A85B52">
        <w:rPr>
          <w:rFonts w:cs="Open Sans"/>
        </w:rPr>
        <w:t>equired to be made up</w:t>
      </w:r>
      <w:r w:rsidR="005467F2" w:rsidRPr="00A85B52">
        <w:rPr>
          <w:rFonts w:cs="Open Sans"/>
        </w:rPr>
        <w:t xml:space="preserve"> during callback week or on weekends during the rotation if possible</w:t>
      </w:r>
      <w:r w:rsidR="00523E7E" w:rsidRPr="00A85B52">
        <w:rPr>
          <w:rFonts w:cs="Open Sans"/>
        </w:rPr>
        <w:t>.</w:t>
      </w:r>
    </w:p>
    <w:p w14:paraId="3C93D796" w14:textId="77777777" w:rsidR="004158F5" w:rsidRPr="00A85B52" w:rsidRDefault="004158F5" w:rsidP="004158F5">
      <w:pPr>
        <w:rPr>
          <w:rFonts w:cs="Open Sans"/>
        </w:rPr>
      </w:pPr>
    </w:p>
    <w:p w14:paraId="0EC27388" w14:textId="2CDE51A0" w:rsidR="00BA78AF" w:rsidRPr="00A85B52" w:rsidRDefault="00965AD4" w:rsidP="00367E96">
      <w:pPr>
        <w:pStyle w:val="Heading2TG"/>
        <w:rPr>
          <w:b/>
          <w:bCs/>
          <w:highlight w:val="cyan"/>
        </w:rPr>
      </w:pPr>
      <w:r w:rsidRPr="00A85B52">
        <w:t xml:space="preserve">Inclement Weather </w:t>
      </w:r>
      <w:r w:rsidRPr="00A85B52">
        <w:rPr>
          <w:i/>
          <w:color w:val="FF0000"/>
        </w:rPr>
        <w:t xml:space="preserve">  </w:t>
      </w:r>
    </w:p>
    <w:p w14:paraId="54D6DA4F" w14:textId="1694A14A" w:rsidR="00BA78AF" w:rsidRPr="00A85B52" w:rsidRDefault="00965AD4" w:rsidP="004158F5">
      <w:pPr>
        <w:rPr>
          <w:rFonts w:cs="Open Sans"/>
        </w:rPr>
      </w:pPr>
      <w:r w:rsidRPr="00A85B52">
        <w:rPr>
          <w:rFonts w:cs="Open Sans"/>
        </w:rPr>
        <w:t>The</w:t>
      </w:r>
      <w:r w:rsidR="00843862" w:rsidRPr="00A85B52">
        <w:rPr>
          <w:rFonts w:cs="Open Sans"/>
        </w:rPr>
        <w:t xml:space="preserve"> </w:t>
      </w:r>
      <w:r w:rsidR="00020A92" w:rsidRPr="00A85B52">
        <w:rPr>
          <w:rFonts w:cs="Open Sans"/>
        </w:rPr>
        <w:t>UMES</w:t>
      </w:r>
      <w:r w:rsidRPr="00A85B52">
        <w:rPr>
          <w:rFonts w:cs="Open Sans"/>
        </w:rPr>
        <w:t xml:space="preserve"> policy </w:t>
      </w:r>
      <w:r w:rsidR="00843862" w:rsidRPr="00A85B52">
        <w:rPr>
          <w:rFonts w:cs="Open Sans"/>
        </w:rPr>
        <w:t xml:space="preserve">on inclement weather </w:t>
      </w:r>
      <w:r w:rsidRPr="00A85B52">
        <w:rPr>
          <w:rFonts w:cs="Open Sans"/>
          <w:i/>
          <w:u w:val="single" w:color="000000"/>
        </w:rPr>
        <w:t>does not apply</w:t>
      </w:r>
      <w:r w:rsidRPr="00A85B52">
        <w:rPr>
          <w:rFonts w:cs="Open Sans"/>
        </w:rPr>
        <w:t xml:space="preserve"> to rotation sites as they are off campus. The student must follow the policies of the clinical rotation site regarding attendance during inclement weather and </w:t>
      </w:r>
      <w:r w:rsidR="0004180A" w:rsidRPr="00A85B52">
        <w:rPr>
          <w:rFonts w:cs="Open Sans"/>
        </w:rPr>
        <w:t>is</w:t>
      </w:r>
      <w:r w:rsidRPr="00A85B52">
        <w:rPr>
          <w:rFonts w:cs="Open Sans"/>
        </w:rPr>
        <w:t xml:space="preserve"> responsible for exercising their own judgment concerning whether road conditions are safe enough for travel to the clinical site.  The student is advised to discuss the inclement weather policy for the assigned rotation site with the preceptor </w:t>
      </w:r>
      <w:r w:rsidR="00121C99" w:rsidRPr="00A85B52">
        <w:rPr>
          <w:rFonts w:cs="Open Sans"/>
        </w:rPr>
        <w:t xml:space="preserve">during onboarding </w:t>
      </w:r>
      <w:r w:rsidRPr="00A85B52">
        <w:rPr>
          <w:rFonts w:cs="Open Sans"/>
        </w:rPr>
        <w:t xml:space="preserve">at the start of the rotation. </w:t>
      </w:r>
      <w:r w:rsidRPr="00A85B52">
        <w:rPr>
          <w:rFonts w:cs="Open Sans"/>
          <w:u w:val="single" w:color="000000"/>
        </w:rPr>
        <w:t>If the student decides</w:t>
      </w:r>
      <w:r w:rsidRPr="00A85B52">
        <w:rPr>
          <w:rFonts w:cs="Open Sans"/>
          <w:u w:val="single"/>
        </w:rPr>
        <w:t xml:space="preserve"> </w:t>
      </w:r>
      <w:r w:rsidRPr="00A85B52">
        <w:rPr>
          <w:rFonts w:cs="Open Sans"/>
          <w:u w:val="single" w:color="000000"/>
        </w:rPr>
        <w:t>against attending a clinical site because of inclement weather, the student must notify the preceptor</w:t>
      </w:r>
      <w:r w:rsidRPr="00A85B52">
        <w:rPr>
          <w:rFonts w:cs="Open Sans"/>
          <w:u w:val="single"/>
        </w:rPr>
        <w:t xml:space="preserve"> </w:t>
      </w:r>
      <w:r w:rsidRPr="00A85B52">
        <w:rPr>
          <w:rFonts w:cs="Open Sans"/>
          <w:u w:val="single" w:color="000000"/>
        </w:rPr>
        <w:t>and th</w:t>
      </w:r>
      <w:r w:rsidR="00020A92" w:rsidRPr="00A85B52">
        <w:rPr>
          <w:rFonts w:cs="Open Sans"/>
          <w:u w:val="single" w:color="000000"/>
        </w:rPr>
        <w:t xml:space="preserve">e Clinical Education Director </w:t>
      </w:r>
      <w:r w:rsidRPr="00A85B52">
        <w:rPr>
          <w:rFonts w:cs="Open Sans"/>
          <w:u w:val="single" w:color="000000"/>
        </w:rPr>
        <w:t xml:space="preserve">by telephone or </w:t>
      </w:r>
      <w:r w:rsidR="008A1D56" w:rsidRPr="00A85B52">
        <w:rPr>
          <w:rFonts w:cs="Open Sans"/>
          <w:u w:val="single" w:color="000000"/>
        </w:rPr>
        <w:t>email</w:t>
      </w:r>
      <w:r w:rsidRPr="00A85B52">
        <w:rPr>
          <w:rFonts w:cs="Open Sans"/>
          <w:u w:val="single" w:color="000000"/>
        </w:rPr>
        <w:t xml:space="preserve"> as soon as possible</w:t>
      </w:r>
      <w:r w:rsidRPr="00A85B52">
        <w:rPr>
          <w:rFonts w:cs="Open Sans"/>
          <w:u w:color="000000"/>
        </w:rPr>
        <w:t>.</w:t>
      </w:r>
      <w:r w:rsidR="004158F5" w:rsidRPr="00A85B52">
        <w:rPr>
          <w:rFonts w:cs="Open Sans"/>
        </w:rPr>
        <w:t xml:space="preserve"> </w:t>
      </w:r>
    </w:p>
    <w:p w14:paraId="5181E17D" w14:textId="77777777" w:rsidR="004158F5" w:rsidRPr="00A85B52" w:rsidRDefault="004158F5" w:rsidP="004158F5">
      <w:pPr>
        <w:rPr>
          <w:rFonts w:cs="Open Sans"/>
        </w:rPr>
      </w:pPr>
    </w:p>
    <w:p w14:paraId="7EB45B9D" w14:textId="1EC97F3B" w:rsidR="00BA78AF" w:rsidRPr="00A85B52" w:rsidRDefault="00965AD4" w:rsidP="00B94C91">
      <w:pPr>
        <w:rPr>
          <w:rFonts w:cs="Open Sans"/>
        </w:rPr>
      </w:pPr>
      <w:r w:rsidRPr="00A85B52">
        <w:rPr>
          <w:rFonts w:cs="Open Sans"/>
        </w:rPr>
        <w:t xml:space="preserve">If weather conditions during </w:t>
      </w:r>
      <w:r w:rsidR="0004180A" w:rsidRPr="00A85B52">
        <w:rPr>
          <w:rFonts w:cs="Open Sans"/>
        </w:rPr>
        <w:t xml:space="preserve">Callback </w:t>
      </w:r>
      <w:r w:rsidRPr="00A85B52">
        <w:rPr>
          <w:rFonts w:cs="Open Sans"/>
        </w:rPr>
        <w:t>days are uncert</w:t>
      </w:r>
      <w:r w:rsidR="00121C99" w:rsidRPr="00A85B52">
        <w:rPr>
          <w:rFonts w:cs="Open Sans"/>
        </w:rPr>
        <w:t xml:space="preserve">ain, students should check for an email from </w:t>
      </w:r>
      <w:r w:rsidR="0004180A" w:rsidRPr="00A85B52">
        <w:rPr>
          <w:rFonts w:cs="Open Sans"/>
        </w:rPr>
        <w:t xml:space="preserve">the </w:t>
      </w:r>
      <w:r w:rsidR="00020A92" w:rsidRPr="00A85B52">
        <w:rPr>
          <w:rFonts w:cs="Open Sans"/>
        </w:rPr>
        <w:t>Clinical Education Director</w:t>
      </w:r>
      <w:r w:rsidR="001711F1" w:rsidRPr="00A85B52">
        <w:rPr>
          <w:rFonts w:cs="Open Sans"/>
        </w:rPr>
        <w:t xml:space="preserve">, Clinical Coordinator, </w:t>
      </w:r>
      <w:r w:rsidR="0004180A" w:rsidRPr="00A85B52">
        <w:rPr>
          <w:rFonts w:cs="Open Sans"/>
        </w:rPr>
        <w:t xml:space="preserve">or </w:t>
      </w:r>
      <w:r w:rsidR="00020A92" w:rsidRPr="00A85B52">
        <w:rPr>
          <w:rFonts w:cs="Open Sans"/>
        </w:rPr>
        <w:t>Program</w:t>
      </w:r>
      <w:r w:rsidR="0004180A" w:rsidRPr="00A85B52">
        <w:rPr>
          <w:rFonts w:cs="Open Sans"/>
        </w:rPr>
        <w:t xml:space="preserve"> </w:t>
      </w:r>
      <w:r w:rsidR="003D0735" w:rsidRPr="00A85B52">
        <w:rPr>
          <w:rFonts w:cs="Open Sans"/>
        </w:rPr>
        <w:t xml:space="preserve">Management </w:t>
      </w:r>
      <w:r w:rsidR="003D0735" w:rsidRPr="00A85B52">
        <w:rPr>
          <w:rFonts w:cs="Open Sans"/>
        </w:rPr>
        <w:lastRenderedPageBreak/>
        <w:t xml:space="preserve">Specialist </w:t>
      </w:r>
      <w:r w:rsidR="0004180A" w:rsidRPr="00A85B52">
        <w:rPr>
          <w:rFonts w:cs="Open Sans"/>
        </w:rPr>
        <w:t xml:space="preserve">on the status of </w:t>
      </w:r>
      <w:r w:rsidR="00B75B02" w:rsidRPr="00A85B52">
        <w:rPr>
          <w:rFonts w:cs="Open Sans"/>
        </w:rPr>
        <w:t xml:space="preserve">the </w:t>
      </w:r>
      <w:r w:rsidR="0004180A" w:rsidRPr="00A85B52">
        <w:rPr>
          <w:rFonts w:cs="Open Sans"/>
        </w:rPr>
        <w:t xml:space="preserve">callback.  </w:t>
      </w:r>
      <w:r w:rsidR="002465A1" w:rsidRPr="00A85B52">
        <w:rPr>
          <w:rFonts w:cs="Open Sans"/>
        </w:rPr>
        <w:t>There may be an occasion when an individual will</w:t>
      </w:r>
      <w:r w:rsidR="005467F2" w:rsidRPr="00A85B52">
        <w:rPr>
          <w:rFonts w:cs="Open Sans"/>
        </w:rPr>
        <w:t xml:space="preserve"> have issues due to</w:t>
      </w:r>
      <w:r w:rsidR="0004180A" w:rsidRPr="00A85B52">
        <w:rPr>
          <w:rFonts w:cs="Open Sans"/>
        </w:rPr>
        <w:t xml:space="preserve"> road conditions</w:t>
      </w:r>
      <w:r w:rsidR="002465A1" w:rsidRPr="00A85B52">
        <w:rPr>
          <w:rFonts w:cs="Open Sans"/>
        </w:rPr>
        <w:t>.</w:t>
      </w:r>
      <w:r w:rsidR="0004180A" w:rsidRPr="00A85B52">
        <w:rPr>
          <w:rFonts w:cs="Open Sans"/>
        </w:rPr>
        <w:t xml:space="preserve"> As wi</w:t>
      </w:r>
      <w:r w:rsidR="00B75B02" w:rsidRPr="00A85B52">
        <w:rPr>
          <w:rFonts w:cs="Open Sans"/>
        </w:rPr>
        <w:t>th anything, use your best judg</w:t>
      </w:r>
      <w:r w:rsidR="0004180A" w:rsidRPr="00A85B52">
        <w:rPr>
          <w:rFonts w:cs="Open Sans"/>
        </w:rPr>
        <w:t xml:space="preserve">ment before you set out to travel.  If you are on call and have a distance to travel, arrange for </w:t>
      </w:r>
      <w:r w:rsidR="00A4456A" w:rsidRPr="00A85B52">
        <w:rPr>
          <w:rFonts w:cs="Open Sans"/>
        </w:rPr>
        <w:t>accommodation</w:t>
      </w:r>
      <w:r w:rsidR="0004180A" w:rsidRPr="00A85B52">
        <w:rPr>
          <w:rFonts w:cs="Open Sans"/>
        </w:rPr>
        <w:t xml:space="preserve"> near the</w:t>
      </w:r>
      <w:r w:rsidR="005467F2" w:rsidRPr="00A85B52">
        <w:rPr>
          <w:rFonts w:cs="Open Sans"/>
        </w:rPr>
        <w:t xml:space="preserve"> clinical site</w:t>
      </w:r>
      <w:r w:rsidR="0004180A" w:rsidRPr="00A85B52">
        <w:rPr>
          <w:rFonts w:cs="Open Sans"/>
        </w:rPr>
        <w:t xml:space="preserve"> prior to your on-call shift.</w:t>
      </w:r>
    </w:p>
    <w:p w14:paraId="682B82C1" w14:textId="77777777" w:rsidR="00B94C91" w:rsidRPr="00A85B52" w:rsidRDefault="00B94C91" w:rsidP="00B94C91">
      <w:pPr>
        <w:rPr>
          <w:rFonts w:cs="Open Sans"/>
        </w:rPr>
      </w:pPr>
    </w:p>
    <w:p w14:paraId="68441588" w14:textId="6F31FC33" w:rsidR="00A66D01" w:rsidRPr="00A85B52" w:rsidRDefault="00965AD4" w:rsidP="00367E96">
      <w:pPr>
        <w:pStyle w:val="Heading2TG"/>
        <w:rPr>
          <w:b/>
          <w:bCs/>
          <w:u w:color="000000"/>
        </w:rPr>
      </w:pPr>
      <w:r w:rsidRPr="00A85B52">
        <w:rPr>
          <w:u w:color="000000"/>
        </w:rPr>
        <w:t>Leave of Absence</w:t>
      </w:r>
    </w:p>
    <w:p w14:paraId="16FAE012" w14:textId="05CFD8FB" w:rsidR="00A66D01" w:rsidRPr="00A85B52" w:rsidRDefault="00A4456A" w:rsidP="00B94C91">
      <w:pPr>
        <w:rPr>
          <w:rFonts w:cs="Open Sans"/>
        </w:rPr>
      </w:pPr>
      <w:r w:rsidRPr="00A85B52">
        <w:rPr>
          <w:rFonts w:cs="Open Sans"/>
          <w:color w:val="auto"/>
        </w:rPr>
        <w:t>As a rule</w:t>
      </w:r>
      <w:r w:rsidR="00A66D01" w:rsidRPr="00A85B52">
        <w:rPr>
          <w:rFonts w:cs="Open Sans"/>
          <w:color w:val="auto"/>
        </w:rPr>
        <w:t xml:space="preserve">, short- </w:t>
      </w:r>
      <w:r w:rsidR="00A66D01" w:rsidRPr="00A85B52">
        <w:rPr>
          <w:rFonts w:cs="Open Sans"/>
        </w:rPr>
        <w:t>and long-term leaves of absence are not allowed except for the following reasons:</w:t>
      </w:r>
    </w:p>
    <w:p w14:paraId="3172C7F7" w14:textId="77777777" w:rsidR="00A66D01" w:rsidRPr="00A85B52" w:rsidRDefault="00A66D01" w:rsidP="009B2CC7">
      <w:pPr>
        <w:pStyle w:val="ListParagraph"/>
        <w:numPr>
          <w:ilvl w:val="0"/>
          <w:numId w:val="40"/>
        </w:numPr>
        <w:rPr>
          <w:rFonts w:cs="Open Sans"/>
        </w:rPr>
      </w:pPr>
      <w:r w:rsidRPr="00A85B52">
        <w:rPr>
          <w:rFonts w:cs="Open Sans"/>
        </w:rPr>
        <w:t>Maternity/paternity leave</w:t>
      </w:r>
    </w:p>
    <w:p w14:paraId="1B6E15C4" w14:textId="77777777" w:rsidR="00A66D01" w:rsidRPr="00A85B52" w:rsidRDefault="00E62E61" w:rsidP="009B2CC7">
      <w:pPr>
        <w:pStyle w:val="ListParagraph"/>
        <w:numPr>
          <w:ilvl w:val="0"/>
          <w:numId w:val="40"/>
        </w:numPr>
        <w:rPr>
          <w:rFonts w:cs="Open Sans"/>
        </w:rPr>
      </w:pPr>
      <w:r w:rsidRPr="00A85B52">
        <w:rPr>
          <w:rFonts w:cs="Open Sans"/>
        </w:rPr>
        <w:t>Personal illness/health related</w:t>
      </w:r>
    </w:p>
    <w:p w14:paraId="6945BB2B" w14:textId="77777777" w:rsidR="00E62E61" w:rsidRPr="00A85B52" w:rsidRDefault="00E62E61" w:rsidP="009B2CC7">
      <w:pPr>
        <w:pStyle w:val="ListParagraph"/>
        <w:numPr>
          <w:ilvl w:val="0"/>
          <w:numId w:val="40"/>
        </w:numPr>
        <w:rPr>
          <w:rFonts w:cs="Open Sans"/>
        </w:rPr>
      </w:pPr>
      <w:r w:rsidRPr="00A85B52">
        <w:rPr>
          <w:rFonts w:cs="Open Sans"/>
        </w:rPr>
        <w:t>Family illness</w:t>
      </w:r>
    </w:p>
    <w:p w14:paraId="332A5EF4" w14:textId="77777777" w:rsidR="00E62E61" w:rsidRPr="00A85B52" w:rsidRDefault="00E62E61" w:rsidP="009B2CC7">
      <w:pPr>
        <w:pStyle w:val="ListParagraph"/>
        <w:numPr>
          <w:ilvl w:val="0"/>
          <w:numId w:val="40"/>
        </w:numPr>
        <w:rPr>
          <w:rFonts w:cs="Open Sans"/>
        </w:rPr>
      </w:pPr>
      <w:r w:rsidRPr="00A85B52">
        <w:rPr>
          <w:rFonts w:cs="Open Sans"/>
        </w:rPr>
        <w:t>Crisis of personal or family nature</w:t>
      </w:r>
    </w:p>
    <w:p w14:paraId="7B89738E" w14:textId="77777777" w:rsidR="00E62E61" w:rsidRPr="00A85B52" w:rsidRDefault="00E62E61" w:rsidP="00E17D42">
      <w:pPr>
        <w:pStyle w:val="ListParagraph"/>
        <w:numPr>
          <w:ilvl w:val="0"/>
          <w:numId w:val="23"/>
        </w:numPr>
        <w:rPr>
          <w:rFonts w:cs="Open Sans"/>
        </w:rPr>
      </w:pPr>
      <w:r w:rsidRPr="00A85B52">
        <w:rPr>
          <w:rFonts w:cs="Open Sans"/>
        </w:rPr>
        <w:t>Military duty</w:t>
      </w:r>
    </w:p>
    <w:p w14:paraId="63230246" w14:textId="77777777" w:rsidR="00A66D01" w:rsidRPr="00A85B52" w:rsidRDefault="00A66D01" w:rsidP="00A66D01">
      <w:pPr>
        <w:pStyle w:val="BodyText2"/>
        <w:spacing w:after="0" w:line="240" w:lineRule="auto"/>
        <w:jc w:val="both"/>
        <w:rPr>
          <w:rFonts w:cs="Open Sans"/>
        </w:rPr>
      </w:pPr>
    </w:p>
    <w:p w14:paraId="511B22A7" w14:textId="46231B19" w:rsidR="00A66D01" w:rsidRPr="00A85B52" w:rsidRDefault="00A66D01" w:rsidP="00B94C91">
      <w:pPr>
        <w:rPr>
          <w:rFonts w:cs="Open Sans"/>
        </w:rPr>
      </w:pPr>
      <w:r w:rsidRPr="00A85B52">
        <w:rPr>
          <w:rFonts w:cs="Open Sans"/>
        </w:rPr>
        <w:t xml:space="preserve">Any student requesting a leave of absence must submit </w:t>
      </w:r>
      <w:r w:rsidR="001711F1" w:rsidRPr="00A85B52">
        <w:rPr>
          <w:rFonts w:cs="Open Sans"/>
        </w:rPr>
        <w:t>a written</w:t>
      </w:r>
      <w:r w:rsidRPr="00A85B52">
        <w:rPr>
          <w:rFonts w:cs="Open Sans"/>
        </w:rPr>
        <w:t xml:space="preserve"> request to the </w:t>
      </w:r>
      <w:r w:rsidR="001711F1" w:rsidRPr="00A85B52">
        <w:rPr>
          <w:rFonts w:cs="Open Sans"/>
        </w:rPr>
        <w:t>Clinical Education Director (CED)</w:t>
      </w:r>
      <w:r w:rsidRPr="00A85B52">
        <w:rPr>
          <w:rFonts w:cs="Open Sans"/>
        </w:rPr>
        <w:t xml:space="preserve"> explaining the reason for the request and all activities that the student intends to undertake while on leave.  Any relevant supporting documentation should be included, such as a health care provider’s note in the case of illness.  </w:t>
      </w:r>
      <w:r w:rsidR="002B53CD" w:rsidRPr="00A85B52">
        <w:rPr>
          <w:rFonts w:cs="Open Sans"/>
        </w:rPr>
        <w:t xml:space="preserve">The </w:t>
      </w:r>
      <w:r w:rsidR="00020A92" w:rsidRPr="00A85B52">
        <w:rPr>
          <w:rFonts w:cs="Open Sans"/>
        </w:rPr>
        <w:t>CED</w:t>
      </w:r>
      <w:r w:rsidR="001711F1" w:rsidRPr="00A85B52">
        <w:rPr>
          <w:rFonts w:cs="Open Sans"/>
        </w:rPr>
        <w:t>, in conjunction with the Program Director,</w:t>
      </w:r>
      <w:r w:rsidR="002B53CD" w:rsidRPr="00A85B52">
        <w:rPr>
          <w:rFonts w:cs="Open Sans"/>
        </w:rPr>
        <w:t xml:space="preserve"> must approve </w:t>
      </w:r>
      <w:r w:rsidR="001711F1" w:rsidRPr="00A85B52">
        <w:rPr>
          <w:rFonts w:cs="Open Sans"/>
        </w:rPr>
        <w:t>all requested Leaves of Absence</w:t>
      </w:r>
      <w:r w:rsidRPr="00A85B52">
        <w:rPr>
          <w:rFonts w:cs="Open Sans"/>
        </w:rPr>
        <w:t xml:space="preserve">.  Approved </w:t>
      </w:r>
      <w:r w:rsidR="001711F1" w:rsidRPr="00A85B52">
        <w:rPr>
          <w:rFonts w:cs="Open Sans"/>
        </w:rPr>
        <w:t>L</w:t>
      </w:r>
      <w:r w:rsidRPr="00A85B52">
        <w:rPr>
          <w:rFonts w:cs="Open Sans"/>
        </w:rPr>
        <w:t xml:space="preserve">eaves of </w:t>
      </w:r>
      <w:r w:rsidR="001711F1" w:rsidRPr="00A85B52">
        <w:rPr>
          <w:rFonts w:cs="Open Sans"/>
        </w:rPr>
        <w:t>A</w:t>
      </w:r>
      <w:r w:rsidRPr="00A85B52">
        <w:rPr>
          <w:rFonts w:cs="Open Sans"/>
        </w:rPr>
        <w:t>bsence may be subject to rules and regulations which will be delineated in a contract</w:t>
      </w:r>
      <w:r w:rsidR="001711F1" w:rsidRPr="00A85B52">
        <w:rPr>
          <w:rFonts w:cs="Open Sans"/>
        </w:rPr>
        <w:t xml:space="preserve">ual agreement executed </w:t>
      </w:r>
      <w:r w:rsidRPr="00A85B52">
        <w:rPr>
          <w:rFonts w:cs="Open Sans"/>
        </w:rPr>
        <w:t xml:space="preserve">by the student and the </w:t>
      </w:r>
      <w:r w:rsidR="001711F1" w:rsidRPr="00A85B52">
        <w:rPr>
          <w:rFonts w:cs="Open Sans"/>
        </w:rPr>
        <w:t>program</w:t>
      </w:r>
      <w:r w:rsidR="00CC090F" w:rsidRPr="00A85B52">
        <w:rPr>
          <w:rFonts w:cs="Open Sans"/>
        </w:rPr>
        <w:t xml:space="preserve">. </w:t>
      </w:r>
      <w:r w:rsidRPr="00A85B52">
        <w:rPr>
          <w:rFonts w:cs="Open Sans"/>
        </w:rPr>
        <w:t xml:space="preserve"> Please note that Physician Assistant Program students cannot simultaneously attend another Physician Assistant </w:t>
      </w:r>
      <w:r w:rsidR="0055214E" w:rsidRPr="00A85B52">
        <w:rPr>
          <w:rFonts w:cs="Open Sans"/>
        </w:rPr>
        <w:t>P</w:t>
      </w:r>
      <w:r w:rsidRPr="00A85B52">
        <w:rPr>
          <w:rFonts w:cs="Open Sans"/>
        </w:rPr>
        <w:t xml:space="preserve">rogram, medical school or other institution of higher education while attending </w:t>
      </w:r>
      <w:r w:rsidR="00020A92" w:rsidRPr="00A85B52">
        <w:rPr>
          <w:rFonts w:cs="Open Sans"/>
        </w:rPr>
        <w:t>UMES’s</w:t>
      </w:r>
      <w:r w:rsidRPr="00A85B52">
        <w:rPr>
          <w:rFonts w:cs="Open Sans"/>
        </w:rPr>
        <w:t xml:space="preserve"> Physician Assistant Program</w:t>
      </w:r>
      <w:r w:rsidR="002B53CD" w:rsidRPr="00A85B52">
        <w:rPr>
          <w:rFonts w:cs="Open Sans"/>
        </w:rPr>
        <w:t xml:space="preserve"> </w:t>
      </w:r>
      <w:r w:rsidRPr="00A85B52">
        <w:rPr>
          <w:rFonts w:cs="Open Sans"/>
        </w:rPr>
        <w:t>and that this policy also applies to periods of extended leave.</w:t>
      </w:r>
    </w:p>
    <w:p w14:paraId="190D37BD" w14:textId="77777777" w:rsidR="00A66D01" w:rsidRPr="00A85B52" w:rsidRDefault="00A66D01" w:rsidP="00B94C91">
      <w:pPr>
        <w:rPr>
          <w:rFonts w:cs="Open Sans"/>
        </w:rPr>
      </w:pPr>
    </w:p>
    <w:p w14:paraId="2B2003AF" w14:textId="43FC1E8E" w:rsidR="00A66D01" w:rsidRPr="00A85B52" w:rsidRDefault="00A66D01" w:rsidP="00B94C91">
      <w:pPr>
        <w:rPr>
          <w:rFonts w:cs="Open Sans"/>
          <w:szCs w:val="24"/>
        </w:rPr>
      </w:pPr>
      <w:r w:rsidRPr="00A85B52">
        <w:rPr>
          <w:rFonts w:cs="Open Sans"/>
        </w:rPr>
        <w:t xml:space="preserve">Students who are granted extended leave during their didactic year usually re-matriculate in the next academic year.  Students returning from leave granted during their clinical year are placed in clinical </w:t>
      </w:r>
      <w:r w:rsidR="00E62E61" w:rsidRPr="00A85B52">
        <w:rPr>
          <w:rFonts w:cs="Open Sans"/>
        </w:rPr>
        <w:t>assignments at</w:t>
      </w:r>
      <w:r w:rsidRPr="00A85B52">
        <w:rPr>
          <w:rFonts w:cs="Open Sans"/>
        </w:rPr>
        <w:t xml:space="preserve"> the discretion of the </w:t>
      </w:r>
      <w:r w:rsidR="00020A92" w:rsidRPr="00A85B52">
        <w:rPr>
          <w:rFonts w:cs="Open Sans"/>
        </w:rPr>
        <w:t>Clinical Education Director</w:t>
      </w:r>
      <w:r w:rsidRPr="00A85B52">
        <w:rPr>
          <w:rFonts w:cs="Open Sans"/>
        </w:rPr>
        <w:t>.  Such students will be required to extend their clinical year</w:t>
      </w:r>
      <w:r w:rsidR="00E37540" w:rsidRPr="00A85B52">
        <w:rPr>
          <w:rFonts w:cs="Open Sans"/>
        </w:rPr>
        <w:t xml:space="preserve"> and/or their graduation</w:t>
      </w:r>
      <w:r w:rsidRPr="00A85B52">
        <w:rPr>
          <w:rFonts w:cs="Open Sans"/>
        </w:rPr>
        <w:t xml:space="preserve"> </w:t>
      </w:r>
      <w:r w:rsidRPr="00A85B52">
        <w:rPr>
          <w:rFonts w:cs="Open Sans"/>
          <w:szCs w:val="24"/>
        </w:rPr>
        <w:t xml:space="preserve">until all outstanding requirements are met including clinical rotations, testing, </w:t>
      </w:r>
      <w:r w:rsidR="00E62E61" w:rsidRPr="00A85B52">
        <w:rPr>
          <w:rFonts w:cs="Open Sans"/>
          <w:szCs w:val="24"/>
        </w:rPr>
        <w:t>and presentations</w:t>
      </w:r>
      <w:r w:rsidRPr="00A85B52">
        <w:rPr>
          <w:rFonts w:cs="Open Sans"/>
          <w:szCs w:val="24"/>
        </w:rPr>
        <w:t>.</w:t>
      </w:r>
    </w:p>
    <w:p w14:paraId="063A28FE" w14:textId="77777777" w:rsidR="00BA78AF" w:rsidRPr="00A85B52" w:rsidRDefault="00BA78AF" w:rsidP="00B94C91">
      <w:pPr>
        <w:rPr>
          <w:rFonts w:cs="Open Sans"/>
          <w:highlight w:val="cyan"/>
        </w:rPr>
      </w:pPr>
    </w:p>
    <w:p w14:paraId="004358A4" w14:textId="4869660F" w:rsidR="00BA78AF" w:rsidRPr="00A85B52" w:rsidRDefault="00965AD4" w:rsidP="00367E96">
      <w:pPr>
        <w:pStyle w:val="Heading2TG"/>
        <w:rPr>
          <w:b/>
          <w:bCs/>
          <w:highlight w:val="cyan"/>
        </w:rPr>
      </w:pPr>
      <w:r w:rsidRPr="00A85B52">
        <w:rPr>
          <w:u w:color="000000"/>
        </w:rPr>
        <w:t>Counseling, Health and Wellness</w:t>
      </w:r>
      <w:r w:rsidR="001249EB" w:rsidRPr="00A85B52">
        <w:rPr>
          <w:u w:color="000000"/>
        </w:rPr>
        <w:t xml:space="preserve"> {A3.10}</w:t>
      </w:r>
      <w:r w:rsidR="001249EB" w:rsidRPr="00A85B52">
        <w:rPr>
          <w:rStyle w:val="EndnoteReference"/>
          <w:u w:color="000000"/>
        </w:rPr>
        <w:endnoteReference w:id="40"/>
      </w:r>
      <w:r w:rsidRPr="00A85B52">
        <w:rPr>
          <w:u w:color="000000"/>
        </w:rPr>
        <w:t xml:space="preserve"> </w:t>
      </w:r>
      <w:r w:rsidRPr="00A85B52">
        <w:rPr>
          <w:highlight w:val="cyan"/>
        </w:rPr>
        <w:t xml:space="preserve"> </w:t>
      </w:r>
    </w:p>
    <w:p w14:paraId="32AC402E" w14:textId="6DA2EC2A" w:rsidR="00BA78AF" w:rsidRPr="00A85B52" w:rsidRDefault="00965AD4" w:rsidP="00B94C91">
      <w:pPr>
        <w:rPr>
          <w:rFonts w:cs="Open Sans"/>
        </w:rPr>
      </w:pPr>
      <w:r w:rsidRPr="00A85B52">
        <w:rPr>
          <w:rFonts w:cs="Open Sans"/>
        </w:rPr>
        <w:t xml:space="preserve">The Clinical Year is an intensive and rigorous program of experiential learning. The program requirements can be highly demanding and stressful, alone or in combination with other events in a student’s personal life. We strongly encourage students to utilize the resources available to them </w:t>
      </w:r>
      <w:r w:rsidR="00DC3365" w:rsidRPr="00A85B52">
        <w:rPr>
          <w:rFonts w:cs="Open Sans"/>
        </w:rPr>
        <w:t>such as the Student Health Services on</w:t>
      </w:r>
      <w:r w:rsidRPr="00A85B52">
        <w:rPr>
          <w:rFonts w:cs="Open Sans"/>
        </w:rPr>
        <w:t xml:space="preserve"> campus.  </w:t>
      </w:r>
      <w:r w:rsidR="00DC3365" w:rsidRPr="00A85B52">
        <w:rPr>
          <w:rFonts w:cs="Open Sans"/>
        </w:rPr>
        <w:t>The Charles R. Drew Health Center is located on the campus of the University of Maryland Eastern Shore</w:t>
      </w:r>
      <w:r w:rsidR="00302248" w:rsidRPr="00A85B52">
        <w:rPr>
          <w:rFonts w:cs="Open Sans"/>
        </w:rPr>
        <w:t>.</w:t>
      </w:r>
      <w:r w:rsidR="00DC3365" w:rsidRPr="00A85B52">
        <w:rPr>
          <w:rFonts w:cs="Open Sans"/>
        </w:rPr>
        <w:t xml:space="preserve"> </w:t>
      </w:r>
      <w:r w:rsidR="00302248" w:rsidRPr="00A85B52">
        <w:rPr>
          <w:rFonts w:cs="Open Sans"/>
        </w:rPr>
        <w:t xml:space="preserve">The link is: </w:t>
      </w:r>
      <w:r w:rsidR="00E37540" w:rsidRPr="00A85B52">
        <w:rPr>
          <w:rFonts w:cs="Open Sans"/>
        </w:rPr>
        <w:t xml:space="preserve"> </w:t>
      </w:r>
      <w:hyperlink r:id="rId49" w:history="1">
        <w:r w:rsidR="00E37540" w:rsidRPr="00A85B52">
          <w:rPr>
            <w:rStyle w:val="Hyperlink"/>
            <w:rFonts w:cs="Open Sans"/>
          </w:rPr>
          <w:t>https://wwwcp.umes.edu/studenthealth/contact-us/</w:t>
        </w:r>
      </w:hyperlink>
      <w:r w:rsidR="00E37540" w:rsidRPr="00A85B52">
        <w:rPr>
          <w:rFonts w:cs="Open Sans"/>
        </w:rPr>
        <w:t>.</w:t>
      </w:r>
    </w:p>
    <w:p w14:paraId="1526EBD3" w14:textId="77777777" w:rsidR="00B94C91" w:rsidRPr="00A85B52" w:rsidRDefault="00B94C91" w:rsidP="00B94C91">
      <w:pPr>
        <w:rPr>
          <w:rFonts w:cs="Open Sans"/>
        </w:rPr>
      </w:pPr>
    </w:p>
    <w:p w14:paraId="1131A79E" w14:textId="63D0D7A6" w:rsidR="00B265CD" w:rsidRPr="00A85B52" w:rsidRDefault="00965AD4" w:rsidP="00B94C91">
      <w:pPr>
        <w:rPr>
          <w:rStyle w:val="Hyperlink"/>
          <w:rFonts w:cs="Open Sans"/>
        </w:rPr>
      </w:pPr>
      <w:r w:rsidRPr="00A85B52">
        <w:rPr>
          <w:rFonts w:cs="Open Sans"/>
        </w:rPr>
        <w:lastRenderedPageBreak/>
        <w:t>In addition, the university offers</w:t>
      </w:r>
      <w:r w:rsidR="00523E7E" w:rsidRPr="00A85B52">
        <w:rPr>
          <w:rFonts w:cs="Open Sans"/>
        </w:rPr>
        <w:t xml:space="preserve"> a </w:t>
      </w:r>
      <w:r w:rsidR="00CF1A38" w:rsidRPr="00A85B52">
        <w:rPr>
          <w:rFonts w:cs="Open Sans"/>
        </w:rPr>
        <w:t>counseling service</w:t>
      </w:r>
      <w:r w:rsidRPr="00A85B52">
        <w:rPr>
          <w:rFonts w:cs="Open Sans"/>
        </w:rPr>
        <w:t xml:space="preserve"> on its campus</w:t>
      </w:r>
      <w:r w:rsidR="00523E7E" w:rsidRPr="00A85B52">
        <w:rPr>
          <w:rFonts w:cs="Open Sans"/>
        </w:rPr>
        <w:t>.  Services available include individual c</w:t>
      </w:r>
      <w:r w:rsidRPr="00A85B52">
        <w:rPr>
          <w:rFonts w:cs="Open Sans"/>
        </w:rPr>
        <w:t>ounseling</w:t>
      </w:r>
      <w:r w:rsidR="00523E7E" w:rsidRPr="00A85B52">
        <w:rPr>
          <w:rFonts w:cs="Open Sans"/>
        </w:rPr>
        <w:t xml:space="preserve">, crisis assistance and support groups. All services are confidential.  </w:t>
      </w:r>
      <w:r w:rsidR="00057327" w:rsidRPr="00A85B52">
        <w:rPr>
          <w:rFonts w:cs="Open Sans"/>
        </w:rPr>
        <w:t>The link is</w:t>
      </w:r>
      <w:r w:rsidR="00E37540" w:rsidRPr="00A85B52">
        <w:rPr>
          <w:rFonts w:cs="Open Sans"/>
        </w:rPr>
        <w:t xml:space="preserve"> </w:t>
      </w:r>
      <w:hyperlink r:id="rId50" w:history="1">
        <w:r w:rsidR="00E37540" w:rsidRPr="00A85B52">
          <w:rPr>
            <w:rStyle w:val="Hyperlink"/>
            <w:rFonts w:cs="Open Sans"/>
          </w:rPr>
          <w:t>https://wwwcp.umes.edu/counselingservices/</w:t>
        </w:r>
      </w:hyperlink>
    </w:p>
    <w:p w14:paraId="38F80116" w14:textId="77777777" w:rsidR="00B94C91" w:rsidRPr="00A85B52" w:rsidRDefault="00B94C91" w:rsidP="00B94C91">
      <w:pPr>
        <w:rPr>
          <w:rFonts w:cs="Open Sans"/>
        </w:rPr>
      </w:pPr>
    </w:p>
    <w:p w14:paraId="362EE082" w14:textId="42D0E42D" w:rsidR="00687BD9" w:rsidRPr="00A85B52" w:rsidRDefault="00CE421F" w:rsidP="00B94C91">
      <w:pPr>
        <w:rPr>
          <w:rFonts w:cs="Open Sans"/>
        </w:rPr>
      </w:pPr>
      <w:r w:rsidRPr="00D650DD">
        <w:rPr>
          <w:rFonts w:cs="Open Sans"/>
        </w:rPr>
        <w:t xml:space="preserve">Faculty advisors meet </w:t>
      </w:r>
      <w:r w:rsidR="003C6B6E" w:rsidRPr="00D650DD">
        <w:rPr>
          <w:rFonts w:cs="Open Sans"/>
        </w:rPr>
        <w:t>with student</w:t>
      </w:r>
      <w:r w:rsidR="002C4E16" w:rsidRPr="00D650DD">
        <w:rPr>
          <w:rFonts w:cs="Open Sans"/>
        </w:rPr>
        <w:t xml:space="preserve"> </w:t>
      </w:r>
      <w:r w:rsidR="003C6B6E" w:rsidRPr="00D650DD">
        <w:rPr>
          <w:rFonts w:cs="Open Sans"/>
        </w:rPr>
        <w:t xml:space="preserve">advisees </w:t>
      </w:r>
      <w:r w:rsidR="002C4E16" w:rsidRPr="00D650DD">
        <w:rPr>
          <w:rFonts w:cs="Open Sans"/>
        </w:rPr>
        <w:t>each</w:t>
      </w:r>
      <w:r w:rsidR="003C6B6E" w:rsidRPr="00D650DD">
        <w:rPr>
          <w:rFonts w:cs="Open Sans"/>
        </w:rPr>
        <w:t xml:space="preserve"> semester</w:t>
      </w:r>
      <w:r w:rsidR="00A13AFA" w:rsidRPr="00D650DD">
        <w:rPr>
          <w:rFonts w:cs="Open Sans"/>
        </w:rPr>
        <w:t xml:space="preserve">. This creates a routine opportunity for faculty </w:t>
      </w:r>
      <w:r w:rsidR="00AD408A" w:rsidRPr="00D650DD">
        <w:rPr>
          <w:rFonts w:cs="Open Sans"/>
        </w:rPr>
        <w:t xml:space="preserve">to check-in with students and provide </w:t>
      </w:r>
      <w:r w:rsidR="00C4145D" w:rsidRPr="00D650DD">
        <w:rPr>
          <w:rFonts w:cs="Open Sans"/>
        </w:rPr>
        <w:t>referral to student services that also correspond to timely access.</w:t>
      </w:r>
      <w:r w:rsidR="002C4E16" w:rsidRPr="00D650DD">
        <w:rPr>
          <w:rFonts w:cs="Open Sans"/>
        </w:rPr>
        <w:t xml:space="preserve"> </w:t>
      </w:r>
      <w:r w:rsidR="00A66377" w:rsidRPr="00D650DD">
        <w:rPr>
          <w:rFonts w:cs="Open Sans"/>
        </w:rPr>
        <w:t xml:space="preserve">Should other </w:t>
      </w:r>
      <w:r w:rsidR="00C640CE" w:rsidRPr="00D650DD">
        <w:rPr>
          <w:rFonts w:cs="Open Sans"/>
        </w:rPr>
        <w:t>students’</w:t>
      </w:r>
      <w:r w:rsidR="00A66377" w:rsidRPr="00D650DD">
        <w:rPr>
          <w:rFonts w:cs="Open Sans"/>
        </w:rPr>
        <w:t xml:space="preserve"> needs arise outside of advising time, </w:t>
      </w:r>
      <w:r w:rsidR="00AF4E80" w:rsidRPr="00D650DD">
        <w:rPr>
          <w:rFonts w:cs="Open Sans"/>
        </w:rPr>
        <w:t xml:space="preserve">such as relating to performance concerns, students </w:t>
      </w:r>
      <w:r w:rsidR="00153C13" w:rsidRPr="00D650DD">
        <w:rPr>
          <w:rFonts w:cs="Open Sans"/>
        </w:rPr>
        <w:t>are asked to meet and supporting their success</w:t>
      </w:r>
      <w:r w:rsidR="00C640CE" w:rsidRPr="00D650DD">
        <w:rPr>
          <w:rFonts w:cs="Open Sans"/>
        </w:rPr>
        <w:t xml:space="preserve"> by way of addressing areas of need, are explored. This further supports timely access and referral to student services, on and off campus.</w:t>
      </w:r>
      <w:r w:rsidR="00C4145D" w:rsidRPr="00D650DD">
        <w:rPr>
          <w:rFonts w:cs="Open Sans"/>
        </w:rPr>
        <w:t xml:space="preserve"> </w:t>
      </w:r>
      <w:r w:rsidR="002B53CD" w:rsidRPr="00D650DD">
        <w:rPr>
          <w:rFonts w:cs="Open Sans"/>
        </w:rPr>
        <w:t>We</w:t>
      </w:r>
      <w:r w:rsidR="00965AD4" w:rsidRPr="00D650DD">
        <w:rPr>
          <w:rFonts w:cs="Open Sans"/>
        </w:rPr>
        <w:t xml:space="preserve"> encourage students to inform their faculty advisors in the event they experience problems</w:t>
      </w:r>
      <w:r w:rsidR="00965AD4" w:rsidRPr="00A85B52">
        <w:rPr>
          <w:rFonts w:cs="Open Sans"/>
        </w:rPr>
        <w:t xml:space="preserve"> or stresses that may affect their academic obligations. Students </w:t>
      </w:r>
      <w:r w:rsidR="00965AD4" w:rsidRPr="00A85B52">
        <w:rPr>
          <w:rFonts w:cs="Open Sans"/>
          <w:b/>
          <w:u w:val="single" w:color="000000"/>
        </w:rPr>
        <w:t>must</w:t>
      </w:r>
      <w:r w:rsidR="00965AD4" w:rsidRPr="00A85B52">
        <w:rPr>
          <w:rFonts w:cs="Open Sans"/>
        </w:rPr>
        <w:t xml:space="preserve"> inform the</w:t>
      </w:r>
      <w:r w:rsidR="002B53CD" w:rsidRPr="00A85B52">
        <w:rPr>
          <w:rFonts w:cs="Open Sans"/>
        </w:rPr>
        <w:t>ir faculty advisors if</w:t>
      </w:r>
      <w:r w:rsidR="00965AD4" w:rsidRPr="00A85B52">
        <w:rPr>
          <w:rFonts w:cs="Open Sans"/>
        </w:rPr>
        <w:t xml:space="preserve"> they are unable to maintain patient care responsibilities. The faculty advisor will work with the studen</w:t>
      </w:r>
      <w:r w:rsidR="002B53CD" w:rsidRPr="00A85B52">
        <w:rPr>
          <w:rFonts w:cs="Open Sans"/>
        </w:rPr>
        <w:t xml:space="preserve">t to arrive at a solution </w:t>
      </w:r>
      <w:r w:rsidR="00F3679D" w:rsidRPr="00A85B52">
        <w:rPr>
          <w:rFonts w:cs="Open Sans"/>
        </w:rPr>
        <w:t xml:space="preserve">that is most advantageous </w:t>
      </w:r>
      <w:r w:rsidR="00057327" w:rsidRPr="00A85B52">
        <w:rPr>
          <w:rFonts w:cs="Open Sans"/>
        </w:rPr>
        <w:t xml:space="preserve">to the student. </w:t>
      </w:r>
    </w:p>
    <w:p w14:paraId="05446543" w14:textId="77777777" w:rsidR="00687BD9" w:rsidRPr="00A85B52" w:rsidRDefault="00687BD9" w:rsidP="00B94C91">
      <w:pPr>
        <w:rPr>
          <w:rFonts w:cs="Open Sans"/>
        </w:rPr>
      </w:pPr>
    </w:p>
    <w:p w14:paraId="1D4E74AC" w14:textId="7F622F2D" w:rsidR="00BA78AF" w:rsidRPr="00D650DD" w:rsidRDefault="006127E5" w:rsidP="00B94C91">
      <w:pPr>
        <w:rPr>
          <w:rFonts w:cs="Open Sans"/>
          <w:i/>
        </w:rPr>
      </w:pPr>
      <w:r w:rsidRPr="00D650DD">
        <w:rPr>
          <w:rFonts w:cs="Open Sans"/>
          <w:iCs/>
        </w:rPr>
        <w:t>Program faculty cannot provide health care services or treatment to stu</w:t>
      </w:r>
      <w:r w:rsidR="00ED0ABD" w:rsidRPr="00D650DD">
        <w:rPr>
          <w:rFonts w:cs="Open Sans"/>
          <w:iCs/>
        </w:rPr>
        <w:t>dents. A f</w:t>
      </w:r>
      <w:r w:rsidR="00057327" w:rsidRPr="00D650DD">
        <w:rPr>
          <w:rFonts w:cs="Open Sans"/>
          <w:iCs/>
        </w:rPr>
        <w:t xml:space="preserve">aculty </w:t>
      </w:r>
      <w:r w:rsidR="00ED0ABD" w:rsidRPr="00D650DD">
        <w:rPr>
          <w:rFonts w:cs="Open Sans"/>
          <w:iCs/>
        </w:rPr>
        <w:t>member is</w:t>
      </w:r>
      <w:r w:rsidR="00057327" w:rsidRPr="00D650DD">
        <w:rPr>
          <w:rFonts w:cs="Open Sans"/>
          <w:iCs/>
        </w:rPr>
        <w:t xml:space="preserve"> allow</w:t>
      </w:r>
      <w:r w:rsidR="002B53CD" w:rsidRPr="00D650DD">
        <w:rPr>
          <w:rFonts w:cs="Open Sans"/>
          <w:iCs/>
        </w:rPr>
        <w:t>ed</w:t>
      </w:r>
      <w:r w:rsidR="00057327" w:rsidRPr="00D650DD">
        <w:rPr>
          <w:rFonts w:cs="Open Sans"/>
          <w:iCs/>
        </w:rPr>
        <w:t xml:space="preserve"> to </w:t>
      </w:r>
      <w:r w:rsidR="00ED0ABD" w:rsidRPr="00D650DD">
        <w:rPr>
          <w:rFonts w:cs="Open Sans"/>
          <w:iCs/>
        </w:rPr>
        <w:t>provide resource recommendations or</w:t>
      </w:r>
      <w:r w:rsidR="00057327" w:rsidRPr="00D650DD">
        <w:rPr>
          <w:rFonts w:cs="Open Sans"/>
          <w:iCs/>
        </w:rPr>
        <w:t xml:space="preserve"> referral of a student for necessary </w:t>
      </w:r>
      <w:r w:rsidR="007F48DD" w:rsidRPr="00D650DD">
        <w:rPr>
          <w:rFonts w:cs="Open Sans"/>
          <w:iCs/>
        </w:rPr>
        <w:t>health</w:t>
      </w:r>
      <w:r w:rsidR="007726F2" w:rsidRPr="00D650DD">
        <w:rPr>
          <w:rFonts w:cs="Open Sans"/>
          <w:iCs/>
        </w:rPr>
        <w:t xml:space="preserve">, wellness, or </w:t>
      </w:r>
      <w:r w:rsidR="00057327" w:rsidRPr="00D650DD">
        <w:rPr>
          <w:rFonts w:cs="Open Sans"/>
          <w:iCs/>
        </w:rPr>
        <w:t xml:space="preserve">medical </w:t>
      </w:r>
      <w:r w:rsidR="007726F2" w:rsidRPr="00D650DD">
        <w:rPr>
          <w:rFonts w:cs="Open Sans"/>
          <w:iCs/>
        </w:rPr>
        <w:t xml:space="preserve">support, </w:t>
      </w:r>
      <w:r w:rsidR="00057327" w:rsidRPr="00D650DD">
        <w:rPr>
          <w:rFonts w:cs="Open Sans"/>
          <w:iCs/>
        </w:rPr>
        <w:t xml:space="preserve">but is not allowed to </w:t>
      </w:r>
      <w:r w:rsidR="008F1316" w:rsidRPr="00D650DD">
        <w:rPr>
          <w:rFonts w:cs="Open Sans"/>
          <w:iCs/>
        </w:rPr>
        <w:t xml:space="preserve">personally provide </w:t>
      </w:r>
      <w:r w:rsidR="00057327" w:rsidRPr="00D650DD">
        <w:rPr>
          <w:rFonts w:cs="Open Sans"/>
          <w:iCs/>
        </w:rPr>
        <w:t>treat</w:t>
      </w:r>
      <w:r w:rsidR="008F1316" w:rsidRPr="00D650DD">
        <w:rPr>
          <w:rFonts w:cs="Open Sans"/>
          <w:iCs/>
        </w:rPr>
        <w:t>ment</w:t>
      </w:r>
      <w:r w:rsidR="00BD4770" w:rsidRPr="00D650DD">
        <w:rPr>
          <w:rFonts w:cs="Open Sans"/>
          <w:iCs/>
        </w:rPr>
        <w:t xml:space="preserve"> for</w:t>
      </w:r>
      <w:r w:rsidR="00057327" w:rsidRPr="00D650DD">
        <w:rPr>
          <w:rFonts w:cs="Open Sans"/>
          <w:iCs/>
        </w:rPr>
        <w:t xml:space="preserve"> the student.</w:t>
      </w:r>
      <w:r w:rsidR="00057327" w:rsidRPr="00D650DD">
        <w:rPr>
          <w:rFonts w:cs="Open Sans"/>
          <w:i/>
        </w:rPr>
        <w:t xml:space="preserve"> </w:t>
      </w:r>
      <w:r w:rsidR="00B17B27" w:rsidRPr="00D650DD">
        <w:rPr>
          <w:rFonts w:cs="Open Sans"/>
          <w:i/>
        </w:rPr>
        <w:t>{</w:t>
      </w:r>
      <w:r w:rsidR="004F794F" w:rsidRPr="00D650DD">
        <w:rPr>
          <w:rFonts w:cs="Open Sans"/>
          <w:i/>
        </w:rPr>
        <w:t>A</w:t>
      </w:r>
      <w:r w:rsidR="006F74C2" w:rsidRPr="00D650DD">
        <w:rPr>
          <w:rFonts w:cs="Open Sans"/>
          <w:i/>
        </w:rPr>
        <w:t>3.09</w:t>
      </w:r>
      <w:r w:rsidR="00B17B27" w:rsidRPr="00D650DD">
        <w:rPr>
          <w:rFonts w:cs="Open Sans"/>
          <w:i/>
        </w:rPr>
        <w:t>}</w:t>
      </w:r>
      <w:r w:rsidR="00B17B27" w:rsidRPr="00D650DD">
        <w:rPr>
          <w:rStyle w:val="EndnoteReference"/>
          <w:rFonts w:cs="Open Sans"/>
          <w:i/>
        </w:rPr>
        <w:endnoteReference w:id="41"/>
      </w:r>
    </w:p>
    <w:p w14:paraId="65DEAF7E" w14:textId="77777777" w:rsidR="00B94C91" w:rsidRPr="00D650DD" w:rsidRDefault="00B94C91" w:rsidP="00B94C91">
      <w:pPr>
        <w:rPr>
          <w:rFonts w:cs="Open Sans"/>
          <w:i/>
        </w:rPr>
      </w:pPr>
    </w:p>
    <w:p w14:paraId="2AFF59C7" w14:textId="7128B69A" w:rsidR="00AD0958" w:rsidRPr="00A85B52" w:rsidRDefault="006335CE" w:rsidP="00367E96">
      <w:pPr>
        <w:pStyle w:val="Heading2TG"/>
        <w:rPr>
          <w:b/>
          <w:bCs/>
        </w:rPr>
      </w:pPr>
      <w:r w:rsidRPr="00A85B52">
        <w:rPr>
          <w:u w:color="000000"/>
        </w:rPr>
        <w:t>Racism, Discrimination, and Diversity</w:t>
      </w:r>
      <w:r w:rsidR="00965AD4" w:rsidRPr="00A85B52">
        <w:rPr>
          <w:u w:color="000000"/>
        </w:rPr>
        <w:t xml:space="preserve"> </w:t>
      </w:r>
    </w:p>
    <w:p w14:paraId="5614A76E" w14:textId="77777777" w:rsidR="00A02B28" w:rsidRDefault="00A02B28" w:rsidP="00A02B28">
      <w:pPr>
        <w:pStyle w:val="Heading2TG"/>
        <w:rPr>
          <w:rFonts w:eastAsia="Open Sans"/>
        </w:rPr>
      </w:pPr>
      <w:bookmarkStart w:id="21" w:name="_Toc171681631"/>
      <w:r>
        <w:rPr>
          <w:rFonts w:eastAsia="Open Sans"/>
        </w:rPr>
        <w:t>PA Program Diversity, Equity, and Inclusion (DEI) Initiatives {A1.11}</w:t>
      </w:r>
      <w:r>
        <w:rPr>
          <w:rStyle w:val="EndnoteReference"/>
          <w:rFonts w:eastAsia="Open Sans" w:cs="Open Sans"/>
          <w:color w:val="000000"/>
        </w:rPr>
        <w:endnoteReference w:id="42"/>
      </w:r>
      <w:bookmarkEnd w:id="21"/>
    </w:p>
    <w:p w14:paraId="7167F901" w14:textId="77777777" w:rsidR="00A02B28" w:rsidRPr="006032D5" w:rsidRDefault="00A02B28" w:rsidP="009B2CC7">
      <w:pPr>
        <w:pStyle w:val="ListParagraph"/>
        <w:numPr>
          <w:ilvl w:val="0"/>
          <w:numId w:val="98"/>
        </w:numPr>
        <w:tabs>
          <w:tab w:val="left" w:pos="840"/>
        </w:tabs>
        <w:rPr>
          <w:rFonts w:cs="Open Sans"/>
        </w:rPr>
      </w:pPr>
      <w:r w:rsidRPr="006032D5">
        <w:rPr>
          <w:rFonts w:cs="Open Sans"/>
        </w:rPr>
        <w:t>Identify, attract, and retain a diverse student body, faculty, and staff including members of underrepresented minorities (URM) consistent with applicable law.</w:t>
      </w:r>
    </w:p>
    <w:p w14:paraId="3CC89798" w14:textId="77777777" w:rsidR="00A02B28" w:rsidRPr="006032D5" w:rsidRDefault="00A02B28" w:rsidP="009B2CC7">
      <w:pPr>
        <w:pStyle w:val="NormalTG"/>
        <w:numPr>
          <w:ilvl w:val="0"/>
          <w:numId w:val="98"/>
        </w:numPr>
        <w:rPr>
          <w:rFonts w:eastAsia="Open Sans" w:cs="Open Sans"/>
        </w:rPr>
      </w:pPr>
      <w:r w:rsidRPr="006032D5">
        <w:rPr>
          <w:rFonts w:cs="Open Sans"/>
          <w:color w:val="000000"/>
        </w:rPr>
        <w:t xml:space="preserve">Recruit students from groups underrepresented in medicine consistent with applicable law.  </w:t>
      </w:r>
    </w:p>
    <w:p w14:paraId="766C8259" w14:textId="77777777" w:rsidR="00A02B28" w:rsidRPr="006032D5" w:rsidRDefault="00A02B28" w:rsidP="009B2CC7">
      <w:pPr>
        <w:pStyle w:val="ListParagraph"/>
        <w:numPr>
          <w:ilvl w:val="0"/>
          <w:numId w:val="98"/>
        </w:numPr>
        <w:tabs>
          <w:tab w:val="left" w:pos="840"/>
        </w:tabs>
        <w:rPr>
          <w:rFonts w:cs="Open Sans"/>
        </w:rPr>
      </w:pPr>
      <w:r w:rsidRPr="006032D5">
        <w:rPr>
          <w:rFonts w:cs="Open Sans"/>
        </w:rPr>
        <w:t xml:space="preserve">Foster an environment where all students want to learn, faculty wants to stay, and staff feels valued by providing an educational environment that promotes diverse perspectives, mutual respect, and inclusiveness for all. </w:t>
      </w:r>
    </w:p>
    <w:p w14:paraId="3BD19242" w14:textId="77777777" w:rsidR="00A02B28" w:rsidRPr="006032D5" w:rsidRDefault="00A02B28" w:rsidP="009B2CC7">
      <w:pPr>
        <w:pStyle w:val="ListParagraph"/>
        <w:numPr>
          <w:ilvl w:val="0"/>
          <w:numId w:val="98"/>
        </w:numPr>
        <w:tabs>
          <w:tab w:val="left" w:pos="840"/>
        </w:tabs>
        <w:rPr>
          <w:rFonts w:cs="Open Sans"/>
        </w:rPr>
      </w:pPr>
      <w:r w:rsidRPr="006032D5">
        <w:rPr>
          <w:rFonts w:cs="Open Sans"/>
        </w:rPr>
        <w:t xml:space="preserve">Promote cultural humility and responsiveness in the didactic educational experience, service, and scholarship. </w:t>
      </w:r>
    </w:p>
    <w:p w14:paraId="71E4C69D" w14:textId="77777777" w:rsidR="00A02B28" w:rsidRPr="006032D5" w:rsidRDefault="00A02B28" w:rsidP="009B2CC7">
      <w:pPr>
        <w:pStyle w:val="ListParagraph"/>
        <w:numPr>
          <w:ilvl w:val="0"/>
          <w:numId w:val="98"/>
        </w:numPr>
        <w:tabs>
          <w:tab w:val="left" w:pos="840"/>
        </w:tabs>
        <w:rPr>
          <w:rFonts w:cs="Open Sans"/>
        </w:rPr>
      </w:pPr>
      <w:r w:rsidRPr="006032D5">
        <w:rPr>
          <w:rFonts w:cs="Open Sans"/>
        </w:rPr>
        <w:t>Prepare students to care for all patients, including those from vulnerable and underserved communities.</w:t>
      </w:r>
    </w:p>
    <w:p w14:paraId="70A470AA" w14:textId="77777777" w:rsidR="00A02B28" w:rsidRDefault="00A02B28" w:rsidP="00A02B28">
      <w:pPr>
        <w:pBdr>
          <w:top w:val="nil"/>
          <w:left w:val="nil"/>
          <w:bottom w:val="nil"/>
          <w:right w:val="nil"/>
          <w:between w:val="nil"/>
        </w:pBdr>
        <w:rPr>
          <w:rFonts w:eastAsia="Open Sans" w:cs="Open Sans"/>
        </w:rPr>
      </w:pPr>
    </w:p>
    <w:p w14:paraId="6F831EDE" w14:textId="77777777" w:rsidR="00A02B28" w:rsidRDefault="00A02B28" w:rsidP="00A02B28">
      <w:pPr>
        <w:pBdr>
          <w:top w:val="nil"/>
          <w:left w:val="nil"/>
          <w:bottom w:val="nil"/>
          <w:right w:val="nil"/>
          <w:between w:val="nil"/>
        </w:pBdr>
      </w:pPr>
      <w:r>
        <w:rPr>
          <w:rFonts w:eastAsia="Open Sans" w:cs="Open Sans"/>
        </w:rPr>
        <w:t xml:space="preserve">Refer to the PA Program website, </w:t>
      </w:r>
      <w:hyperlink r:id="rId51" w:history="1">
        <w:r>
          <w:rPr>
            <w:rStyle w:val="Hyperlink"/>
          </w:rPr>
          <w:t>Diversity, Equity, and Inclusion | Physician Assistant Department (umes.edu)</w:t>
        </w:r>
      </w:hyperlink>
      <w:r>
        <w:t xml:space="preserve"> for more information.</w:t>
      </w:r>
    </w:p>
    <w:p w14:paraId="14442742" w14:textId="77777777" w:rsidR="00A02B28" w:rsidRDefault="00A02B28" w:rsidP="00A02B28">
      <w:pPr>
        <w:pBdr>
          <w:top w:val="nil"/>
          <w:left w:val="nil"/>
          <w:bottom w:val="nil"/>
          <w:right w:val="nil"/>
          <w:between w:val="nil"/>
        </w:pBdr>
        <w:rPr>
          <w:rFonts w:eastAsia="Open Sans" w:cs="Open Sans"/>
        </w:rPr>
      </w:pPr>
    </w:p>
    <w:p w14:paraId="15A2C527" w14:textId="77777777" w:rsidR="00A02B28" w:rsidRDefault="00A02B28" w:rsidP="00A02B28">
      <w:pPr>
        <w:pBdr>
          <w:top w:val="nil"/>
          <w:left w:val="nil"/>
          <w:bottom w:val="nil"/>
          <w:right w:val="nil"/>
          <w:between w:val="nil"/>
        </w:pBdr>
        <w:rPr>
          <w:rFonts w:eastAsia="Open Sans" w:cs="Open Sans"/>
        </w:rPr>
      </w:pPr>
      <w:r>
        <w:rPr>
          <w:rFonts w:eastAsia="Open Sans" w:cs="Open Sans"/>
        </w:rPr>
        <w:t xml:space="preserve">The Program Director, Assistant Program Director, Medical Director, Principal Faculty, and Staff review and will revise the mission, vision, goals, and DEI Initiatives as deemed necessary in January at the PA Department retreat.  Following the retreat, the Program Executive Committee will approve or deny the changes made at the retreat. </w:t>
      </w:r>
      <w:r w:rsidRPr="00AB612B">
        <w:rPr>
          <w:rFonts w:eastAsia="Open Sans" w:cs="Open Sans"/>
        </w:rPr>
        <w:t>{A2.05a}</w:t>
      </w:r>
      <w:r>
        <w:rPr>
          <w:rStyle w:val="EndnoteReference"/>
          <w:rFonts w:eastAsia="Open Sans" w:cs="Open Sans"/>
        </w:rPr>
        <w:endnoteReference w:id="43"/>
      </w:r>
    </w:p>
    <w:p w14:paraId="292201EE" w14:textId="77777777" w:rsidR="006335CE" w:rsidRPr="00A85B52" w:rsidRDefault="006335CE" w:rsidP="000352A8">
      <w:pPr>
        <w:rPr>
          <w:rFonts w:cs="Open Sans"/>
          <w:color w:val="auto"/>
        </w:rPr>
      </w:pPr>
    </w:p>
    <w:p w14:paraId="18B0D949" w14:textId="0E2920B0" w:rsidR="00BA78AF" w:rsidRPr="00A85B52" w:rsidRDefault="00965AD4" w:rsidP="00A02B28">
      <w:pPr>
        <w:pStyle w:val="Heading2TG"/>
        <w:rPr>
          <w:b/>
          <w:bCs/>
        </w:rPr>
      </w:pPr>
      <w:r w:rsidRPr="00A85B52">
        <w:rPr>
          <w:u w:color="000000"/>
        </w:rPr>
        <w:lastRenderedPageBreak/>
        <w:t>Drug and Alcohol Policy</w:t>
      </w:r>
    </w:p>
    <w:p w14:paraId="538C867B" w14:textId="77777777" w:rsidR="00B367C0" w:rsidRPr="00A85B52" w:rsidRDefault="00B367C0" w:rsidP="00B367C0">
      <w:pPr>
        <w:rPr>
          <w:rFonts w:cs="Open Sans"/>
        </w:rPr>
      </w:pPr>
      <w:r w:rsidRPr="00A85B52">
        <w:rPr>
          <w:rFonts w:cs="Open Sans"/>
        </w:rPr>
        <w:t xml:space="preserve">The University actively supports applicable county, state and federal laws pertaining to the illegal use of alcohol and drugs. Violations of the </w:t>
      </w:r>
      <w:r w:rsidR="006335CE" w:rsidRPr="00A85B52">
        <w:rPr>
          <w:rFonts w:cs="Open Sans"/>
        </w:rPr>
        <w:t>University’s</w:t>
      </w:r>
      <w:r w:rsidRPr="00A85B52">
        <w:rPr>
          <w:rFonts w:cs="Open Sans"/>
        </w:rPr>
        <w:t xml:space="preserve"> Student Code of Conduct</w:t>
      </w:r>
      <w:r w:rsidRPr="00A85B52">
        <w:rPr>
          <w:rFonts w:ascii="Cambria Math" w:hAnsi="Cambria Math" w:cs="Cambria Math"/>
        </w:rPr>
        <w:t>‐</w:t>
      </w:r>
      <w:r w:rsidRPr="00A85B52">
        <w:rPr>
          <w:rFonts w:cs="Open Sans"/>
        </w:rPr>
        <w:t>which involve the unlawful possession, use or distribution of drugs or alcohol, or alcohol abuse by students</w:t>
      </w:r>
      <w:r w:rsidRPr="00A85B52">
        <w:rPr>
          <w:rFonts w:ascii="Cambria Math" w:hAnsi="Cambria Math" w:cs="Cambria Math"/>
        </w:rPr>
        <w:t>‐</w:t>
      </w:r>
      <w:r w:rsidRPr="00A85B52">
        <w:rPr>
          <w:rFonts w:cs="Open Sans"/>
        </w:rPr>
        <w:t>will result in disciplinary action up to and including expulsion from the University. Such disciplinary action does not preclude civil and/or criminal prosecution under county, state or federal laws.</w:t>
      </w:r>
    </w:p>
    <w:p w14:paraId="51100907" w14:textId="77777777" w:rsidR="00B367C0" w:rsidRPr="00A85B52" w:rsidRDefault="00B367C0" w:rsidP="00B367C0">
      <w:pPr>
        <w:rPr>
          <w:rFonts w:cs="Open Sans"/>
        </w:rPr>
      </w:pPr>
    </w:p>
    <w:p w14:paraId="6F374468" w14:textId="77777777" w:rsidR="00B367C0" w:rsidRPr="00A85B52" w:rsidRDefault="00B367C0" w:rsidP="00A02B28">
      <w:pPr>
        <w:pStyle w:val="Heading2TG"/>
      </w:pPr>
      <w:r w:rsidRPr="00A85B52">
        <w:t>Alcohol</w:t>
      </w:r>
    </w:p>
    <w:p w14:paraId="36483514" w14:textId="77777777" w:rsidR="00B367C0" w:rsidRPr="00A85B52" w:rsidRDefault="00B367C0" w:rsidP="00B367C0">
      <w:pPr>
        <w:rPr>
          <w:rFonts w:cs="Open Sans"/>
        </w:rPr>
      </w:pPr>
      <w:r w:rsidRPr="00A85B52">
        <w:rPr>
          <w:rFonts w:cs="Open Sans"/>
        </w:rPr>
        <w:t>The University of Maryland Eastern Shore’s policy regarding alcohol is consistent with the laws of the State of Maryland. The consumption, distribution, or service of alcoholic beverages must be in compliance with the Maryland liquor and crime codes, which define the lawful consumption and service of alcohol and prescribe sanctions for violations.</w:t>
      </w:r>
    </w:p>
    <w:p w14:paraId="0B291E4E" w14:textId="77777777" w:rsidR="00B367C0" w:rsidRPr="00A85B52" w:rsidRDefault="00B367C0" w:rsidP="00B367C0">
      <w:pPr>
        <w:rPr>
          <w:rFonts w:cs="Open Sans"/>
        </w:rPr>
      </w:pPr>
    </w:p>
    <w:p w14:paraId="437C483D" w14:textId="1C7D6985" w:rsidR="00B367C0" w:rsidRPr="00A85B52" w:rsidRDefault="00B367C0" w:rsidP="00B367C0">
      <w:pPr>
        <w:rPr>
          <w:rFonts w:cs="Open Sans"/>
        </w:rPr>
      </w:pPr>
      <w:r w:rsidRPr="00A85B52">
        <w:rPr>
          <w:rFonts w:cs="Open Sans"/>
        </w:rPr>
        <w:t xml:space="preserve">The consumption, distribution, or service of alcoholic beverages must also comply with </w:t>
      </w:r>
      <w:r w:rsidR="00A4456A" w:rsidRPr="00A85B52">
        <w:rPr>
          <w:rFonts w:cs="Open Sans"/>
        </w:rPr>
        <w:t>university</w:t>
      </w:r>
      <w:r w:rsidRPr="00A85B52">
        <w:rPr>
          <w:rFonts w:cs="Open Sans"/>
        </w:rPr>
        <w:t xml:space="preserve"> regulations and policies.</w:t>
      </w:r>
    </w:p>
    <w:p w14:paraId="11EC24F4" w14:textId="77777777" w:rsidR="00B367C0" w:rsidRPr="00A85B52" w:rsidRDefault="00B367C0" w:rsidP="00B367C0">
      <w:pPr>
        <w:rPr>
          <w:rFonts w:cs="Open Sans"/>
        </w:rPr>
      </w:pPr>
    </w:p>
    <w:p w14:paraId="2B52617C" w14:textId="77777777" w:rsidR="00B367C0" w:rsidRPr="00A02B28" w:rsidRDefault="00B367C0" w:rsidP="00B367C0">
      <w:pPr>
        <w:rPr>
          <w:rFonts w:cs="Open Sans"/>
        </w:rPr>
      </w:pPr>
      <w:r w:rsidRPr="00A02B28">
        <w:rPr>
          <w:rFonts w:cs="Open Sans"/>
        </w:rPr>
        <w:t>Violations of the University alcohol policy include, but are not limited to:</w:t>
      </w:r>
    </w:p>
    <w:p w14:paraId="514D96C3" w14:textId="77777777" w:rsidR="00B367C0" w:rsidRPr="00A85B52" w:rsidRDefault="00B367C0" w:rsidP="009B2CC7">
      <w:pPr>
        <w:pStyle w:val="ListParagraph"/>
        <w:numPr>
          <w:ilvl w:val="0"/>
          <w:numId w:val="41"/>
        </w:numPr>
        <w:rPr>
          <w:rFonts w:cs="Open Sans"/>
        </w:rPr>
      </w:pPr>
      <w:r w:rsidRPr="00A85B52">
        <w:rPr>
          <w:rFonts w:cs="Open Sans"/>
        </w:rPr>
        <w:t>Possession, use, or distribution of alcohol by underage persons.</w:t>
      </w:r>
    </w:p>
    <w:p w14:paraId="289D8D89" w14:textId="77777777" w:rsidR="00B367C0" w:rsidRPr="00A85B52" w:rsidRDefault="00B367C0" w:rsidP="009B2CC7">
      <w:pPr>
        <w:pStyle w:val="ListParagraph"/>
        <w:numPr>
          <w:ilvl w:val="0"/>
          <w:numId w:val="41"/>
        </w:numPr>
        <w:rPr>
          <w:rFonts w:cs="Open Sans"/>
        </w:rPr>
      </w:pPr>
      <w:r w:rsidRPr="00A85B52">
        <w:rPr>
          <w:rFonts w:cs="Open Sans"/>
        </w:rPr>
        <w:t>Disruptive conduct due all or in part to being under the influence of alcohol.</w:t>
      </w:r>
    </w:p>
    <w:p w14:paraId="3F4B7A51" w14:textId="77777777" w:rsidR="00B367C0" w:rsidRPr="00A85B52" w:rsidRDefault="00B367C0" w:rsidP="009B2CC7">
      <w:pPr>
        <w:pStyle w:val="ListParagraph"/>
        <w:numPr>
          <w:ilvl w:val="0"/>
          <w:numId w:val="41"/>
        </w:numPr>
        <w:rPr>
          <w:rFonts w:cs="Open Sans"/>
        </w:rPr>
      </w:pPr>
      <w:r w:rsidRPr="00A85B52">
        <w:rPr>
          <w:rFonts w:cs="Open Sans"/>
        </w:rPr>
        <w:t>Providing alcohol to underage persons or providing a space for the consumption of alcohol by underage persons.</w:t>
      </w:r>
    </w:p>
    <w:p w14:paraId="4DA03C15" w14:textId="77777777" w:rsidR="00B367C0" w:rsidRPr="00A85B52" w:rsidRDefault="00B367C0" w:rsidP="009B2CC7">
      <w:pPr>
        <w:pStyle w:val="ListParagraph"/>
        <w:numPr>
          <w:ilvl w:val="0"/>
          <w:numId w:val="41"/>
        </w:numPr>
        <w:rPr>
          <w:rFonts w:cs="Open Sans"/>
        </w:rPr>
      </w:pPr>
      <w:r w:rsidRPr="00A85B52">
        <w:rPr>
          <w:rFonts w:cs="Open Sans"/>
        </w:rPr>
        <w:t xml:space="preserve">Possession of an open alcohol container in a public area regardless of the </w:t>
      </w:r>
      <w:r w:rsidR="006335CE" w:rsidRPr="00A85B52">
        <w:rPr>
          <w:rFonts w:cs="Open Sans"/>
        </w:rPr>
        <w:t>individual’s</w:t>
      </w:r>
      <w:r w:rsidRPr="00A85B52">
        <w:rPr>
          <w:rFonts w:cs="Open Sans"/>
        </w:rPr>
        <w:t xml:space="preserve"> age.</w:t>
      </w:r>
    </w:p>
    <w:p w14:paraId="172DD67C" w14:textId="77777777" w:rsidR="003D0735" w:rsidRPr="00A85B52" w:rsidRDefault="00B367C0" w:rsidP="009B2CC7">
      <w:pPr>
        <w:pStyle w:val="ListParagraph"/>
        <w:numPr>
          <w:ilvl w:val="0"/>
          <w:numId w:val="41"/>
        </w:numPr>
        <w:rPr>
          <w:rFonts w:cs="Open Sans"/>
          <w:u w:val="single"/>
        </w:rPr>
      </w:pPr>
      <w:r w:rsidRPr="00A85B52">
        <w:rPr>
          <w:rFonts w:cs="Open Sans"/>
        </w:rPr>
        <w:t>Possession or use of bulk containers on campus including, but not limited to, kegs, beer balls, or any other object that would promote binge drinking.</w:t>
      </w:r>
    </w:p>
    <w:p w14:paraId="548A1941" w14:textId="77777777" w:rsidR="003D0735" w:rsidRPr="00A85B52" w:rsidRDefault="003D0735" w:rsidP="003D0735">
      <w:pPr>
        <w:ind w:left="0" w:firstLine="0"/>
        <w:rPr>
          <w:rFonts w:cs="Open Sans"/>
          <w:u w:val="single"/>
        </w:rPr>
      </w:pPr>
    </w:p>
    <w:p w14:paraId="50F7B405" w14:textId="77777777" w:rsidR="00B367C0" w:rsidRPr="00A02B28" w:rsidRDefault="00B367C0" w:rsidP="005205BB">
      <w:pPr>
        <w:ind w:left="0" w:firstLine="0"/>
        <w:rPr>
          <w:rFonts w:cs="Open Sans"/>
        </w:rPr>
      </w:pPr>
      <w:r w:rsidRPr="00A02B28">
        <w:rPr>
          <w:rFonts w:cs="Open Sans"/>
        </w:rPr>
        <w:t>Drugs/Drug Paraphernalia</w:t>
      </w:r>
    </w:p>
    <w:p w14:paraId="49C202C0" w14:textId="77777777" w:rsidR="00B367C0" w:rsidRPr="00A85B52" w:rsidRDefault="00B367C0" w:rsidP="00B367C0">
      <w:pPr>
        <w:rPr>
          <w:rFonts w:cs="Open Sans"/>
        </w:rPr>
      </w:pPr>
      <w:r w:rsidRPr="00A85B52">
        <w:rPr>
          <w:rFonts w:cs="Open Sans"/>
        </w:rPr>
        <w:t>The term “drugs” broadly includes, without limitation, any stimulant, intoxicant (other than alcohol), nervous system depressant, or other chemical substance, compound or combination when used to induce an altered state, including any otherwise lawfully available product used for any purpose other than its intended use (for example, prescription or drugs or household product misuses).</w:t>
      </w:r>
    </w:p>
    <w:p w14:paraId="32F05EE9" w14:textId="77777777" w:rsidR="00B367C0" w:rsidRPr="00A85B52" w:rsidRDefault="00B367C0" w:rsidP="00B367C0">
      <w:pPr>
        <w:rPr>
          <w:rFonts w:cs="Open Sans"/>
        </w:rPr>
      </w:pPr>
    </w:p>
    <w:p w14:paraId="4A75DE58" w14:textId="77777777" w:rsidR="00B367C0" w:rsidRPr="00A85B52" w:rsidRDefault="00B367C0" w:rsidP="00B367C0">
      <w:pPr>
        <w:rPr>
          <w:rFonts w:cs="Open Sans"/>
        </w:rPr>
      </w:pPr>
      <w:r w:rsidRPr="00A85B52">
        <w:rPr>
          <w:rFonts w:cs="Open Sans"/>
        </w:rPr>
        <w:t>The term “drug paraphernalia” includes any definition found in state and/or federal law, but broadly includes any material, product, instrument or item used to create, manufacture, distribute, use or otherwise manipulate any drug and includes, but is not limited to, hypodermic needles, syringes, baggies and/or rolling papers (when used for the purpose of drug use), strainers, grinders, scales, any devices used to ingest drugs including bongs or pipes</w:t>
      </w:r>
      <w:r w:rsidR="0055214E" w:rsidRPr="00A85B52">
        <w:rPr>
          <w:rFonts w:cs="Open Sans"/>
        </w:rPr>
        <w:t>.</w:t>
      </w:r>
    </w:p>
    <w:p w14:paraId="26DFBDAC" w14:textId="77777777" w:rsidR="00B367C0" w:rsidRPr="00A85B52" w:rsidRDefault="00B367C0" w:rsidP="00B367C0">
      <w:pPr>
        <w:rPr>
          <w:rFonts w:cs="Open Sans"/>
        </w:rPr>
      </w:pPr>
    </w:p>
    <w:p w14:paraId="707C31F1" w14:textId="77777777" w:rsidR="00F25955" w:rsidRPr="00A85B52" w:rsidRDefault="00F25955" w:rsidP="00B367C0">
      <w:pPr>
        <w:rPr>
          <w:rFonts w:cs="Open Sans"/>
        </w:rPr>
      </w:pPr>
      <w:r w:rsidRPr="00A85B52">
        <w:rPr>
          <w:rFonts w:cs="Open Sans"/>
        </w:rPr>
        <w:lastRenderedPageBreak/>
        <w:t>The University of Maryland Eastern Shore is unequivocally opposed to the misuse of lawful drugs and the possession and use of unlawful drugs. Pursuant to the requirements of the Drug</w:t>
      </w:r>
      <w:r w:rsidRPr="00A85B52">
        <w:rPr>
          <w:rFonts w:ascii="Cambria Math" w:hAnsi="Cambria Math" w:cs="Cambria Math"/>
        </w:rPr>
        <w:t>‐</w:t>
      </w:r>
      <w:r w:rsidRPr="00A85B52">
        <w:rPr>
          <w:rFonts w:cs="Open Sans"/>
        </w:rPr>
        <w:t>Free School and Community Act Amendments of 1989 (PL 101</w:t>
      </w:r>
      <w:r w:rsidRPr="00A85B52">
        <w:rPr>
          <w:rFonts w:ascii="Cambria Math" w:hAnsi="Cambria Math" w:cs="Cambria Math"/>
        </w:rPr>
        <w:t>‐</w:t>
      </w:r>
      <w:r w:rsidRPr="00A85B52">
        <w:rPr>
          <w:rFonts w:cs="Open Sans"/>
        </w:rPr>
        <w:t>226), UMES has adopted and implemented drug and alcohol policies and programs designed to prevent drug and alcohol problems within the university setting. The policies and programs are designed to identify problems at the earliest stage, motivate the affected individuals to seek help, and to direct the individual toward the best assistance available.</w:t>
      </w:r>
    </w:p>
    <w:p w14:paraId="6794EF2C" w14:textId="77777777" w:rsidR="00F25955" w:rsidRPr="00A85B52" w:rsidRDefault="00F25955" w:rsidP="00B367C0">
      <w:pPr>
        <w:rPr>
          <w:rFonts w:cs="Open Sans"/>
        </w:rPr>
      </w:pPr>
    </w:p>
    <w:p w14:paraId="57A8584E" w14:textId="77777777" w:rsidR="00F25955" w:rsidRPr="00A85B52" w:rsidRDefault="00F25955" w:rsidP="00B367C0">
      <w:pPr>
        <w:rPr>
          <w:rFonts w:cs="Open Sans"/>
        </w:rPr>
      </w:pPr>
      <w:r w:rsidRPr="00A85B52">
        <w:rPr>
          <w:rFonts w:cs="Open Sans"/>
        </w:rPr>
        <w:t>The University of Maryland Eastern Shore Student Code of Conduct expressly prohibits the manufacture, distribution, sale, offer for sale, or possession of drugs or narcotics. The Student Code of Conduct also prohibits the possession and/or use of marijuana, and the unauthorized use of alcohol. Students found to be in violation of this standard will be subject to the full range of sanctions available under the Student Code of Conduct, including potential suspension or expulsion from the University. Being under the influence of drugs and/or alcohol does not diminish or excuse the violation of the Student Code of Conduct. A student admitted to the University of Maryland Eastern Shore accepts the responsibility to conform to all of the University rules and regulations. Proven failure to meet this obligation will justify appropriate disciplinary sanctions, including expulsion, suspension, disciplinary probation or reprimand. A disciplinary sanction may include the completion of an appropriate rehabilitation program. Students and employees are guaranteed due process.</w:t>
      </w:r>
    </w:p>
    <w:p w14:paraId="705082B2" w14:textId="77777777" w:rsidR="00F25955" w:rsidRPr="00A85B52" w:rsidRDefault="00F25955" w:rsidP="00B367C0">
      <w:pPr>
        <w:rPr>
          <w:rFonts w:cs="Open Sans"/>
        </w:rPr>
      </w:pPr>
    </w:p>
    <w:p w14:paraId="5BB2E91D" w14:textId="77777777" w:rsidR="00BA78AF" w:rsidRPr="00A85B52" w:rsidRDefault="00CA0FC7" w:rsidP="00B94C91">
      <w:pPr>
        <w:rPr>
          <w:rFonts w:cs="Open Sans"/>
          <w:color w:val="auto"/>
        </w:rPr>
      </w:pPr>
      <w:r w:rsidRPr="00A85B52">
        <w:rPr>
          <w:rFonts w:cs="Open Sans"/>
          <w:color w:val="auto"/>
        </w:rPr>
        <w:t>Drinking alcohol or use of illegal drugs is strictly prohibite</w:t>
      </w:r>
      <w:r w:rsidR="002B53CD" w:rsidRPr="00A85B52">
        <w:rPr>
          <w:rFonts w:cs="Open Sans"/>
          <w:color w:val="auto"/>
        </w:rPr>
        <w:t xml:space="preserve">d while at your clinical site which also </w:t>
      </w:r>
      <w:r w:rsidRPr="00A85B52">
        <w:rPr>
          <w:rFonts w:cs="Open Sans"/>
          <w:color w:val="auto"/>
        </w:rPr>
        <w:t xml:space="preserve">includes reports of smelling of alcohol.  If a student is found to be in violation of this policy they will be referred to the </w:t>
      </w:r>
      <w:r w:rsidR="002465A1" w:rsidRPr="00A85B52">
        <w:rPr>
          <w:rFonts w:cs="Open Sans"/>
          <w:color w:val="auto"/>
        </w:rPr>
        <w:t xml:space="preserve">Clinical Education Director, and then, upon further review, if found to be necessary, will be presented to the Progress and Promotion Committee </w:t>
      </w:r>
      <w:r w:rsidRPr="00A85B52">
        <w:rPr>
          <w:rFonts w:cs="Open Sans"/>
          <w:color w:val="auto"/>
        </w:rPr>
        <w:t>for further evaluation and possible disciplinary actions which may</w:t>
      </w:r>
      <w:r w:rsidR="00BF37DC" w:rsidRPr="00A85B52">
        <w:rPr>
          <w:rFonts w:cs="Open Sans"/>
          <w:color w:val="auto"/>
        </w:rPr>
        <w:t xml:space="preserve"> include dismissal from the PA P</w:t>
      </w:r>
      <w:r w:rsidRPr="00A85B52">
        <w:rPr>
          <w:rFonts w:cs="Open Sans"/>
          <w:color w:val="auto"/>
        </w:rPr>
        <w:t>rogram.</w:t>
      </w:r>
      <w:r w:rsidR="00965AD4" w:rsidRPr="00A85B52">
        <w:rPr>
          <w:rFonts w:cs="Open Sans"/>
          <w:color w:val="auto"/>
        </w:rPr>
        <w:t xml:space="preserve"> </w:t>
      </w:r>
    </w:p>
    <w:p w14:paraId="79A5E083" w14:textId="77777777" w:rsidR="00F25955" w:rsidRPr="00A85B52" w:rsidRDefault="00F25955" w:rsidP="00B94C91">
      <w:pPr>
        <w:rPr>
          <w:rFonts w:cs="Open Sans"/>
          <w:color w:val="auto"/>
        </w:rPr>
      </w:pPr>
    </w:p>
    <w:p w14:paraId="6BA2FFC4" w14:textId="120C27F9" w:rsidR="00BA78AF" w:rsidRPr="00A85B52" w:rsidRDefault="00965AD4" w:rsidP="00A02B28">
      <w:pPr>
        <w:pStyle w:val="Heading2TG"/>
        <w:rPr>
          <w:b/>
          <w:bCs/>
        </w:rPr>
      </w:pPr>
      <w:r w:rsidRPr="00A85B52">
        <w:t xml:space="preserve">Physician Assistant Program’s Standards of Professional Conduct </w:t>
      </w:r>
    </w:p>
    <w:p w14:paraId="171BFD30" w14:textId="77777777" w:rsidR="00971469" w:rsidRPr="00971469" w:rsidRDefault="00971469" w:rsidP="00971469">
      <w:pPr>
        <w:pBdr>
          <w:top w:val="nil"/>
          <w:left w:val="nil"/>
          <w:bottom w:val="nil"/>
          <w:right w:val="nil"/>
          <w:between w:val="nil"/>
        </w:pBdr>
        <w:rPr>
          <w:rFonts w:eastAsia="Open Sans" w:cs="Times New Roman"/>
          <w:color w:val="auto"/>
          <w:szCs w:val="20"/>
        </w:rPr>
      </w:pPr>
      <w:r w:rsidRPr="00971469">
        <w:rPr>
          <w:rFonts w:eastAsia="Open Sans" w:cs="Times New Roman"/>
          <w:color w:val="auto"/>
          <w:szCs w:val="20"/>
          <w:lang w:val="en"/>
        </w:rPr>
        <w:t xml:space="preserve">The University of Maryland Eastern Shore and the Physician Assistant Program expect each student to exhibit integrity, honesty, professionalism and good moral character. </w:t>
      </w:r>
      <w:r w:rsidRPr="00971469">
        <w:rPr>
          <w:rFonts w:eastAsia="Open Sans" w:cs="Times New Roman"/>
          <w:color w:val="auto"/>
          <w:szCs w:val="20"/>
        </w:rPr>
        <w:t>The program expects all students to comport themselves in a professional manner at all times, both inside and outside of the program.  As representatives of the University of Maryland Eastern Shore and future health care providers, behavior unbecoming a professional student will not be tolerated.  Physician Assistant students must always display respect for all individuals, including program faculty, staff and students, as well as clinical mentors, preceptors and patients.  Students displaying unprofessional behaviors will be cited for unprofessional conduct.  Unprofessional behavior will include:</w:t>
      </w:r>
    </w:p>
    <w:p w14:paraId="27CCCF90" w14:textId="77777777" w:rsidR="00971469" w:rsidRPr="00971469" w:rsidRDefault="00971469" w:rsidP="00971469">
      <w:pPr>
        <w:pBdr>
          <w:top w:val="nil"/>
          <w:left w:val="nil"/>
          <w:bottom w:val="nil"/>
          <w:right w:val="nil"/>
          <w:between w:val="nil"/>
        </w:pBdr>
        <w:rPr>
          <w:rFonts w:eastAsia="Open Sans" w:cs="Times New Roman"/>
          <w:color w:val="auto"/>
          <w:szCs w:val="20"/>
          <w:lang w:val="en"/>
        </w:rPr>
      </w:pPr>
    </w:p>
    <w:p w14:paraId="774398D5" w14:textId="77777777" w:rsidR="00971469" w:rsidRPr="00971469" w:rsidRDefault="00971469" w:rsidP="009B2CC7">
      <w:pPr>
        <w:numPr>
          <w:ilvl w:val="0"/>
          <w:numId w:val="117"/>
        </w:numPr>
        <w:pBdr>
          <w:top w:val="nil"/>
          <w:left w:val="nil"/>
          <w:bottom w:val="nil"/>
          <w:right w:val="nil"/>
          <w:between w:val="nil"/>
        </w:pBdr>
        <w:rPr>
          <w:rFonts w:eastAsia="Open Sans" w:cs="Times New Roman"/>
          <w:color w:val="auto"/>
          <w:szCs w:val="20"/>
        </w:rPr>
      </w:pPr>
      <w:r w:rsidRPr="00971469">
        <w:rPr>
          <w:rFonts w:eastAsia="Open Sans" w:cs="Times New Roman"/>
          <w:color w:val="auto"/>
          <w:szCs w:val="20"/>
        </w:rPr>
        <w:t>Displaying an attitude of arrogance, superiority and/or disdain toward faculty, staff, students, preceptors, mentors, patients and any other individual.</w:t>
      </w:r>
    </w:p>
    <w:p w14:paraId="774B1531" w14:textId="77777777" w:rsidR="00971469" w:rsidRPr="00971469" w:rsidRDefault="00971469" w:rsidP="009B2CC7">
      <w:pPr>
        <w:numPr>
          <w:ilvl w:val="0"/>
          <w:numId w:val="117"/>
        </w:numPr>
        <w:pBdr>
          <w:top w:val="nil"/>
          <w:left w:val="nil"/>
          <w:bottom w:val="nil"/>
          <w:right w:val="nil"/>
          <w:between w:val="nil"/>
        </w:pBdr>
        <w:rPr>
          <w:rFonts w:eastAsia="Open Sans" w:cs="Times New Roman"/>
          <w:color w:val="auto"/>
          <w:szCs w:val="20"/>
        </w:rPr>
      </w:pPr>
      <w:r w:rsidRPr="00971469">
        <w:rPr>
          <w:rFonts w:eastAsia="Open Sans" w:cs="Times New Roman"/>
          <w:color w:val="auto"/>
          <w:szCs w:val="20"/>
        </w:rPr>
        <w:t>Displaying anger toward any individual in the classroom or professional setting.</w:t>
      </w:r>
    </w:p>
    <w:p w14:paraId="1678F5B6" w14:textId="77777777" w:rsidR="00971469" w:rsidRPr="00971469" w:rsidRDefault="00971469" w:rsidP="009B2CC7">
      <w:pPr>
        <w:numPr>
          <w:ilvl w:val="0"/>
          <w:numId w:val="117"/>
        </w:numPr>
        <w:pBdr>
          <w:top w:val="nil"/>
          <w:left w:val="nil"/>
          <w:bottom w:val="nil"/>
          <w:right w:val="nil"/>
          <w:between w:val="nil"/>
        </w:pBdr>
        <w:rPr>
          <w:rFonts w:eastAsia="Open Sans" w:cs="Times New Roman"/>
          <w:color w:val="auto"/>
          <w:szCs w:val="20"/>
        </w:rPr>
      </w:pPr>
      <w:r w:rsidRPr="00971469">
        <w:rPr>
          <w:rFonts w:eastAsia="Open Sans" w:cs="Times New Roman"/>
          <w:color w:val="auto"/>
          <w:szCs w:val="20"/>
        </w:rPr>
        <w:lastRenderedPageBreak/>
        <w:t>Being disrespectful, curt or condescending to Physician Assistant Program faculty, staff, students, preceptors, mentors, patients and any other individual.</w:t>
      </w:r>
    </w:p>
    <w:p w14:paraId="3976F2CD" w14:textId="77777777" w:rsidR="00971469" w:rsidRPr="00971469" w:rsidRDefault="00971469" w:rsidP="009B2CC7">
      <w:pPr>
        <w:numPr>
          <w:ilvl w:val="0"/>
          <w:numId w:val="117"/>
        </w:numPr>
        <w:pBdr>
          <w:top w:val="nil"/>
          <w:left w:val="nil"/>
          <w:bottom w:val="nil"/>
          <w:right w:val="nil"/>
          <w:between w:val="nil"/>
        </w:pBdr>
        <w:rPr>
          <w:rFonts w:eastAsia="Open Sans" w:cs="Times New Roman"/>
          <w:color w:val="auto"/>
          <w:szCs w:val="20"/>
        </w:rPr>
      </w:pPr>
      <w:r w:rsidRPr="00971469">
        <w:rPr>
          <w:rFonts w:eastAsia="Open Sans" w:cs="Times New Roman"/>
          <w:color w:val="auto"/>
          <w:szCs w:val="20"/>
        </w:rPr>
        <w:t xml:space="preserve">Addressing superiors, patients or patients’ relatives by their first name, unless instructed to do so.  It is proper to always confer respect by use of surname and title (i.e., Dr. Smith, Mr. Jones, Ms. Thomas).  When referring to superiors, patients or patients’ relatives to a third party, surname and title must </w:t>
      </w:r>
      <w:r w:rsidRPr="00971469">
        <w:rPr>
          <w:rFonts w:eastAsia="Open Sans" w:cs="Times New Roman"/>
          <w:color w:val="auto"/>
          <w:szCs w:val="20"/>
          <w:u w:val="single"/>
        </w:rPr>
        <w:t>always</w:t>
      </w:r>
      <w:r w:rsidRPr="00971469">
        <w:rPr>
          <w:rFonts w:eastAsia="Open Sans" w:cs="Times New Roman"/>
          <w:color w:val="auto"/>
          <w:szCs w:val="20"/>
        </w:rPr>
        <w:t xml:space="preserve"> be used.</w:t>
      </w:r>
    </w:p>
    <w:p w14:paraId="234D7858" w14:textId="77777777" w:rsidR="00971469" w:rsidRPr="00971469" w:rsidRDefault="00971469" w:rsidP="009B2CC7">
      <w:pPr>
        <w:numPr>
          <w:ilvl w:val="0"/>
          <w:numId w:val="117"/>
        </w:numPr>
        <w:pBdr>
          <w:top w:val="nil"/>
          <w:left w:val="nil"/>
          <w:bottom w:val="nil"/>
          <w:right w:val="nil"/>
          <w:between w:val="nil"/>
        </w:pBdr>
        <w:rPr>
          <w:rFonts w:eastAsia="Open Sans" w:cs="Times New Roman"/>
          <w:color w:val="auto"/>
          <w:szCs w:val="20"/>
        </w:rPr>
      </w:pPr>
      <w:r w:rsidRPr="00971469">
        <w:rPr>
          <w:rFonts w:eastAsia="Open Sans" w:cs="Times New Roman"/>
          <w:color w:val="auto"/>
          <w:szCs w:val="20"/>
        </w:rPr>
        <w:t>Discussing patients in a public setting (for example, the elevator, shuttle or cafeteria) or outside of a professional context.  Discussing patients in a public setting constitutes a serious breach of patient rights.</w:t>
      </w:r>
    </w:p>
    <w:p w14:paraId="6E0E8196" w14:textId="77777777" w:rsidR="00971469" w:rsidRPr="00971469" w:rsidRDefault="00971469" w:rsidP="009B2CC7">
      <w:pPr>
        <w:numPr>
          <w:ilvl w:val="0"/>
          <w:numId w:val="117"/>
        </w:numPr>
        <w:pBdr>
          <w:top w:val="nil"/>
          <w:left w:val="nil"/>
          <w:bottom w:val="nil"/>
          <w:right w:val="nil"/>
          <w:between w:val="nil"/>
        </w:pBdr>
        <w:rPr>
          <w:rFonts w:eastAsia="Open Sans" w:cs="Times New Roman"/>
          <w:color w:val="auto"/>
          <w:szCs w:val="20"/>
        </w:rPr>
      </w:pPr>
      <w:r w:rsidRPr="00971469">
        <w:rPr>
          <w:rFonts w:eastAsia="Open Sans" w:cs="Times New Roman"/>
          <w:color w:val="auto"/>
          <w:szCs w:val="20"/>
        </w:rPr>
        <w:t>Recording (i.e., audio, video) conversations with program faculty and staff.</w:t>
      </w:r>
    </w:p>
    <w:p w14:paraId="3D8E4B7B" w14:textId="77777777" w:rsidR="00971469" w:rsidRPr="00971469" w:rsidRDefault="00971469" w:rsidP="009B2CC7">
      <w:pPr>
        <w:numPr>
          <w:ilvl w:val="0"/>
          <w:numId w:val="117"/>
        </w:numPr>
        <w:pBdr>
          <w:top w:val="nil"/>
          <w:left w:val="nil"/>
          <w:bottom w:val="nil"/>
          <w:right w:val="nil"/>
          <w:between w:val="nil"/>
        </w:pBdr>
        <w:rPr>
          <w:rFonts w:eastAsia="Open Sans" w:cs="Times New Roman"/>
          <w:color w:val="auto"/>
          <w:szCs w:val="20"/>
        </w:rPr>
      </w:pPr>
      <w:r w:rsidRPr="00971469">
        <w:rPr>
          <w:rFonts w:eastAsia="Open Sans" w:cs="Times New Roman"/>
          <w:color w:val="auto"/>
          <w:szCs w:val="20"/>
        </w:rPr>
        <w:t>Use of cell phones in classes, laboratory sessions and mentoring sites.</w:t>
      </w:r>
    </w:p>
    <w:p w14:paraId="16F28E6B" w14:textId="77777777" w:rsidR="00971469" w:rsidRPr="00971469" w:rsidRDefault="00971469" w:rsidP="00971469">
      <w:pPr>
        <w:pBdr>
          <w:top w:val="nil"/>
          <w:left w:val="nil"/>
          <w:bottom w:val="nil"/>
          <w:right w:val="nil"/>
          <w:between w:val="nil"/>
        </w:pBdr>
        <w:rPr>
          <w:rFonts w:eastAsia="Open Sans" w:cs="Times New Roman"/>
          <w:color w:val="auto"/>
          <w:szCs w:val="20"/>
        </w:rPr>
      </w:pPr>
    </w:p>
    <w:p w14:paraId="724E6573" w14:textId="77777777" w:rsidR="00971469" w:rsidRPr="00971469" w:rsidRDefault="00971469" w:rsidP="00971469">
      <w:pPr>
        <w:pBdr>
          <w:top w:val="nil"/>
          <w:left w:val="nil"/>
          <w:bottom w:val="nil"/>
          <w:right w:val="nil"/>
          <w:between w:val="nil"/>
        </w:pBdr>
        <w:rPr>
          <w:rFonts w:eastAsia="Open Sans" w:cs="Times New Roman"/>
          <w:bCs/>
          <w:color w:val="auto"/>
          <w:szCs w:val="20"/>
          <w:lang w:val="en"/>
        </w:rPr>
      </w:pPr>
      <w:r w:rsidRPr="00971469">
        <w:rPr>
          <w:rFonts w:eastAsia="Open Sans" w:cs="Times New Roman"/>
          <w:bCs/>
          <w:color w:val="auto"/>
          <w:szCs w:val="20"/>
        </w:rPr>
        <w:t>Students</w:t>
      </w:r>
      <w:r w:rsidRPr="00971469">
        <w:rPr>
          <w:rFonts w:eastAsia="Open Sans" w:cs="Times New Roman"/>
          <w:bCs/>
          <w:color w:val="auto"/>
          <w:szCs w:val="20"/>
          <w:lang w:val="en"/>
        </w:rPr>
        <w:t xml:space="preserve"> who validly hold other professional licenses/titles such as a Ph.D., International Medical Graduates, Respiratory Therapist, Laboratory Technician, Licensed Practical Nurse or Registered Nurse may </w:t>
      </w:r>
      <w:r w:rsidRPr="00971469">
        <w:rPr>
          <w:rFonts w:eastAsia="Open Sans" w:cs="Times New Roman"/>
          <w:b/>
          <w:color w:val="auto"/>
          <w:szCs w:val="20"/>
          <w:u w:val="single"/>
          <w:lang w:val="en"/>
        </w:rPr>
        <w:t>neither</w:t>
      </w:r>
      <w:r w:rsidRPr="00971469">
        <w:rPr>
          <w:rFonts w:eastAsia="Open Sans" w:cs="Times New Roman"/>
          <w:bCs/>
          <w:color w:val="auto"/>
          <w:szCs w:val="20"/>
          <w:lang w:val="en"/>
        </w:rPr>
        <w:t xml:space="preserve"> function in those capacities </w:t>
      </w:r>
      <w:r w:rsidRPr="00971469">
        <w:rPr>
          <w:rFonts w:eastAsia="Open Sans" w:cs="Times New Roman"/>
          <w:b/>
          <w:color w:val="auto"/>
          <w:szCs w:val="20"/>
          <w:u w:val="single"/>
          <w:lang w:val="en"/>
        </w:rPr>
        <w:t>nor</w:t>
      </w:r>
      <w:r w:rsidRPr="00971469">
        <w:rPr>
          <w:rFonts w:eastAsia="Open Sans" w:cs="Times New Roman"/>
          <w:bCs/>
          <w:color w:val="auto"/>
          <w:szCs w:val="20"/>
          <w:lang w:val="en"/>
        </w:rPr>
        <w:t xml:space="preserve"> utilize these titles in spoken or written communications while enrolled in the </w:t>
      </w:r>
      <w:r w:rsidRPr="00971469">
        <w:rPr>
          <w:rFonts w:eastAsia="Open Sans" w:cs="Times New Roman"/>
          <w:bCs/>
          <w:color w:val="auto"/>
          <w:szCs w:val="20"/>
        </w:rPr>
        <w:t>Physician Assistant</w:t>
      </w:r>
      <w:r w:rsidRPr="00971469">
        <w:rPr>
          <w:rFonts w:eastAsia="Open Sans" w:cs="Times New Roman"/>
          <w:bCs/>
          <w:color w:val="auto"/>
          <w:szCs w:val="20"/>
          <w:lang w:val="en"/>
        </w:rPr>
        <w:t xml:space="preserve"> Program. </w:t>
      </w:r>
    </w:p>
    <w:p w14:paraId="4496F107" w14:textId="77777777" w:rsidR="00971469" w:rsidRPr="00971469" w:rsidRDefault="00971469" w:rsidP="00971469">
      <w:pPr>
        <w:pBdr>
          <w:top w:val="nil"/>
          <w:left w:val="nil"/>
          <w:bottom w:val="nil"/>
          <w:right w:val="nil"/>
          <w:between w:val="nil"/>
        </w:pBdr>
        <w:rPr>
          <w:rFonts w:eastAsia="Open Sans" w:cs="Times New Roman"/>
          <w:color w:val="auto"/>
          <w:szCs w:val="20"/>
          <w:lang w:val="en"/>
        </w:rPr>
      </w:pPr>
    </w:p>
    <w:p w14:paraId="6DA963F2" w14:textId="77777777" w:rsidR="00971469" w:rsidRPr="00971469" w:rsidRDefault="00971469" w:rsidP="00971469">
      <w:pPr>
        <w:pBdr>
          <w:top w:val="nil"/>
          <w:left w:val="nil"/>
          <w:bottom w:val="nil"/>
          <w:right w:val="nil"/>
          <w:between w:val="nil"/>
        </w:pBdr>
        <w:rPr>
          <w:rFonts w:eastAsia="Open Sans" w:cs="Times New Roman"/>
          <w:color w:val="auto"/>
          <w:szCs w:val="20"/>
          <w:lang w:val="en"/>
        </w:rPr>
      </w:pPr>
      <w:r w:rsidRPr="00971469">
        <w:rPr>
          <w:rFonts w:eastAsia="Open Sans" w:cs="Times New Roman"/>
          <w:color w:val="auto"/>
          <w:szCs w:val="20"/>
          <w:lang w:val="en"/>
        </w:rPr>
        <w:t xml:space="preserve">Students shall not misrepresent their status as students by identifying themselves as anything other than a Physician Assistant Student, nor shall they allow their patients to misrepresent them as a graduate </w:t>
      </w:r>
      <w:r w:rsidRPr="00971469">
        <w:rPr>
          <w:rFonts w:eastAsia="Open Sans" w:cs="Times New Roman"/>
          <w:color w:val="auto"/>
          <w:szCs w:val="20"/>
        </w:rPr>
        <w:t>Physician Assistant</w:t>
      </w:r>
      <w:r w:rsidRPr="00971469">
        <w:rPr>
          <w:rFonts w:eastAsia="Open Sans" w:cs="Times New Roman"/>
          <w:color w:val="auto"/>
          <w:szCs w:val="20"/>
          <w:lang w:val="en"/>
        </w:rPr>
        <w:t xml:space="preserve"> or Physician. </w:t>
      </w:r>
    </w:p>
    <w:p w14:paraId="166C22EB" w14:textId="77777777" w:rsidR="00971469" w:rsidRPr="00971469" w:rsidRDefault="00971469" w:rsidP="00971469">
      <w:pPr>
        <w:pBdr>
          <w:top w:val="nil"/>
          <w:left w:val="nil"/>
          <w:bottom w:val="nil"/>
          <w:right w:val="nil"/>
          <w:between w:val="nil"/>
        </w:pBdr>
        <w:rPr>
          <w:rFonts w:eastAsia="Open Sans" w:cs="Times New Roman"/>
          <w:color w:val="auto"/>
          <w:szCs w:val="20"/>
          <w:lang w:val="en"/>
        </w:rPr>
      </w:pPr>
    </w:p>
    <w:p w14:paraId="4D844958" w14:textId="77777777" w:rsidR="00971469" w:rsidRPr="00971469" w:rsidRDefault="00971469" w:rsidP="00971469">
      <w:pPr>
        <w:pBdr>
          <w:top w:val="nil"/>
          <w:left w:val="nil"/>
          <w:bottom w:val="nil"/>
          <w:right w:val="nil"/>
          <w:between w:val="nil"/>
        </w:pBdr>
        <w:rPr>
          <w:rFonts w:eastAsia="Open Sans" w:cs="Times New Roman"/>
          <w:color w:val="auto"/>
          <w:szCs w:val="20"/>
        </w:rPr>
      </w:pPr>
      <w:r w:rsidRPr="00971469">
        <w:rPr>
          <w:rFonts w:eastAsia="Open Sans" w:cs="Times New Roman"/>
          <w:color w:val="auto"/>
          <w:szCs w:val="20"/>
        </w:rPr>
        <w:t>Students found to violate these guidelines may be issued a Citation for Professional Behavior. When issued a Citation for Professional Behavior, each student will be given an opportunity to defend his/her position regarding the matter.  The CED may recommend counseling, referral and/or education to prevent subsequent episodes of unprofessional behavior; formal sanctions; or immediate dismissal from the Physician Assistant Program depending on the severity of the violation. An issued second violation is an automatic referral to the PPC, and, if upon further review, to the Student Affairs Committee.</w:t>
      </w:r>
    </w:p>
    <w:p w14:paraId="201F2458" w14:textId="77777777" w:rsidR="00367E96" w:rsidRPr="00164DBD" w:rsidRDefault="00367E96" w:rsidP="00367E96">
      <w:pPr>
        <w:pBdr>
          <w:top w:val="nil"/>
          <w:left w:val="nil"/>
          <w:bottom w:val="nil"/>
          <w:right w:val="nil"/>
          <w:between w:val="nil"/>
        </w:pBdr>
        <w:rPr>
          <w:rFonts w:eastAsia="Open Sans" w:cs="Open Sans"/>
        </w:rPr>
      </w:pPr>
    </w:p>
    <w:p w14:paraId="012F2A51" w14:textId="0C2D4282" w:rsidR="00BA78AF" w:rsidRPr="00A85B52" w:rsidRDefault="00965AD4" w:rsidP="00A02B28">
      <w:pPr>
        <w:pStyle w:val="Heading2TG"/>
        <w:rPr>
          <w:b/>
          <w:bCs/>
        </w:rPr>
      </w:pPr>
      <w:r w:rsidRPr="00A85B52">
        <w:rPr>
          <w:u w:color="000000"/>
        </w:rPr>
        <w:t>Complaints and Grievances</w:t>
      </w:r>
      <w:r w:rsidR="002F4C42" w:rsidRPr="00A85B52">
        <w:t>/The Rights of Students</w:t>
      </w:r>
      <w:r w:rsidRPr="00A85B52">
        <w:t xml:space="preserve"> </w:t>
      </w:r>
      <w:r w:rsidR="001F625B" w:rsidRPr="00A85B52">
        <w:t>{A</w:t>
      </w:r>
      <w:r w:rsidR="004F794F" w:rsidRPr="00A85B52">
        <w:t>3.15</w:t>
      </w:r>
      <w:r w:rsidR="002B0030" w:rsidRPr="00D650DD">
        <w:t>g</w:t>
      </w:r>
      <w:r w:rsidR="001F625B" w:rsidRPr="00A85B52">
        <w:t>}</w:t>
      </w:r>
      <w:r w:rsidR="001F625B" w:rsidRPr="00A85B52">
        <w:rPr>
          <w:rStyle w:val="EndnoteReference"/>
        </w:rPr>
        <w:endnoteReference w:id="44"/>
      </w:r>
    </w:p>
    <w:p w14:paraId="58D8165D" w14:textId="77777777" w:rsidR="00367E96" w:rsidRPr="00164DBD" w:rsidRDefault="00367E96" w:rsidP="00367E96">
      <w:r w:rsidRPr="00164DBD">
        <w:t>T</w:t>
      </w:r>
      <w:r>
        <w:t>he student</w:t>
      </w:r>
      <w:r w:rsidRPr="00164DBD">
        <w:t xml:space="preserve"> found </w:t>
      </w:r>
      <w:r>
        <w:t>to be in</w:t>
      </w:r>
      <w:r w:rsidRPr="00164DBD">
        <w:t xml:space="preserve"> violat</w:t>
      </w:r>
      <w:r>
        <w:t>ion of</w:t>
      </w:r>
      <w:r w:rsidRPr="00164DBD">
        <w:t xml:space="preserve"> the professionalism policy</w:t>
      </w:r>
      <w:r>
        <w:t>,</w:t>
      </w:r>
      <w:r w:rsidRPr="00164DBD">
        <w:t xml:space="preserve"> or other matters unrelated to grades or dismissal from the program</w:t>
      </w:r>
      <w:r>
        <w:t>,</w:t>
      </w:r>
      <w:r w:rsidRPr="00164DBD">
        <w:t xml:space="preserve"> may appeal the decision of the Progress and Promotion Committee to the Program Director in writing including a date and signature (if e-mail must be from the student's UMES email account) within five (5) business days of the program's decision. All grievances must be based upon the following: </w:t>
      </w:r>
    </w:p>
    <w:p w14:paraId="74DEDC9A" w14:textId="77777777" w:rsidR="00367E96" w:rsidRPr="00164DBD" w:rsidRDefault="00367E96" w:rsidP="00367E96">
      <w:pPr>
        <w:pStyle w:val="NormalTG"/>
        <w:rPr>
          <w:rFonts w:cs="Open Sans"/>
        </w:rPr>
      </w:pPr>
    </w:p>
    <w:p w14:paraId="24C1F296" w14:textId="77777777" w:rsidR="00367E96" w:rsidRPr="00164DBD" w:rsidRDefault="00367E96" w:rsidP="00367E96">
      <w:pPr>
        <w:ind w:left="720"/>
      </w:pPr>
      <w:r w:rsidRPr="00164DBD">
        <w:t xml:space="preserve">1. A substantial mistake of fact occurred </w:t>
      </w:r>
    </w:p>
    <w:p w14:paraId="3F843B09" w14:textId="77777777" w:rsidR="00367E96" w:rsidRPr="00164DBD" w:rsidRDefault="00367E96" w:rsidP="00367E96">
      <w:pPr>
        <w:ind w:left="720"/>
      </w:pPr>
      <w:r w:rsidRPr="00164DBD">
        <w:t xml:space="preserve">2. A fundamental misinterpretation of official policies is evident </w:t>
      </w:r>
    </w:p>
    <w:p w14:paraId="4ED99A3E" w14:textId="77777777" w:rsidR="00367E96" w:rsidRPr="00164DBD" w:rsidRDefault="00367E96" w:rsidP="00367E96">
      <w:pPr>
        <w:ind w:left="720"/>
      </w:pPr>
      <w:r w:rsidRPr="00164DBD">
        <w:t>3. A significant procedural error took place.</w:t>
      </w:r>
    </w:p>
    <w:p w14:paraId="0CFF0B6D" w14:textId="77777777" w:rsidR="00367E96" w:rsidRPr="00164DBD" w:rsidRDefault="00367E96" w:rsidP="00367E96"/>
    <w:p w14:paraId="2F661257" w14:textId="77777777" w:rsidR="00367E96" w:rsidRDefault="00367E96" w:rsidP="00367E96">
      <w:pPr>
        <w:rPr>
          <w:color w:val="222222"/>
        </w:rPr>
      </w:pPr>
      <w:r w:rsidRPr="00164DBD">
        <w:rPr>
          <w:color w:val="222222"/>
        </w:rPr>
        <w:t xml:space="preserve">The Program Director, </w:t>
      </w:r>
      <w:r w:rsidRPr="000F52D7">
        <w:rPr>
          <w:color w:val="222222"/>
        </w:rPr>
        <w:t xml:space="preserve">the Dean of the School of Graduate Studies, appropriate personnel, and/or </w:t>
      </w:r>
      <w:r w:rsidRPr="000F52D7">
        <w:t xml:space="preserve">University Committee(s) will review the appeal or grievance. </w:t>
      </w:r>
      <w:r w:rsidRPr="000F52D7">
        <w:rPr>
          <w:color w:val="222222"/>
        </w:rPr>
        <w:t xml:space="preserve"> </w:t>
      </w:r>
      <w:r w:rsidRPr="000F52D7">
        <w:t xml:space="preserve">When applicable, the </w:t>
      </w:r>
      <w:r w:rsidRPr="000F52D7">
        <w:lastRenderedPageBreak/>
        <w:t xml:space="preserve">Program Director will refer the grievance or appeal to the Dean of the </w:t>
      </w:r>
      <w:r>
        <w:t>School of Graduate Studies f</w:t>
      </w:r>
      <w:r w:rsidRPr="000F52D7">
        <w:t xml:space="preserve">or review.  </w:t>
      </w:r>
      <w:r w:rsidRPr="000F52D7">
        <w:rPr>
          <w:color w:val="222222"/>
        </w:rPr>
        <w:t>If the situation is not resolved, the student can appeal to the next in the organizational chain of command if the committee is not available</w:t>
      </w:r>
      <w:r w:rsidRPr="00164DBD">
        <w:rPr>
          <w:color w:val="222222"/>
        </w:rPr>
        <w:t xml:space="preserve">; and finally, the Provost/Vice President (VP) of Academic Affairs outlined below. </w:t>
      </w:r>
      <w:r>
        <w:rPr>
          <w:color w:val="222222"/>
        </w:rPr>
        <w:t>The Program Director may appoint the Assistant Program Director to rule on the appeal if he/she is unavailable.</w:t>
      </w:r>
    </w:p>
    <w:p w14:paraId="79DA60DA" w14:textId="77777777" w:rsidR="00367E96" w:rsidRDefault="00367E96" w:rsidP="00367E96">
      <w:pPr>
        <w:rPr>
          <w:b/>
          <w:bCs/>
        </w:rPr>
      </w:pPr>
      <w:r w:rsidRPr="009752B2">
        <w:rPr>
          <w:b/>
          <w:bCs/>
        </w:rPr>
        <w:t xml:space="preserve">Initial requests sent to anyone other than the Program Director will not be considered.  Non-written complaints or written complaints received after the deadline will not be accepted under any circumstance. </w:t>
      </w:r>
      <w:r w:rsidRPr="009752B2">
        <w:rPr>
          <w:b/>
          <w:bCs/>
          <w:highlight w:val="white"/>
        </w:rPr>
        <w:t>Students who enter a plea of “guilty” will forfeit their right to appeal the decision.</w:t>
      </w:r>
      <w:bookmarkStart w:id="22" w:name="_heading=h.vtjkaw78be1a" w:colFirst="0" w:colLast="0"/>
      <w:bookmarkEnd w:id="22"/>
      <w:r>
        <w:rPr>
          <w:b/>
          <w:bCs/>
        </w:rPr>
        <w:t xml:space="preserve"> </w:t>
      </w:r>
    </w:p>
    <w:p w14:paraId="49C295D0" w14:textId="77777777" w:rsidR="00367E96" w:rsidRDefault="00367E96" w:rsidP="00367E96">
      <w:pPr>
        <w:rPr>
          <w:b/>
          <w:bCs/>
        </w:rPr>
      </w:pPr>
    </w:p>
    <w:p w14:paraId="48FA27E6" w14:textId="77777777" w:rsidR="00367E96" w:rsidRPr="00FC51F6" w:rsidRDefault="00367E96" w:rsidP="00367E96">
      <w:pPr>
        <w:rPr>
          <w:b/>
          <w:bCs/>
        </w:rPr>
      </w:pPr>
      <w:r w:rsidRPr="00164DBD">
        <w:t xml:space="preserve">A student seeking a </w:t>
      </w:r>
      <w:r>
        <w:t>professionalism</w:t>
      </w:r>
      <w:r w:rsidRPr="00164DBD">
        <w:t xml:space="preserve"> appeal will proceed in the stated order in the following table:</w:t>
      </w:r>
    </w:p>
    <w:tbl>
      <w:tblPr>
        <w:tblStyle w:val="6"/>
        <w:tblpPr w:leftFromText="180" w:rightFromText="180" w:topFromText="180" w:bottomFromText="180" w:vertAnchor="text" w:horzAnchor="margin" w:tblpY="364"/>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362"/>
      </w:tblGrid>
      <w:tr w:rsidR="00367E96" w:rsidRPr="00164DBD" w14:paraId="6DEBB7AA" w14:textId="77777777" w:rsidTr="007F3776">
        <w:tc>
          <w:tcPr>
            <w:tcW w:w="4723" w:type="dxa"/>
            <w:vAlign w:val="center"/>
          </w:tcPr>
          <w:p w14:paraId="3FD98C81" w14:textId="77777777" w:rsidR="00367E96" w:rsidRPr="00164DBD" w:rsidRDefault="00367E96" w:rsidP="007F3776">
            <w:pPr>
              <w:jc w:val="center"/>
              <w:rPr>
                <w:rFonts w:eastAsia="Open Sans" w:cs="Open Sans"/>
                <w:b/>
              </w:rPr>
            </w:pPr>
            <w:r w:rsidRPr="00164DBD">
              <w:rPr>
                <w:rFonts w:eastAsia="Open Sans" w:cs="Open Sans"/>
                <w:b/>
              </w:rPr>
              <w:t>Appeal Step</w:t>
            </w:r>
          </w:p>
        </w:tc>
        <w:tc>
          <w:tcPr>
            <w:tcW w:w="4362" w:type="dxa"/>
            <w:vAlign w:val="center"/>
          </w:tcPr>
          <w:p w14:paraId="17F00490" w14:textId="77777777" w:rsidR="00367E96" w:rsidRPr="00164DBD" w:rsidRDefault="00367E96" w:rsidP="007F3776">
            <w:pPr>
              <w:jc w:val="center"/>
              <w:rPr>
                <w:rFonts w:eastAsia="Open Sans" w:cs="Open Sans"/>
                <w:b/>
              </w:rPr>
            </w:pPr>
            <w:r w:rsidRPr="00164DBD">
              <w:rPr>
                <w:rFonts w:eastAsia="Open Sans" w:cs="Open Sans"/>
                <w:b/>
              </w:rPr>
              <w:t>Maximum number of business days in each step of the appeals process</w:t>
            </w:r>
          </w:p>
        </w:tc>
      </w:tr>
      <w:tr w:rsidR="00367E96" w:rsidRPr="00164DBD" w14:paraId="30995B44" w14:textId="77777777" w:rsidTr="007F3776">
        <w:tc>
          <w:tcPr>
            <w:tcW w:w="4723" w:type="dxa"/>
          </w:tcPr>
          <w:p w14:paraId="06F1ED2C" w14:textId="77777777" w:rsidR="00367E96" w:rsidRPr="00164DBD" w:rsidRDefault="00367E96" w:rsidP="007F3776">
            <w:pPr>
              <w:rPr>
                <w:rFonts w:eastAsia="Open Sans" w:cs="Open Sans"/>
              </w:rPr>
            </w:pPr>
            <w:r w:rsidRPr="00164DBD">
              <w:rPr>
                <w:rFonts w:eastAsia="Open Sans" w:cs="Open Sans"/>
              </w:rPr>
              <w:t>Student submits appeal to the Program Director and Department Chair</w:t>
            </w:r>
          </w:p>
        </w:tc>
        <w:tc>
          <w:tcPr>
            <w:tcW w:w="4362" w:type="dxa"/>
          </w:tcPr>
          <w:p w14:paraId="0A246091" w14:textId="77777777" w:rsidR="00367E96" w:rsidRPr="00164DBD" w:rsidRDefault="00367E96" w:rsidP="007F3776">
            <w:pPr>
              <w:jc w:val="center"/>
              <w:rPr>
                <w:rFonts w:eastAsia="Open Sans" w:cs="Open Sans"/>
              </w:rPr>
            </w:pPr>
            <w:r w:rsidRPr="00164DBD">
              <w:rPr>
                <w:rFonts w:eastAsia="Open Sans" w:cs="Open Sans"/>
              </w:rPr>
              <w:t>5</w:t>
            </w:r>
          </w:p>
        </w:tc>
      </w:tr>
      <w:tr w:rsidR="00367E96" w:rsidRPr="00164DBD" w14:paraId="0D8A0DD9" w14:textId="77777777" w:rsidTr="007F3776">
        <w:tc>
          <w:tcPr>
            <w:tcW w:w="4723" w:type="dxa"/>
          </w:tcPr>
          <w:p w14:paraId="064F0936" w14:textId="77777777" w:rsidR="00367E96" w:rsidRPr="00164DBD" w:rsidRDefault="00367E96" w:rsidP="007F3776">
            <w:pPr>
              <w:rPr>
                <w:rFonts w:eastAsia="Open Sans" w:cs="Open Sans"/>
              </w:rPr>
            </w:pPr>
            <w:r w:rsidRPr="00164DBD">
              <w:rPr>
                <w:rFonts w:eastAsia="Open Sans" w:cs="Open Sans"/>
              </w:rPr>
              <w:t xml:space="preserve">Program Director and Department Chair </w:t>
            </w:r>
            <w:r>
              <w:rPr>
                <w:rFonts w:eastAsia="Open Sans" w:cs="Open Sans"/>
              </w:rPr>
              <w:t xml:space="preserve">or Assistant Program Director </w:t>
            </w:r>
            <w:r w:rsidRPr="00164DBD">
              <w:rPr>
                <w:rFonts w:eastAsia="Open Sans" w:cs="Open Sans"/>
              </w:rPr>
              <w:t>rules on the appeal (First appeal level)</w:t>
            </w:r>
          </w:p>
        </w:tc>
        <w:tc>
          <w:tcPr>
            <w:tcW w:w="4362" w:type="dxa"/>
          </w:tcPr>
          <w:p w14:paraId="2121175D" w14:textId="77777777" w:rsidR="00367E96" w:rsidRPr="00164DBD" w:rsidRDefault="00367E96" w:rsidP="007F3776">
            <w:pPr>
              <w:jc w:val="center"/>
              <w:rPr>
                <w:rFonts w:eastAsia="Open Sans" w:cs="Open Sans"/>
              </w:rPr>
            </w:pPr>
            <w:r w:rsidRPr="00164DBD">
              <w:rPr>
                <w:rFonts w:eastAsia="Open Sans" w:cs="Open Sans"/>
              </w:rPr>
              <w:t>5</w:t>
            </w:r>
          </w:p>
        </w:tc>
      </w:tr>
      <w:tr w:rsidR="00367E96" w:rsidRPr="00164DBD" w14:paraId="4BBDB515" w14:textId="77777777" w:rsidTr="007F3776">
        <w:tc>
          <w:tcPr>
            <w:tcW w:w="4723" w:type="dxa"/>
          </w:tcPr>
          <w:p w14:paraId="0442071E" w14:textId="77777777" w:rsidR="00367E96" w:rsidRPr="00164DBD" w:rsidRDefault="00367E96" w:rsidP="007F3776">
            <w:pPr>
              <w:rPr>
                <w:rFonts w:eastAsia="Open Sans" w:cs="Open Sans"/>
              </w:rPr>
            </w:pPr>
            <w:r w:rsidRPr="00164DBD">
              <w:rPr>
                <w:rFonts w:eastAsia="Open Sans" w:cs="Open Sans"/>
              </w:rPr>
              <w:t>Student submits appeal to the Dean</w:t>
            </w:r>
            <w:r>
              <w:rPr>
                <w:rFonts w:eastAsia="Open Sans" w:cs="Open Sans"/>
              </w:rPr>
              <w:t xml:space="preserve"> of the School of Graduate Studies</w:t>
            </w:r>
          </w:p>
        </w:tc>
        <w:tc>
          <w:tcPr>
            <w:tcW w:w="4362" w:type="dxa"/>
          </w:tcPr>
          <w:p w14:paraId="7417AFBC" w14:textId="77777777" w:rsidR="00367E96" w:rsidRPr="00164DBD" w:rsidRDefault="00367E96" w:rsidP="007F3776">
            <w:pPr>
              <w:jc w:val="center"/>
              <w:rPr>
                <w:rFonts w:eastAsia="Open Sans" w:cs="Open Sans"/>
              </w:rPr>
            </w:pPr>
            <w:r w:rsidRPr="00164DBD">
              <w:rPr>
                <w:rFonts w:eastAsia="Open Sans" w:cs="Open Sans"/>
              </w:rPr>
              <w:t>3</w:t>
            </w:r>
          </w:p>
        </w:tc>
      </w:tr>
      <w:tr w:rsidR="00367E96" w:rsidRPr="00164DBD" w14:paraId="1A8E6CEB" w14:textId="77777777" w:rsidTr="007F3776">
        <w:tc>
          <w:tcPr>
            <w:tcW w:w="4723" w:type="dxa"/>
          </w:tcPr>
          <w:p w14:paraId="47D8D526" w14:textId="77777777" w:rsidR="00367E96" w:rsidRPr="00164DBD" w:rsidRDefault="00367E96" w:rsidP="007F3776">
            <w:pPr>
              <w:rPr>
                <w:rFonts w:eastAsia="Open Sans" w:cs="Open Sans"/>
              </w:rPr>
            </w:pPr>
            <w:r w:rsidRPr="00164DBD">
              <w:rPr>
                <w:rFonts w:eastAsia="Open Sans" w:cs="Open Sans"/>
              </w:rPr>
              <w:t xml:space="preserve">Dean </w:t>
            </w:r>
            <w:r>
              <w:rPr>
                <w:rFonts w:eastAsia="Open Sans" w:cs="Open Sans"/>
              </w:rPr>
              <w:t xml:space="preserve">of the School of Graduate Studies </w:t>
            </w:r>
            <w:r w:rsidRPr="00164DBD">
              <w:rPr>
                <w:rFonts w:eastAsia="Open Sans" w:cs="Open Sans"/>
              </w:rPr>
              <w:t>Rules on the Appeal (Second appeal level)</w:t>
            </w:r>
            <w:r>
              <w:rPr>
                <w:rFonts w:eastAsia="Open Sans" w:cs="Open Sans"/>
              </w:rPr>
              <w:t xml:space="preserve"> </w:t>
            </w:r>
          </w:p>
        </w:tc>
        <w:tc>
          <w:tcPr>
            <w:tcW w:w="4362" w:type="dxa"/>
          </w:tcPr>
          <w:p w14:paraId="6475E992" w14:textId="77777777" w:rsidR="00367E96" w:rsidRPr="00164DBD" w:rsidRDefault="00367E96" w:rsidP="007F3776">
            <w:pPr>
              <w:jc w:val="center"/>
              <w:rPr>
                <w:rFonts w:eastAsia="Open Sans" w:cs="Open Sans"/>
              </w:rPr>
            </w:pPr>
            <w:r w:rsidRPr="00164DBD">
              <w:rPr>
                <w:rFonts w:eastAsia="Open Sans" w:cs="Open Sans"/>
              </w:rPr>
              <w:t>5</w:t>
            </w:r>
          </w:p>
        </w:tc>
      </w:tr>
      <w:tr w:rsidR="00367E96" w:rsidRPr="00164DBD" w14:paraId="662E6646" w14:textId="77777777" w:rsidTr="007F3776">
        <w:tc>
          <w:tcPr>
            <w:tcW w:w="4723" w:type="dxa"/>
          </w:tcPr>
          <w:p w14:paraId="64F535E8" w14:textId="77777777" w:rsidR="00367E96" w:rsidRPr="00164DBD" w:rsidRDefault="00367E96" w:rsidP="007F3776">
            <w:pPr>
              <w:rPr>
                <w:rFonts w:eastAsia="Open Sans" w:cs="Open Sans"/>
              </w:rPr>
            </w:pPr>
            <w:r w:rsidRPr="00164DBD">
              <w:rPr>
                <w:rFonts w:eastAsia="Open Sans" w:cs="Open Sans"/>
              </w:rPr>
              <w:t>Student submits appeal to the Provost/VP for Academic Affairs</w:t>
            </w:r>
          </w:p>
        </w:tc>
        <w:tc>
          <w:tcPr>
            <w:tcW w:w="4362" w:type="dxa"/>
          </w:tcPr>
          <w:p w14:paraId="2E21EA83" w14:textId="77777777" w:rsidR="00367E96" w:rsidRPr="00164DBD" w:rsidRDefault="00367E96" w:rsidP="007F3776">
            <w:pPr>
              <w:jc w:val="center"/>
              <w:rPr>
                <w:rFonts w:eastAsia="Open Sans" w:cs="Open Sans"/>
              </w:rPr>
            </w:pPr>
            <w:r w:rsidRPr="00164DBD">
              <w:rPr>
                <w:rFonts w:eastAsia="Open Sans" w:cs="Open Sans"/>
              </w:rPr>
              <w:t>3</w:t>
            </w:r>
          </w:p>
        </w:tc>
      </w:tr>
      <w:tr w:rsidR="00367E96" w:rsidRPr="00164DBD" w14:paraId="35A0D018" w14:textId="77777777" w:rsidTr="007F3776">
        <w:tc>
          <w:tcPr>
            <w:tcW w:w="4723" w:type="dxa"/>
          </w:tcPr>
          <w:p w14:paraId="1D167E99" w14:textId="77777777" w:rsidR="00367E96" w:rsidRPr="00164DBD" w:rsidRDefault="00367E96" w:rsidP="007F3776">
            <w:pPr>
              <w:rPr>
                <w:rFonts w:eastAsia="Open Sans" w:cs="Open Sans"/>
              </w:rPr>
            </w:pPr>
            <w:r w:rsidRPr="00164DBD">
              <w:rPr>
                <w:rFonts w:eastAsia="Open Sans" w:cs="Open Sans"/>
              </w:rPr>
              <w:t>Provost/VP for Academic Affairs Rules on the Appeal (Final appeal level)</w:t>
            </w:r>
          </w:p>
        </w:tc>
        <w:tc>
          <w:tcPr>
            <w:tcW w:w="4362" w:type="dxa"/>
          </w:tcPr>
          <w:p w14:paraId="03036E08" w14:textId="77777777" w:rsidR="00367E96" w:rsidRPr="00164DBD" w:rsidRDefault="00367E96" w:rsidP="007F3776">
            <w:pPr>
              <w:jc w:val="center"/>
              <w:rPr>
                <w:rFonts w:eastAsia="Open Sans" w:cs="Open Sans"/>
              </w:rPr>
            </w:pPr>
            <w:r w:rsidRPr="00164DBD">
              <w:rPr>
                <w:rFonts w:eastAsia="Open Sans" w:cs="Open Sans"/>
              </w:rPr>
              <w:t>5</w:t>
            </w:r>
          </w:p>
        </w:tc>
      </w:tr>
      <w:tr w:rsidR="00367E96" w:rsidRPr="00164DBD" w14:paraId="36E9FFA0" w14:textId="77777777" w:rsidTr="007F3776">
        <w:trPr>
          <w:trHeight w:val="2312"/>
        </w:trPr>
        <w:tc>
          <w:tcPr>
            <w:tcW w:w="9085" w:type="dxa"/>
            <w:gridSpan w:val="2"/>
          </w:tcPr>
          <w:p w14:paraId="755C027B" w14:textId="77777777" w:rsidR="00367E96" w:rsidRPr="00164DBD" w:rsidRDefault="00367E96" w:rsidP="007F3776">
            <w:pPr>
              <w:rPr>
                <w:rFonts w:eastAsia="Open Sans" w:cs="Open Sans"/>
                <w:sz w:val="13"/>
                <w:szCs w:val="13"/>
              </w:rPr>
            </w:pPr>
          </w:p>
          <w:p w14:paraId="65D830C0" w14:textId="77777777" w:rsidR="00367E96" w:rsidRPr="00164DBD" w:rsidRDefault="00367E96" w:rsidP="007F3776">
            <w:pPr>
              <w:spacing w:after="5" w:line="249" w:lineRule="auto"/>
              <w:rPr>
                <w:rFonts w:eastAsia="Open Sans" w:cs="Open Sans"/>
              </w:rPr>
            </w:pPr>
            <w:r w:rsidRPr="00164DBD">
              <w:rPr>
                <w:rFonts w:eastAsia="Open Sans" w:cs="Open Sans"/>
              </w:rPr>
              <w:t xml:space="preserve">Students will be invited to attend a meeting to present their case and respond to any questions the committee or Dean may have. As this meeting is a purely academic proceeding, no legal counsel will be allowed to attend or participate. The student may, however, request participation by other students or non-program faculty with approval of the Program Director.  Proceedings may not be recorded in any manner (audio, video, digital, etc.)  </w:t>
            </w:r>
          </w:p>
          <w:p w14:paraId="31D3308F" w14:textId="77777777" w:rsidR="00367E96" w:rsidRPr="009752B2" w:rsidRDefault="00367E96" w:rsidP="007F3776">
            <w:pPr>
              <w:rPr>
                <w:rFonts w:eastAsia="Open Sans" w:cs="Open Sans"/>
                <w:color w:val="222222"/>
                <w:sz w:val="16"/>
                <w:szCs w:val="16"/>
                <w:highlight w:val="white"/>
              </w:rPr>
            </w:pPr>
          </w:p>
          <w:p w14:paraId="0DFAACA1" w14:textId="77777777" w:rsidR="00367E96" w:rsidRPr="00164DBD" w:rsidRDefault="00367E96" w:rsidP="007F3776">
            <w:pPr>
              <w:rPr>
                <w:rFonts w:eastAsia="Open Sans" w:cs="Open Sans"/>
                <w:color w:val="222222"/>
                <w:highlight w:val="white"/>
              </w:rPr>
            </w:pPr>
            <w:r w:rsidRPr="00164DBD">
              <w:rPr>
                <w:rFonts w:eastAsia="Open Sans" w:cs="Open Sans"/>
                <w:color w:val="222222"/>
                <w:highlight w:val="white"/>
              </w:rPr>
              <w:t>All parties involved in the appeals process may respond/rule as soon as the ruling/request is received.</w:t>
            </w:r>
          </w:p>
          <w:p w14:paraId="64BD4553" w14:textId="77777777" w:rsidR="00367E96" w:rsidRPr="00164DBD" w:rsidRDefault="00367E96" w:rsidP="007F3776">
            <w:pPr>
              <w:rPr>
                <w:rFonts w:eastAsia="Open Sans" w:cs="Open Sans"/>
                <w:sz w:val="13"/>
                <w:szCs w:val="13"/>
              </w:rPr>
            </w:pPr>
          </w:p>
          <w:p w14:paraId="4C195AC4" w14:textId="77777777" w:rsidR="00367E96" w:rsidRPr="00164DBD" w:rsidRDefault="00367E96" w:rsidP="007F3776">
            <w:pPr>
              <w:rPr>
                <w:rFonts w:eastAsia="Open Sans" w:cs="Open Sans"/>
              </w:rPr>
            </w:pPr>
            <w:r w:rsidRPr="00164DBD">
              <w:rPr>
                <w:rFonts w:eastAsia="Open Sans" w:cs="Open Sans"/>
              </w:rPr>
              <w:t xml:space="preserve">If the person responsible for receiving the appeal is not available, another faculty member or administrator may be designated by that person or by the Program Director to function in his/her stead. </w:t>
            </w:r>
          </w:p>
          <w:p w14:paraId="03BBF456" w14:textId="77777777" w:rsidR="00367E96" w:rsidRPr="009752B2" w:rsidRDefault="00367E96" w:rsidP="007F3776">
            <w:pPr>
              <w:rPr>
                <w:rFonts w:eastAsia="Open Sans" w:cs="Open Sans"/>
                <w:sz w:val="16"/>
                <w:szCs w:val="16"/>
              </w:rPr>
            </w:pPr>
          </w:p>
          <w:p w14:paraId="5C9946A1" w14:textId="77777777" w:rsidR="00367E96" w:rsidRDefault="00367E96" w:rsidP="007F3776">
            <w:pPr>
              <w:rPr>
                <w:rFonts w:eastAsia="Open Sans" w:cs="Open Sans"/>
              </w:rPr>
            </w:pPr>
            <w:r w:rsidRPr="00164DBD">
              <w:rPr>
                <w:rFonts w:eastAsia="Open Sans" w:cs="Open Sans"/>
              </w:rPr>
              <w:lastRenderedPageBreak/>
              <w:t>The Program Director</w:t>
            </w:r>
            <w:r>
              <w:rPr>
                <w:rFonts w:eastAsia="Open Sans" w:cs="Open Sans"/>
              </w:rPr>
              <w:t xml:space="preserve"> or Assistant Program Director</w:t>
            </w:r>
            <w:r w:rsidRPr="00164DBD">
              <w:rPr>
                <w:rFonts w:eastAsia="Open Sans" w:cs="Open Sans"/>
              </w:rPr>
              <w:t xml:space="preserve"> collaborates with the faculty/Preceptor involved in determining the ruling. </w:t>
            </w:r>
          </w:p>
          <w:p w14:paraId="7F3781F3" w14:textId="77777777" w:rsidR="00367E96" w:rsidRDefault="00367E96" w:rsidP="007F3776">
            <w:pPr>
              <w:rPr>
                <w:rFonts w:eastAsia="Open Sans" w:cs="Open Sans"/>
              </w:rPr>
            </w:pPr>
          </w:p>
          <w:p w14:paraId="0F8143F6" w14:textId="77777777" w:rsidR="00367E96" w:rsidRPr="00164DBD" w:rsidRDefault="00367E96" w:rsidP="007F3776">
            <w:pPr>
              <w:rPr>
                <w:rFonts w:eastAsia="Open Sans" w:cs="Open Sans"/>
              </w:rPr>
            </w:pPr>
            <w:r>
              <w:rPr>
                <w:rFonts w:eastAsia="Open Sans" w:cs="Open Sans"/>
              </w:rPr>
              <w:t>The student, Program Director, and Dean of the SPHP will be informed of the Dean’s ruling.</w:t>
            </w:r>
          </w:p>
          <w:p w14:paraId="6D18F16E" w14:textId="77777777" w:rsidR="00367E96" w:rsidRPr="009752B2" w:rsidRDefault="00367E96" w:rsidP="007F3776">
            <w:pPr>
              <w:rPr>
                <w:rFonts w:eastAsia="Open Sans" w:cs="Open Sans"/>
                <w:sz w:val="16"/>
                <w:szCs w:val="16"/>
              </w:rPr>
            </w:pPr>
          </w:p>
          <w:p w14:paraId="70F30A96" w14:textId="77777777" w:rsidR="00367E96" w:rsidRPr="00164DBD" w:rsidRDefault="00367E96" w:rsidP="007F3776">
            <w:pPr>
              <w:rPr>
                <w:rFonts w:eastAsia="Open Sans" w:cs="Open Sans"/>
              </w:rPr>
            </w:pPr>
            <w:r w:rsidRPr="00164DBD">
              <w:rPr>
                <w:rFonts w:eastAsia="Open Sans" w:cs="Open Sans"/>
                <w:color w:val="222222"/>
                <w:highlight w:val="white"/>
              </w:rPr>
              <w:t>If program/university cannot make decisions within the five (5) business days due to extenuating circumstances (including but not limited to illness, seeking legal counsel, or request for additional information), such delay will be documented in an e-mail that will be sent to the student and the time extended accordingly. In such cases, all reasonable efforts will be made to expedite the process to reach a final decision.</w:t>
            </w:r>
          </w:p>
        </w:tc>
      </w:tr>
    </w:tbl>
    <w:p w14:paraId="6A14AE06" w14:textId="77777777" w:rsidR="00971469" w:rsidRDefault="00971469" w:rsidP="005E4CDD">
      <w:pPr>
        <w:pStyle w:val="Heading1"/>
        <w:spacing w:after="120"/>
        <w:rPr>
          <w:rFonts w:cs="Open Sans"/>
        </w:rPr>
      </w:pPr>
    </w:p>
    <w:p w14:paraId="5B80E101" w14:textId="77777777" w:rsidR="00971469" w:rsidRDefault="00971469">
      <w:pPr>
        <w:spacing w:after="160" w:line="259" w:lineRule="auto"/>
        <w:ind w:left="0" w:firstLine="0"/>
        <w:rPr>
          <w:rFonts w:eastAsia="Cambria" w:cs="Open Sans"/>
          <w:b/>
          <w:sz w:val="24"/>
        </w:rPr>
      </w:pPr>
      <w:r>
        <w:rPr>
          <w:rFonts w:cs="Open Sans"/>
        </w:rPr>
        <w:br w:type="page"/>
      </w:r>
    </w:p>
    <w:p w14:paraId="628E43C8" w14:textId="3664FE69" w:rsidR="00BA78AF" w:rsidRPr="00A85B52" w:rsidRDefault="00B94C91" w:rsidP="005E4CDD">
      <w:pPr>
        <w:pStyle w:val="Heading1"/>
        <w:spacing w:after="120"/>
        <w:rPr>
          <w:rFonts w:cs="Open Sans"/>
        </w:rPr>
      </w:pPr>
      <w:bookmarkStart w:id="23" w:name="_Toc172839747"/>
      <w:r w:rsidRPr="00D650DD">
        <w:rPr>
          <w:rFonts w:cs="Open Sans"/>
        </w:rPr>
        <w:lastRenderedPageBreak/>
        <w:t xml:space="preserve">Section 4 ~ </w:t>
      </w:r>
      <w:r w:rsidR="005D769E" w:rsidRPr="00D650DD">
        <w:rPr>
          <w:rFonts w:cs="Open Sans"/>
        </w:rPr>
        <w:t>Student Assessment</w:t>
      </w:r>
      <w:r w:rsidR="00C25051" w:rsidRPr="00D650DD">
        <w:rPr>
          <w:rFonts w:cs="Open Sans"/>
        </w:rPr>
        <w:t xml:space="preserve">, </w:t>
      </w:r>
      <w:r w:rsidRPr="00D650DD">
        <w:rPr>
          <w:rFonts w:cs="Open Sans"/>
        </w:rPr>
        <w:t>Evaluation</w:t>
      </w:r>
      <w:r w:rsidR="00C25051" w:rsidRPr="00D650DD">
        <w:rPr>
          <w:rFonts w:cs="Open Sans"/>
        </w:rPr>
        <w:t>, and Grading</w:t>
      </w:r>
      <w:r w:rsidR="00BD4E39" w:rsidRPr="00D650DD">
        <w:rPr>
          <w:rFonts w:cs="Open Sans"/>
        </w:rPr>
        <w:t xml:space="preserve"> {A3.15</w:t>
      </w:r>
      <w:r w:rsidR="00D650DD" w:rsidRPr="00D650DD">
        <w:rPr>
          <w:rStyle w:val="EndnoteReference"/>
          <w:rFonts w:cs="Open Sans"/>
        </w:rPr>
        <w:endnoteReference w:id="45"/>
      </w:r>
      <w:r w:rsidR="00E57AAB" w:rsidRPr="00D650DD">
        <w:rPr>
          <w:rFonts w:cs="Open Sans"/>
        </w:rPr>
        <w:t>, B4.01</w:t>
      </w:r>
      <w:r w:rsidR="004F794F" w:rsidRPr="00D650DD">
        <w:rPr>
          <w:rFonts w:cs="Open Sans"/>
        </w:rPr>
        <w:t>}</w:t>
      </w:r>
      <w:r w:rsidR="00B65C89" w:rsidRPr="00D650DD">
        <w:rPr>
          <w:rStyle w:val="EndnoteReference"/>
          <w:rFonts w:cs="Open Sans"/>
        </w:rPr>
        <w:endnoteReference w:id="46"/>
      </w:r>
      <w:bookmarkEnd w:id="23"/>
    </w:p>
    <w:p w14:paraId="3DA81003" w14:textId="6B97E338" w:rsidR="0067689F" w:rsidRPr="00D650DD" w:rsidRDefault="0067689F" w:rsidP="00D650DD">
      <w:pPr>
        <w:pStyle w:val="Heading2TG"/>
      </w:pPr>
      <w:r w:rsidRPr="00D650DD">
        <w:t>Academic Standards</w:t>
      </w:r>
      <w:r w:rsidR="00912BED" w:rsidRPr="00D650DD">
        <w:t xml:space="preserve"> (A3.15a)</w:t>
      </w:r>
      <w:r w:rsidR="00D650DD">
        <w:rPr>
          <w:rStyle w:val="EndnoteReference"/>
        </w:rPr>
        <w:endnoteReference w:id="47"/>
      </w:r>
    </w:p>
    <w:p w14:paraId="5AB1E621" w14:textId="7A92B6F1" w:rsidR="0067689F" w:rsidRPr="00AF0327" w:rsidRDefault="00A84C49" w:rsidP="00AF0327">
      <w:pPr>
        <w:rPr>
          <w:b/>
          <w:bCs/>
        </w:rPr>
      </w:pPr>
      <w:r w:rsidRPr="00AF0327">
        <w:rPr>
          <w:b/>
          <w:bCs/>
        </w:rPr>
        <w:t>Throughout the program</w:t>
      </w:r>
      <w:r w:rsidR="0067689F" w:rsidRPr="00AF0327">
        <w:rPr>
          <w:b/>
          <w:bCs/>
        </w:rPr>
        <w:t>, students must maintain an overall GPA of 3.0 to remain in good academic standing in the PA Program.</w:t>
      </w:r>
      <w:r w:rsidRPr="00AF0327">
        <w:rPr>
          <w:b/>
          <w:bCs/>
        </w:rPr>
        <w:t xml:space="preserve"> Refer to the</w:t>
      </w:r>
      <w:r w:rsidRPr="00AF0327">
        <w:rPr>
          <w:b/>
          <w:bCs/>
          <w:i/>
          <w:iCs/>
        </w:rPr>
        <w:t xml:space="preserve"> PA Program Handbook</w:t>
      </w:r>
      <w:r w:rsidRPr="00AF0327">
        <w:rPr>
          <w:b/>
          <w:bCs/>
        </w:rPr>
        <w:t xml:space="preserve"> for</w:t>
      </w:r>
      <w:r w:rsidR="008C49E7" w:rsidRPr="00AF0327">
        <w:rPr>
          <w:b/>
          <w:bCs/>
        </w:rPr>
        <w:t xml:space="preserve"> </w:t>
      </w:r>
      <w:r w:rsidR="00441D4C" w:rsidRPr="00AF0327">
        <w:rPr>
          <w:b/>
          <w:bCs/>
        </w:rPr>
        <w:t xml:space="preserve">the </w:t>
      </w:r>
      <w:r w:rsidR="008C49E7" w:rsidRPr="00AF0327">
        <w:rPr>
          <w:b/>
          <w:bCs/>
        </w:rPr>
        <w:t xml:space="preserve">academic standards across the didactic and clinical year. </w:t>
      </w:r>
      <w:r w:rsidR="0067689F" w:rsidRPr="00AF0327">
        <w:rPr>
          <w:b/>
          <w:bCs/>
        </w:rPr>
        <w:t xml:space="preserve">  </w:t>
      </w:r>
    </w:p>
    <w:p w14:paraId="044B8626" w14:textId="77777777" w:rsidR="0067689F" w:rsidRPr="00AF0327" w:rsidRDefault="0067689F" w:rsidP="00AF0327">
      <w:pPr>
        <w:rPr>
          <w:b/>
          <w:bCs/>
        </w:rPr>
      </w:pPr>
    </w:p>
    <w:p w14:paraId="06CB2CF2" w14:textId="0D85A259" w:rsidR="00317788" w:rsidRPr="00AF0327" w:rsidRDefault="00B94C91" w:rsidP="006336F2">
      <w:pPr>
        <w:pStyle w:val="Heading2TG"/>
      </w:pPr>
      <w:r w:rsidRPr="00AF0327">
        <w:t>Program Grading Policy</w:t>
      </w:r>
      <w:r w:rsidR="00676CD8" w:rsidRPr="00AF0327">
        <w:t xml:space="preserve">  </w:t>
      </w:r>
    </w:p>
    <w:p w14:paraId="15A3DF68" w14:textId="00ED0737" w:rsidR="00302248" w:rsidRPr="00AF0327" w:rsidRDefault="00047E0C" w:rsidP="00B17B27">
      <w:pPr>
        <w:tabs>
          <w:tab w:val="left" w:pos="1440"/>
        </w:tabs>
        <w:rPr>
          <w:rFonts w:cs="Open Sans"/>
        </w:rPr>
      </w:pPr>
      <w:r w:rsidRPr="00AF0327">
        <w:rPr>
          <w:rFonts w:cs="Open Sans"/>
        </w:rPr>
        <w:t>T</w:t>
      </w:r>
      <w:r w:rsidR="00317788" w:rsidRPr="00AF0327">
        <w:rPr>
          <w:rFonts w:cs="Open Sans"/>
        </w:rPr>
        <w:t xml:space="preserve">his unique system of evaluation, the PA Program will review the overall clinical performance of each student.  </w:t>
      </w:r>
      <w:r w:rsidR="004B5C72" w:rsidRPr="00AF0327">
        <w:rPr>
          <w:rFonts w:cs="Open Sans"/>
        </w:rPr>
        <w:t>A</w:t>
      </w:r>
      <w:r w:rsidR="00317788" w:rsidRPr="00AF0327">
        <w:rPr>
          <w:rFonts w:cs="Open Sans"/>
        </w:rPr>
        <w:t xml:space="preserve"> </w:t>
      </w:r>
      <w:r w:rsidR="004C608E" w:rsidRPr="00AF0327">
        <w:rPr>
          <w:rFonts w:cs="Open Sans"/>
        </w:rPr>
        <w:t xml:space="preserve">preceptor </w:t>
      </w:r>
      <w:r w:rsidR="00317788" w:rsidRPr="00AF0327">
        <w:rPr>
          <w:rFonts w:cs="Open Sans"/>
        </w:rPr>
        <w:t xml:space="preserve">evaluation </w:t>
      </w:r>
      <w:r w:rsidR="004B5C72" w:rsidRPr="00AF0327">
        <w:rPr>
          <w:rFonts w:cs="Open Sans"/>
        </w:rPr>
        <w:t xml:space="preserve">that falls below the benchmark of “3” </w:t>
      </w:r>
      <w:r w:rsidR="002465A1" w:rsidRPr="00AF0327">
        <w:rPr>
          <w:rFonts w:cs="Open Sans"/>
        </w:rPr>
        <w:t>for a rotation</w:t>
      </w:r>
      <w:r w:rsidR="004B5C72" w:rsidRPr="00AF0327">
        <w:rPr>
          <w:rFonts w:cs="Open Sans"/>
        </w:rPr>
        <w:t xml:space="preserve"> will result in remediation </w:t>
      </w:r>
      <w:r w:rsidR="0047642C" w:rsidRPr="00AF0327">
        <w:rPr>
          <w:rFonts w:cs="Open Sans"/>
        </w:rPr>
        <w:t>and/</w:t>
      </w:r>
      <w:r w:rsidR="004B5C72" w:rsidRPr="00AF0327">
        <w:rPr>
          <w:rFonts w:cs="Open Sans"/>
        </w:rPr>
        <w:t xml:space="preserve">or failure. </w:t>
      </w:r>
    </w:p>
    <w:p w14:paraId="030FDFAD" w14:textId="77777777" w:rsidR="00302248" w:rsidRPr="00AF0327" w:rsidRDefault="00302248" w:rsidP="00B17B27">
      <w:pPr>
        <w:tabs>
          <w:tab w:val="left" w:pos="1440"/>
        </w:tabs>
        <w:rPr>
          <w:rFonts w:cs="Open Sans"/>
        </w:rPr>
      </w:pPr>
    </w:p>
    <w:p w14:paraId="2ED32CB0" w14:textId="608AA902" w:rsidR="00302248" w:rsidRPr="006336F2" w:rsidRDefault="00302248" w:rsidP="006336F2">
      <w:pPr>
        <w:pStyle w:val="Heading2TG"/>
      </w:pPr>
      <w:r w:rsidRPr="006336F2">
        <w:t>Preceptor Evaluation Scoring for the Rubric</w:t>
      </w:r>
    </w:p>
    <w:tbl>
      <w:tblPr>
        <w:tblStyle w:val="TableGrid2"/>
        <w:tblW w:w="9426" w:type="dxa"/>
        <w:tblLook w:val="04A0" w:firstRow="1" w:lastRow="0" w:firstColumn="1" w:lastColumn="0" w:noHBand="0" w:noVBand="1"/>
      </w:tblPr>
      <w:tblGrid>
        <w:gridCol w:w="1488"/>
        <w:gridCol w:w="1549"/>
        <w:gridCol w:w="1549"/>
        <w:gridCol w:w="1889"/>
        <w:gridCol w:w="1620"/>
        <w:gridCol w:w="1331"/>
      </w:tblGrid>
      <w:tr w:rsidR="00AF0327" w:rsidRPr="00BA692A" w14:paraId="302BBFEC" w14:textId="77777777" w:rsidTr="00B77C0F">
        <w:tc>
          <w:tcPr>
            <w:tcW w:w="1488" w:type="dxa"/>
            <w:shd w:val="clear" w:color="auto" w:fill="651D32"/>
          </w:tcPr>
          <w:p w14:paraId="3BFBE0B6" w14:textId="77777777" w:rsidR="00AF0327" w:rsidRPr="00AF0327" w:rsidRDefault="00AF0327" w:rsidP="00B77C0F">
            <w:pPr>
              <w:jc w:val="center"/>
              <w:rPr>
                <w:rFonts w:cs="Open Sans"/>
                <w:b/>
                <w:bCs/>
                <w:color w:val="FFFFFF" w:themeColor="background1"/>
                <w:sz w:val="18"/>
                <w:szCs w:val="18"/>
              </w:rPr>
            </w:pPr>
            <w:r w:rsidRPr="00AF0327">
              <w:rPr>
                <w:rFonts w:cs="Open Sans"/>
                <w:b/>
                <w:bCs/>
                <w:color w:val="FFFFFF" w:themeColor="background1"/>
                <w:sz w:val="18"/>
                <w:szCs w:val="18"/>
              </w:rPr>
              <w:t>5 –100%</w:t>
            </w:r>
          </w:p>
        </w:tc>
        <w:tc>
          <w:tcPr>
            <w:tcW w:w="1549" w:type="dxa"/>
            <w:shd w:val="clear" w:color="auto" w:fill="651D32"/>
          </w:tcPr>
          <w:p w14:paraId="48E87577" w14:textId="77777777" w:rsidR="00AF0327" w:rsidRPr="00AF0327" w:rsidRDefault="00AF0327" w:rsidP="00B77C0F">
            <w:pPr>
              <w:jc w:val="center"/>
              <w:rPr>
                <w:rFonts w:cs="Open Sans"/>
                <w:b/>
                <w:bCs/>
                <w:color w:val="FFFFFF" w:themeColor="background1"/>
                <w:sz w:val="18"/>
                <w:szCs w:val="18"/>
              </w:rPr>
            </w:pPr>
            <w:r w:rsidRPr="00AF0327">
              <w:rPr>
                <w:rFonts w:cs="Open Sans"/>
                <w:b/>
                <w:bCs/>
                <w:color w:val="FFFFFF" w:themeColor="background1"/>
                <w:sz w:val="18"/>
                <w:szCs w:val="18"/>
              </w:rPr>
              <w:t>4 – 90%</w:t>
            </w:r>
          </w:p>
        </w:tc>
        <w:tc>
          <w:tcPr>
            <w:tcW w:w="1549" w:type="dxa"/>
            <w:shd w:val="clear" w:color="auto" w:fill="651D32"/>
          </w:tcPr>
          <w:p w14:paraId="18EF3DC9" w14:textId="77777777" w:rsidR="00AF0327" w:rsidRPr="00AF0327" w:rsidRDefault="00AF0327" w:rsidP="00B77C0F">
            <w:pPr>
              <w:jc w:val="center"/>
              <w:rPr>
                <w:rFonts w:cs="Open Sans"/>
                <w:b/>
                <w:bCs/>
                <w:color w:val="FFFFFF" w:themeColor="background1"/>
                <w:sz w:val="18"/>
                <w:szCs w:val="18"/>
              </w:rPr>
            </w:pPr>
            <w:r w:rsidRPr="00AF0327">
              <w:rPr>
                <w:rFonts w:cs="Open Sans"/>
                <w:b/>
                <w:bCs/>
                <w:color w:val="FFFFFF" w:themeColor="background1"/>
                <w:sz w:val="18"/>
                <w:szCs w:val="18"/>
              </w:rPr>
              <w:t>3 – 80%</w:t>
            </w:r>
          </w:p>
        </w:tc>
        <w:tc>
          <w:tcPr>
            <w:tcW w:w="1889" w:type="dxa"/>
            <w:shd w:val="clear" w:color="auto" w:fill="651D32"/>
          </w:tcPr>
          <w:p w14:paraId="2D21FC8C" w14:textId="77777777" w:rsidR="00AF0327" w:rsidRPr="00AF0327" w:rsidRDefault="00AF0327" w:rsidP="00B77C0F">
            <w:pPr>
              <w:jc w:val="center"/>
              <w:rPr>
                <w:rFonts w:cs="Open Sans"/>
                <w:b/>
                <w:bCs/>
                <w:color w:val="FFFFFF" w:themeColor="background1"/>
                <w:sz w:val="18"/>
                <w:szCs w:val="18"/>
              </w:rPr>
            </w:pPr>
            <w:r w:rsidRPr="00AF0327">
              <w:rPr>
                <w:rFonts w:cs="Open Sans"/>
                <w:b/>
                <w:bCs/>
                <w:color w:val="FFFFFF" w:themeColor="background1"/>
                <w:sz w:val="18"/>
                <w:szCs w:val="18"/>
              </w:rPr>
              <w:t>2 – 70%</w:t>
            </w:r>
          </w:p>
        </w:tc>
        <w:tc>
          <w:tcPr>
            <w:tcW w:w="1620" w:type="dxa"/>
            <w:shd w:val="clear" w:color="auto" w:fill="651D32"/>
          </w:tcPr>
          <w:p w14:paraId="0BE24700" w14:textId="77777777" w:rsidR="00AF0327" w:rsidRPr="00AF0327" w:rsidRDefault="00AF0327" w:rsidP="00B77C0F">
            <w:pPr>
              <w:jc w:val="center"/>
              <w:rPr>
                <w:rFonts w:cs="Open Sans"/>
                <w:b/>
                <w:bCs/>
                <w:color w:val="FFFFFF" w:themeColor="background1"/>
                <w:sz w:val="18"/>
                <w:szCs w:val="18"/>
              </w:rPr>
            </w:pPr>
            <w:r w:rsidRPr="00AF0327">
              <w:rPr>
                <w:rFonts w:cs="Open Sans"/>
                <w:b/>
                <w:bCs/>
                <w:color w:val="FFFFFF" w:themeColor="background1"/>
                <w:sz w:val="18"/>
                <w:szCs w:val="18"/>
              </w:rPr>
              <w:t>1 – 60%</w:t>
            </w:r>
          </w:p>
        </w:tc>
        <w:tc>
          <w:tcPr>
            <w:tcW w:w="1331" w:type="dxa"/>
            <w:shd w:val="clear" w:color="auto" w:fill="651D32"/>
          </w:tcPr>
          <w:p w14:paraId="02CA9110" w14:textId="77777777" w:rsidR="00AF0327" w:rsidRPr="00AF0327" w:rsidRDefault="00AF0327" w:rsidP="00B77C0F">
            <w:pPr>
              <w:jc w:val="center"/>
              <w:rPr>
                <w:rFonts w:cs="Open Sans"/>
                <w:b/>
                <w:bCs/>
                <w:color w:val="FFFFFF" w:themeColor="background1"/>
                <w:sz w:val="18"/>
                <w:szCs w:val="18"/>
              </w:rPr>
            </w:pPr>
            <w:r w:rsidRPr="00AF0327">
              <w:rPr>
                <w:rFonts w:cs="Open Sans"/>
                <w:b/>
                <w:bCs/>
                <w:color w:val="FFFFFF" w:themeColor="background1"/>
                <w:sz w:val="18"/>
                <w:szCs w:val="18"/>
              </w:rPr>
              <w:t>0 – N/A</w:t>
            </w:r>
          </w:p>
        </w:tc>
      </w:tr>
      <w:tr w:rsidR="00AF0327" w:rsidRPr="00BA692A" w14:paraId="421EC642" w14:textId="77777777" w:rsidTr="00B77C0F">
        <w:tc>
          <w:tcPr>
            <w:tcW w:w="1488" w:type="dxa"/>
            <w:shd w:val="clear" w:color="auto" w:fill="auto"/>
          </w:tcPr>
          <w:p w14:paraId="196E818D" w14:textId="77777777" w:rsidR="00AF0327" w:rsidRPr="00BA692A" w:rsidRDefault="00AF0327" w:rsidP="00B77C0F">
            <w:pPr>
              <w:jc w:val="center"/>
              <w:rPr>
                <w:rFonts w:cs="Open Sans"/>
                <w:sz w:val="16"/>
                <w:szCs w:val="16"/>
              </w:rPr>
            </w:pPr>
            <w:r w:rsidRPr="00BA692A">
              <w:rPr>
                <w:rFonts w:cs="Open Sans"/>
                <w:b/>
                <w:bCs/>
                <w:sz w:val="16"/>
                <w:szCs w:val="16"/>
              </w:rPr>
              <w:t>Expert:</w:t>
            </w:r>
            <w:r w:rsidRPr="00BA692A">
              <w:rPr>
                <w:rFonts w:cs="Open Sans"/>
                <w:sz w:val="16"/>
                <w:szCs w:val="16"/>
              </w:rPr>
              <w:t xml:space="preserve"> </w:t>
            </w:r>
          </w:p>
          <w:p w14:paraId="3F6CCD46" w14:textId="77777777" w:rsidR="00AF0327" w:rsidRPr="00BA692A" w:rsidRDefault="00AF0327" w:rsidP="00B77C0F">
            <w:pPr>
              <w:jc w:val="center"/>
              <w:rPr>
                <w:rFonts w:cs="Open Sans"/>
                <w:sz w:val="16"/>
                <w:szCs w:val="16"/>
              </w:rPr>
            </w:pPr>
            <w:r w:rsidRPr="00BA692A">
              <w:rPr>
                <w:rFonts w:cs="Open Sans"/>
                <w:sz w:val="16"/>
                <w:szCs w:val="16"/>
              </w:rPr>
              <w:t>Excellent and consistent application of knowledge with superb skills</w:t>
            </w:r>
          </w:p>
        </w:tc>
        <w:tc>
          <w:tcPr>
            <w:tcW w:w="1549" w:type="dxa"/>
            <w:shd w:val="clear" w:color="auto" w:fill="auto"/>
          </w:tcPr>
          <w:p w14:paraId="4C0BC21B" w14:textId="77777777" w:rsidR="00AF0327" w:rsidRPr="00BA692A" w:rsidRDefault="00AF0327" w:rsidP="00B77C0F">
            <w:pPr>
              <w:jc w:val="center"/>
              <w:rPr>
                <w:rFonts w:cs="Open Sans"/>
                <w:sz w:val="16"/>
                <w:szCs w:val="16"/>
              </w:rPr>
            </w:pPr>
            <w:r w:rsidRPr="00BA692A">
              <w:rPr>
                <w:rFonts w:cs="Open Sans"/>
                <w:b/>
                <w:bCs/>
                <w:sz w:val="16"/>
                <w:szCs w:val="16"/>
              </w:rPr>
              <w:t>Proficient:</w:t>
            </w:r>
            <w:r w:rsidRPr="00BA692A">
              <w:rPr>
                <w:rFonts w:cs="Open Sans"/>
                <w:sz w:val="16"/>
                <w:szCs w:val="16"/>
              </w:rPr>
              <w:t xml:space="preserve"> </w:t>
            </w:r>
          </w:p>
          <w:p w14:paraId="7A22712D" w14:textId="77777777" w:rsidR="00AF0327" w:rsidRPr="00BA692A" w:rsidRDefault="00AF0327" w:rsidP="00B77C0F">
            <w:pPr>
              <w:jc w:val="center"/>
              <w:rPr>
                <w:rFonts w:cs="Open Sans"/>
                <w:sz w:val="16"/>
                <w:szCs w:val="16"/>
              </w:rPr>
            </w:pPr>
            <w:r w:rsidRPr="00BA692A">
              <w:rPr>
                <w:rFonts w:cs="Open Sans"/>
                <w:sz w:val="16"/>
                <w:szCs w:val="16"/>
              </w:rPr>
              <w:t>Great baseline knowledge and advanced skills; exceeds expectations</w:t>
            </w:r>
          </w:p>
        </w:tc>
        <w:tc>
          <w:tcPr>
            <w:tcW w:w="1549" w:type="dxa"/>
            <w:shd w:val="clear" w:color="auto" w:fill="auto"/>
          </w:tcPr>
          <w:p w14:paraId="165CD6B8" w14:textId="77777777" w:rsidR="00AF0327" w:rsidRPr="00BA692A" w:rsidRDefault="00AF0327" w:rsidP="00B77C0F">
            <w:pPr>
              <w:jc w:val="center"/>
              <w:rPr>
                <w:rFonts w:cs="Open Sans"/>
                <w:b/>
                <w:bCs/>
                <w:sz w:val="16"/>
                <w:szCs w:val="16"/>
              </w:rPr>
            </w:pPr>
            <w:r w:rsidRPr="00BA692A">
              <w:rPr>
                <w:rFonts w:cs="Open Sans"/>
                <w:b/>
                <w:bCs/>
                <w:sz w:val="16"/>
                <w:szCs w:val="16"/>
              </w:rPr>
              <w:t>Competent:</w:t>
            </w:r>
          </w:p>
          <w:p w14:paraId="02A5FEA1" w14:textId="77777777" w:rsidR="00AF0327" w:rsidRPr="00BA692A" w:rsidRDefault="00AF0327" w:rsidP="00B77C0F">
            <w:pPr>
              <w:jc w:val="center"/>
              <w:rPr>
                <w:rFonts w:cs="Open Sans"/>
                <w:sz w:val="16"/>
                <w:szCs w:val="16"/>
              </w:rPr>
            </w:pPr>
            <w:r w:rsidRPr="00BA692A">
              <w:rPr>
                <w:rFonts w:cs="Open Sans"/>
                <w:sz w:val="16"/>
                <w:szCs w:val="16"/>
              </w:rPr>
              <w:t>Adequate knowledge and skills; meets expectations and improving</w:t>
            </w:r>
          </w:p>
        </w:tc>
        <w:tc>
          <w:tcPr>
            <w:tcW w:w="1889" w:type="dxa"/>
            <w:shd w:val="clear" w:color="auto" w:fill="auto"/>
          </w:tcPr>
          <w:p w14:paraId="3526194A" w14:textId="77777777" w:rsidR="00AF0327" w:rsidRPr="00BA692A" w:rsidRDefault="00AF0327" w:rsidP="00B77C0F">
            <w:pPr>
              <w:jc w:val="center"/>
              <w:rPr>
                <w:rFonts w:cs="Open Sans"/>
                <w:sz w:val="16"/>
                <w:szCs w:val="16"/>
              </w:rPr>
            </w:pPr>
            <w:r w:rsidRPr="00BA692A">
              <w:rPr>
                <w:rFonts w:cs="Open Sans"/>
                <w:b/>
                <w:bCs/>
                <w:sz w:val="16"/>
                <w:szCs w:val="16"/>
              </w:rPr>
              <w:t>Advanced Beginner:</w:t>
            </w:r>
            <w:r w:rsidRPr="00BA692A">
              <w:rPr>
                <w:rFonts w:cs="Open Sans"/>
                <w:sz w:val="16"/>
                <w:szCs w:val="16"/>
              </w:rPr>
              <w:t xml:space="preserve"> </w:t>
            </w:r>
          </w:p>
          <w:p w14:paraId="11A50B92" w14:textId="77777777" w:rsidR="00AF0327" w:rsidRPr="00BA692A" w:rsidRDefault="00AF0327" w:rsidP="00B77C0F">
            <w:pPr>
              <w:jc w:val="center"/>
              <w:rPr>
                <w:rFonts w:cs="Open Sans"/>
                <w:sz w:val="16"/>
                <w:szCs w:val="16"/>
              </w:rPr>
            </w:pPr>
            <w:r w:rsidRPr="00BA692A">
              <w:rPr>
                <w:rFonts w:cs="Open Sans"/>
                <w:sz w:val="16"/>
                <w:szCs w:val="16"/>
              </w:rPr>
              <w:t>Needs additional knowledge and/or skills to meet expectations; improving</w:t>
            </w:r>
          </w:p>
        </w:tc>
        <w:tc>
          <w:tcPr>
            <w:tcW w:w="1620" w:type="dxa"/>
            <w:shd w:val="clear" w:color="auto" w:fill="auto"/>
          </w:tcPr>
          <w:p w14:paraId="03B9A8CC" w14:textId="77777777" w:rsidR="00AF0327" w:rsidRPr="00BA692A" w:rsidRDefault="00AF0327" w:rsidP="00B77C0F">
            <w:pPr>
              <w:jc w:val="center"/>
              <w:rPr>
                <w:rFonts w:cs="Open Sans"/>
                <w:b/>
                <w:bCs/>
                <w:sz w:val="16"/>
                <w:szCs w:val="16"/>
              </w:rPr>
            </w:pPr>
            <w:r w:rsidRPr="00BA692A">
              <w:rPr>
                <w:rFonts w:cs="Open Sans"/>
                <w:b/>
                <w:bCs/>
                <w:sz w:val="16"/>
                <w:szCs w:val="16"/>
              </w:rPr>
              <w:t>Novice:</w:t>
            </w:r>
          </w:p>
          <w:p w14:paraId="048D5BE6" w14:textId="77777777" w:rsidR="00AF0327" w:rsidRPr="00BA692A" w:rsidRDefault="00AF0327" w:rsidP="00B77C0F">
            <w:pPr>
              <w:jc w:val="center"/>
              <w:rPr>
                <w:rFonts w:cs="Open Sans"/>
                <w:sz w:val="16"/>
                <w:szCs w:val="16"/>
              </w:rPr>
            </w:pPr>
            <w:r w:rsidRPr="00BA692A">
              <w:rPr>
                <w:rFonts w:cs="Open Sans"/>
                <w:sz w:val="16"/>
                <w:szCs w:val="16"/>
              </w:rPr>
              <w:t>Newly learned basics, fundamental knowledge, and specific rules of action</w:t>
            </w:r>
          </w:p>
        </w:tc>
        <w:tc>
          <w:tcPr>
            <w:tcW w:w="1331" w:type="dxa"/>
          </w:tcPr>
          <w:p w14:paraId="3E0B4C77" w14:textId="77777777" w:rsidR="00AF0327" w:rsidRPr="00BA692A" w:rsidRDefault="00AF0327" w:rsidP="00B77C0F">
            <w:pPr>
              <w:jc w:val="center"/>
              <w:rPr>
                <w:rFonts w:cs="Open Sans"/>
                <w:b/>
                <w:bCs/>
                <w:sz w:val="16"/>
                <w:szCs w:val="16"/>
              </w:rPr>
            </w:pPr>
            <w:r w:rsidRPr="00BA692A">
              <w:rPr>
                <w:rFonts w:cs="Open Sans"/>
                <w:b/>
                <w:bCs/>
                <w:sz w:val="16"/>
                <w:szCs w:val="16"/>
              </w:rPr>
              <w:t>N/A:</w:t>
            </w:r>
          </w:p>
          <w:p w14:paraId="528136C3" w14:textId="77777777" w:rsidR="00AF0327" w:rsidRPr="00BA692A" w:rsidRDefault="00AF0327" w:rsidP="00B77C0F">
            <w:pPr>
              <w:jc w:val="center"/>
              <w:rPr>
                <w:rFonts w:cs="Open Sans"/>
                <w:sz w:val="16"/>
                <w:szCs w:val="16"/>
              </w:rPr>
            </w:pPr>
            <w:r w:rsidRPr="00BA692A">
              <w:rPr>
                <w:rFonts w:cs="Open Sans"/>
                <w:sz w:val="16"/>
                <w:szCs w:val="16"/>
              </w:rPr>
              <w:t>Unable to evaluate/Not observed</w:t>
            </w:r>
          </w:p>
        </w:tc>
      </w:tr>
    </w:tbl>
    <w:p w14:paraId="395DD266" w14:textId="77777777" w:rsidR="00302248" w:rsidRPr="00AF0327" w:rsidRDefault="00302248" w:rsidP="00B17B27">
      <w:pPr>
        <w:tabs>
          <w:tab w:val="left" w:pos="1440"/>
        </w:tabs>
        <w:rPr>
          <w:rFonts w:cs="Open Sans"/>
        </w:rPr>
      </w:pPr>
    </w:p>
    <w:p w14:paraId="3B87F8DC" w14:textId="7F7E2C34" w:rsidR="004A36A0" w:rsidRPr="00AF0327" w:rsidRDefault="00EA6AE3" w:rsidP="00B17B27">
      <w:pPr>
        <w:tabs>
          <w:tab w:val="left" w:pos="1440"/>
        </w:tabs>
        <w:rPr>
          <w:rFonts w:cs="Open Sans"/>
        </w:rPr>
      </w:pPr>
      <w:r w:rsidRPr="00AF0327">
        <w:rPr>
          <w:rFonts w:cs="Open Sans"/>
          <w:bCs/>
        </w:rPr>
        <w:t>Rotation grades are given per semester within the</w:t>
      </w:r>
      <w:r w:rsidR="00312719" w:rsidRPr="00AF0327">
        <w:rPr>
          <w:rFonts w:cs="Open Sans"/>
          <w:bCs/>
        </w:rPr>
        <w:t xml:space="preserve"> Clinical Education Course Series</w:t>
      </w:r>
      <w:r w:rsidRPr="00AF0327">
        <w:rPr>
          <w:rFonts w:cs="Open Sans"/>
          <w:bCs/>
        </w:rPr>
        <w:t xml:space="preserve"> PHAS 690, 691 and 692. S</w:t>
      </w:r>
      <w:r w:rsidR="00317788" w:rsidRPr="00AF0327">
        <w:rPr>
          <w:rFonts w:cs="Open Sans"/>
          <w:bCs/>
        </w:rPr>
        <w:t>tudent</w:t>
      </w:r>
      <w:r w:rsidRPr="00AF0327">
        <w:rPr>
          <w:rFonts w:cs="Open Sans"/>
          <w:bCs/>
        </w:rPr>
        <w:t>s</w:t>
      </w:r>
      <w:r w:rsidR="00317788" w:rsidRPr="00AF0327">
        <w:rPr>
          <w:rFonts w:cs="Open Sans"/>
          <w:bCs/>
        </w:rPr>
        <w:t xml:space="preserve"> must achieve</w:t>
      </w:r>
      <w:r w:rsidR="00794734" w:rsidRPr="00AF0327">
        <w:rPr>
          <w:rFonts w:cs="Open Sans"/>
          <w:bCs/>
        </w:rPr>
        <w:t xml:space="preserve"> a total score of 7</w:t>
      </w:r>
      <w:r w:rsidR="00E33ECB" w:rsidRPr="00AF0327">
        <w:rPr>
          <w:rFonts w:cs="Open Sans"/>
          <w:bCs/>
        </w:rPr>
        <w:t>5</w:t>
      </w:r>
      <w:r w:rsidR="00794734" w:rsidRPr="00AF0327">
        <w:rPr>
          <w:rFonts w:cs="Open Sans"/>
          <w:bCs/>
        </w:rPr>
        <w:t>% or higher</w:t>
      </w:r>
      <w:r w:rsidR="00317788" w:rsidRPr="00AF0327">
        <w:rPr>
          <w:rFonts w:cs="Open Sans"/>
          <w:bCs/>
        </w:rPr>
        <w:t xml:space="preserve"> to pass each rotation and ultimately receive a passing grade for the semester.  If a student does not achieve at least 75% during any one rotation, they will receive </w:t>
      </w:r>
      <w:r w:rsidR="00312719" w:rsidRPr="00AF0327">
        <w:rPr>
          <w:rFonts w:cs="Open Sans"/>
          <w:bCs/>
        </w:rPr>
        <w:t xml:space="preserve">a grade of “F” and will </w:t>
      </w:r>
      <w:r w:rsidR="008716A8" w:rsidRPr="00AF0327">
        <w:rPr>
          <w:rFonts w:cs="Open Sans"/>
          <w:bCs/>
        </w:rPr>
        <w:t>have to repeat the rotation</w:t>
      </w:r>
      <w:r w:rsidR="00312719" w:rsidRPr="00AF0327">
        <w:rPr>
          <w:rFonts w:cs="Open Sans"/>
          <w:bCs/>
        </w:rPr>
        <w:t xml:space="preserve"> at the end of the Clinical Year</w:t>
      </w:r>
      <w:r w:rsidR="00317788" w:rsidRPr="00AF0327">
        <w:rPr>
          <w:rFonts w:cs="Open Sans"/>
          <w:bCs/>
        </w:rPr>
        <w:t>.</w:t>
      </w:r>
      <w:r w:rsidR="00317788" w:rsidRPr="00AF0327">
        <w:rPr>
          <w:rFonts w:cs="Open Sans"/>
        </w:rPr>
        <w:t xml:space="preserve">  </w:t>
      </w:r>
      <w:r w:rsidR="00B17B27" w:rsidRPr="00AF0327">
        <w:rPr>
          <w:rFonts w:cs="Open Sans"/>
        </w:rPr>
        <w:t xml:space="preserve">This may delay graduation.  </w:t>
      </w:r>
      <w:r w:rsidR="00317788" w:rsidRPr="00AF0327">
        <w:rPr>
          <w:rFonts w:cs="Open Sans"/>
        </w:rPr>
        <w:t xml:space="preserve">Once </w:t>
      </w:r>
      <w:r w:rsidR="00312719" w:rsidRPr="00AF0327">
        <w:rPr>
          <w:rFonts w:cs="Open Sans"/>
        </w:rPr>
        <w:t>the rotation(s)/program requirements have been</w:t>
      </w:r>
      <w:r w:rsidR="00317788" w:rsidRPr="00AF0327">
        <w:rPr>
          <w:rFonts w:cs="Open Sans"/>
        </w:rPr>
        <w:t xml:space="preserve"> successfully completed, the grade will be updated</w:t>
      </w:r>
      <w:r w:rsidR="002465A1" w:rsidRPr="00AF0327">
        <w:rPr>
          <w:rFonts w:cs="Open Sans"/>
        </w:rPr>
        <w:t>.</w:t>
      </w:r>
      <w:r w:rsidR="00317788" w:rsidRPr="00AF0327">
        <w:rPr>
          <w:rFonts w:cs="Open Sans"/>
        </w:rPr>
        <w:t xml:space="preserve"> This information will be presented to the </w:t>
      </w:r>
      <w:r w:rsidR="002465A1" w:rsidRPr="00AF0327">
        <w:rPr>
          <w:rFonts w:cs="Open Sans"/>
        </w:rPr>
        <w:t>PP</w:t>
      </w:r>
      <w:r w:rsidR="00317788" w:rsidRPr="00AF0327">
        <w:rPr>
          <w:rFonts w:cs="Open Sans"/>
        </w:rPr>
        <w:t>C</w:t>
      </w:r>
      <w:r w:rsidR="002465A1" w:rsidRPr="00AF0327">
        <w:rPr>
          <w:rFonts w:cs="Open Sans"/>
        </w:rPr>
        <w:t xml:space="preserve"> </w:t>
      </w:r>
      <w:r w:rsidR="00317788" w:rsidRPr="00AF0327">
        <w:rPr>
          <w:rFonts w:cs="Open Sans"/>
        </w:rPr>
        <w:t>for appropriate action. Evaluation and grading during the clinical phase will be based on the following criteria:</w:t>
      </w:r>
    </w:p>
    <w:p w14:paraId="7CD2D9F0" w14:textId="0DF5E846" w:rsidR="000F63E4" w:rsidRPr="00A85B52" w:rsidRDefault="000F63E4" w:rsidP="004A36A0">
      <w:pPr>
        <w:tabs>
          <w:tab w:val="left" w:pos="1440"/>
        </w:tabs>
        <w:jc w:val="both"/>
        <w:rPr>
          <w:rFonts w:cs="Open Sans"/>
          <w:highlight w:val="cyan"/>
        </w:rPr>
      </w:pPr>
    </w:p>
    <w:p w14:paraId="2A33A64C" w14:textId="7D5BFA48" w:rsidR="00642B44" w:rsidRPr="009354F4" w:rsidRDefault="00642B44" w:rsidP="006336F2">
      <w:pPr>
        <w:pStyle w:val="Heading2TG"/>
      </w:pPr>
      <w:r w:rsidRPr="009354F4">
        <w:t>End of Rotation Examinations</w:t>
      </w:r>
    </w:p>
    <w:p w14:paraId="2556BF79" w14:textId="77777777" w:rsidR="006336F2" w:rsidRPr="006336F2" w:rsidRDefault="006336F2" w:rsidP="006336F2">
      <w:pPr>
        <w:rPr>
          <w:rFonts w:eastAsia="Times New Roman" w:cs="Open Sans"/>
          <w:i/>
          <w:iCs/>
        </w:rPr>
      </w:pPr>
      <w:r w:rsidRPr="006336F2">
        <w:rPr>
          <w:rFonts w:eastAsia="Times New Roman" w:cs="Open Sans"/>
        </w:rPr>
        <w:t xml:space="preserve">Students are required to complete an online </w:t>
      </w:r>
      <w:hyperlink r:id="rId52" w:history="1">
        <w:r w:rsidRPr="006336F2">
          <w:rPr>
            <w:rFonts w:eastAsia="Times New Roman" w:cs="Open Sans"/>
            <w:color w:val="0000FF"/>
            <w:u w:val="single"/>
          </w:rPr>
          <w:t>PAEA EOR</w:t>
        </w:r>
      </w:hyperlink>
      <w:r w:rsidRPr="006336F2">
        <w:rPr>
          <w:rFonts w:eastAsia="Times New Roman" w:cs="Open Sans"/>
        </w:rPr>
        <w:t xml:space="preserve"> exam at the conclusion of each rotation. This occurs for all seven (7) of the core area SCPEs. Students are tested in accordance with the PAEA EOR </w:t>
      </w:r>
      <w:hyperlink r:id="rId53" w:history="1">
        <w:r w:rsidRPr="006336F2">
          <w:rPr>
            <w:rFonts w:eastAsia="Times New Roman" w:cs="Open Sans"/>
            <w:color w:val="0000FF"/>
            <w:u w:val="single"/>
          </w:rPr>
          <w:t>Content</w:t>
        </w:r>
      </w:hyperlink>
      <w:r w:rsidRPr="006336F2">
        <w:rPr>
          <w:rFonts w:eastAsia="Times New Roman" w:cs="Open Sans"/>
        </w:rPr>
        <w:t xml:space="preserve"> (blueprint &amp; topic lists), </w:t>
      </w:r>
      <w:hyperlink r:id="rId54" w:history="1">
        <w:r w:rsidRPr="006336F2">
          <w:rPr>
            <w:rFonts w:eastAsia="Times New Roman" w:cs="Open Sans"/>
            <w:color w:val="0000FF"/>
            <w:u w:val="single"/>
          </w:rPr>
          <w:t>Core Task Areas and Objectives</w:t>
        </w:r>
      </w:hyperlink>
      <w:r w:rsidRPr="006336F2">
        <w:rPr>
          <w:rFonts w:eastAsia="Times New Roman" w:cs="Open Sans"/>
        </w:rPr>
        <w:t xml:space="preserve">. [see Appendix D] </w:t>
      </w:r>
      <w:r w:rsidRPr="006336F2">
        <w:rPr>
          <w:rFonts w:eastAsia="Times New Roman" w:cs="Open Sans"/>
          <w:i/>
          <w:iCs/>
        </w:rPr>
        <w:t>See Tables below for grading details, minimum passing requirements, and bell curve with student performance example.</w:t>
      </w:r>
    </w:p>
    <w:p w14:paraId="0BFC5116" w14:textId="77777777" w:rsidR="006336F2" w:rsidRPr="006336F2" w:rsidRDefault="006336F2" w:rsidP="006336F2">
      <w:pPr>
        <w:rPr>
          <w:rFonts w:eastAsia="Times New Roman" w:cs="Open Sans"/>
        </w:rPr>
      </w:pPr>
      <w:r w:rsidRPr="006336F2">
        <w:rPr>
          <w:rFonts w:eastAsia="Times New Roman" w:cs="Open Sans"/>
        </w:rPr>
        <w:t xml:space="preserve">Website: </w:t>
      </w:r>
      <w:hyperlink r:id="rId55" w:history="1">
        <w:r w:rsidRPr="006336F2">
          <w:rPr>
            <w:rFonts w:eastAsia="Times New Roman" w:cs="Open Sans"/>
            <w:color w:val="0000FF"/>
            <w:u w:val="single"/>
          </w:rPr>
          <w:t>www.paeaonline.org</w:t>
        </w:r>
      </w:hyperlink>
    </w:p>
    <w:p w14:paraId="69BF8172" w14:textId="77777777" w:rsidR="006336F2" w:rsidRPr="006336F2" w:rsidRDefault="006336F2" w:rsidP="006336F2">
      <w:pPr>
        <w:rPr>
          <w:rFonts w:ascii="Roboto" w:eastAsia="Times New Roman" w:hAnsi="Roboto" w:cs="Times New Roman"/>
          <w:color w:val="202124"/>
          <w:shd w:val="clear" w:color="auto" w:fill="FFFFFF"/>
        </w:rPr>
      </w:pPr>
    </w:p>
    <w:tbl>
      <w:tblPr>
        <w:tblStyle w:val="TableGrid1"/>
        <w:tblW w:w="8460" w:type="dxa"/>
        <w:tblInd w:w="625" w:type="dxa"/>
        <w:tblLook w:val="04A0" w:firstRow="1" w:lastRow="0" w:firstColumn="1" w:lastColumn="0" w:noHBand="0" w:noVBand="1"/>
      </w:tblPr>
      <w:tblGrid>
        <w:gridCol w:w="3391"/>
        <w:gridCol w:w="929"/>
        <w:gridCol w:w="1097"/>
        <w:gridCol w:w="3043"/>
      </w:tblGrid>
      <w:tr w:rsidR="003627B2" w:rsidRPr="003627B2" w14:paraId="12C1207B" w14:textId="77777777" w:rsidTr="007F3776">
        <w:tc>
          <w:tcPr>
            <w:tcW w:w="8460" w:type="dxa"/>
            <w:gridSpan w:val="4"/>
            <w:shd w:val="clear" w:color="auto" w:fill="651D32"/>
          </w:tcPr>
          <w:p w14:paraId="72D5E50D" w14:textId="77777777" w:rsidR="006336F2" w:rsidRPr="003627B2" w:rsidRDefault="006336F2" w:rsidP="007F3776">
            <w:pPr>
              <w:jc w:val="center"/>
              <w:rPr>
                <w:rFonts w:cs="Open Sans"/>
                <w:b/>
                <w:bCs/>
                <w:color w:val="FFFFFF" w:themeColor="background1"/>
                <w:sz w:val="18"/>
                <w:szCs w:val="18"/>
              </w:rPr>
            </w:pPr>
            <w:r w:rsidRPr="003627B2">
              <w:rPr>
                <w:rFonts w:cs="Open Sans"/>
                <w:b/>
                <w:bCs/>
                <w:color w:val="FFFFFF" w:themeColor="background1"/>
                <w:sz w:val="18"/>
                <w:szCs w:val="18"/>
              </w:rPr>
              <w:t>Performance Requirements for End of Rotation (EOR) Exams</w:t>
            </w:r>
          </w:p>
        </w:tc>
      </w:tr>
      <w:tr w:rsidR="006336F2" w:rsidRPr="00BA692A" w14:paraId="2CE31517" w14:textId="77777777" w:rsidTr="007F3776">
        <w:tc>
          <w:tcPr>
            <w:tcW w:w="3391" w:type="dxa"/>
            <w:shd w:val="clear" w:color="auto" w:fill="D9D9D9"/>
          </w:tcPr>
          <w:p w14:paraId="1607D2CC" w14:textId="77777777" w:rsidR="006336F2" w:rsidRPr="00BA692A" w:rsidRDefault="006336F2" w:rsidP="007F3776">
            <w:pPr>
              <w:jc w:val="center"/>
              <w:rPr>
                <w:rFonts w:cs="Open Sans"/>
                <w:b/>
                <w:bCs/>
                <w:sz w:val="18"/>
                <w:szCs w:val="18"/>
                <w:shd w:val="clear" w:color="auto" w:fill="FFFFFF"/>
              </w:rPr>
            </w:pPr>
            <w:r w:rsidRPr="00BA692A">
              <w:rPr>
                <w:rFonts w:cs="Open Sans"/>
                <w:b/>
                <w:bCs/>
                <w:sz w:val="18"/>
                <w:szCs w:val="18"/>
              </w:rPr>
              <w:t>Student Score Range based on National Mean (NM) Performance</w:t>
            </w:r>
          </w:p>
        </w:tc>
        <w:tc>
          <w:tcPr>
            <w:tcW w:w="929" w:type="dxa"/>
            <w:shd w:val="clear" w:color="auto" w:fill="D9D9D9"/>
          </w:tcPr>
          <w:p w14:paraId="452E93DB" w14:textId="77777777" w:rsidR="006336F2" w:rsidRPr="00BA692A" w:rsidRDefault="006336F2" w:rsidP="007F3776">
            <w:pPr>
              <w:jc w:val="center"/>
              <w:rPr>
                <w:rFonts w:cs="Open Sans"/>
                <w:b/>
                <w:bCs/>
                <w:sz w:val="18"/>
                <w:szCs w:val="18"/>
                <w:shd w:val="clear" w:color="auto" w:fill="FFFFFF"/>
              </w:rPr>
            </w:pPr>
            <w:r w:rsidRPr="00BA692A">
              <w:rPr>
                <w:rFonts w:cs="Open Sans"/>
                <w:b/>
                <w:bCs/>
                <w:sz w:val="18"/>
                <w:szCs w:val="18"/>
              </w:rPr>
              <w:t>Lower Range</w:t>
            </w:r>
          </w:p>
        </w:tc>
        <w:tc>
          <w:tcPr>
            <w:tcW w:w="1097" w:type="dxa"/>
            <w:shd w:val="clear" w:color="auto" w:fill="D9D9D9"/>
          </w:tcPr>
          <w:p w14:paraId="26EB17CB" w14:textId="77777777" w:rsidR="006336F2" w:rsidRPr="00BA692A" w:rsidRDefault="006336F2" w:rsidP="007F3776">
            <w:pPr>
              <w:jc w:val="center"/>
              <w:rPr>
                <w:rFonts w:cs="Open Sans"/>
                <w:b/>
                <w:bCs/>
                <w:sz w:val="18"/>
                <w:szCs w:val="18"/>
                <w:shd w:val="clear" w:color="auto" w:fill="FFFFFF"/>
              </w:rPr>
            </w:pPr>
            <w:r w:rsidRPr="00BA692A">
              <w:rPr>
                <w:rFonts w:cs="Open Sans"/>
                <w:b/>
                <w:bCs/>
                <w:sz w:val="18"/>
                <w:szCs w:val="18"/>
              </w:rPr>
              <w:t>Upper Range</w:t>
            </w:r>
          </w:p>
        </w:tc>
        <w:tc>
          <w:tcPr>
            <w:tcW w:w="3043" w:type="dxa"/>
            <w:shd w:val="clear" w:color="auto" w:fill="D9D9D9"/>
          </w:tcPr>
          <w:p w14:paraId="23FC9B6B" w14:textId="77777777" w:rsidR="006336F2" w:rsidRPr="00BA692A" w:rsidRDefault="006336F2" w:rsidP="007F3776">
            <w:pPr>
              <w:jc w:val="center"/>
              <w:rPr>
                <w:rFonts w:cs="Open Sans"/>
                <w:b/>
                <w:bCs/>
                <w:sz w:val="18"/>
                <w:szCs w:val="18"/>
                <w:shd w:val="clear" w:color="auto" w:fill="FFFFFF"/>
              </w:rPr>
            </w:pPr>
            <w:r w:rsidRPr="00BA692A">
              <w:rPr>
                <w:rFonts w:cs="Open Sans"/>
                <w:b/>
                <w:bCs/>
                <w:sz w:val="18"/>
                <w:szCs w:val="18"/>
              </w:rPr>
              <w:t>Outcome</w:t>
            </w:r>
          </w:p>
        </w:tc>
      </w:tr>
      <w:tr w:rsidR="006336F2" w:rsidRPr="00BA692A" w14:paraId="3B4ECC3D" w14:textId="77777777" w:rsidTr="007F3776">
        <w:tc>
          <w:tcPr>
            <w:tcW w:w="3391" w:type="dxa"/>
            <w:shd w:val="clear" w:color="auto" w:fill="auto"/>
          </w:tcPr>
          <w:p w14:paraId="1EACD632" w14:textId="77777777" w:rsidR="006336F2" w:rsidRPr="00BA692A" w:rsidRDefault="006336F2" w:rsidP="007F3776">
            <w:pPr>
              <w:rPr>
                <w:rFonts w:cs="Open Sans"/>
                <w:sz w:val="18"/>
                <w:szCs w:val="18"/>
                <w:shd w:val="clear" w:color="auto" w:fill="FFFFFF"/>
              </w:rPr>
            </w:pPr>
            <w:r w:rsidRPr="00BA692A">
              <w:rPr>
                <w:rFonts w:cs="Open Sans"/>
                <w:sz w:val="18"/>
                <w:szCs w:val="18"/>
                <w:shd w:val="clear" w:color="auto" w:fill="FFFFFF"/>
              </w:rPr>
              <w:t>≥ +1.5 SD NM</w:t>
            </w:r>
          </w:p>
        </w:tc>
        <w:tc>
          <w:tcPr>
            <w:tcW w:w="929" w:type="dxa"/>
            <w:shd w:val="clear" w:color="auto" w:fill="auto"/>
          </w:tcPr>
          <w:p w14:paraId="67A1F089" w14:textId="77777777" w:rsidR="006336F2" w:rsidRPr="00BA692A" w:rsidRDefault="006336F2" w:rsidP="007F3776">
            <w:pPr>
              <w:tabs>
                <w:tab w:val="decimal" w:pos="376"/>
              </w:tabs>
              <w:rPr>
                <w:rFonts w:cs="Open Sans"/>
                <w:sz w:val="18"/>
                <w:szCs w:val="18"/>
                <w:shd w:val="clear" w:color="auto" w:fill="FFFFFF"/>
              </w:rPr>
            </w:pPr>
            <w:r w:rsidRPr="00BA692A">
              <w:rPr>
                <w:rFonts w:cs="Open Sans"/>
                <w:sz w:val="18"/>
                <w:szCs w:val="18"/>
                <w:shd w:val="clear" w:color="auto" w:fill="FFFFFF"/>
              </w:rPr>
              <w:t>95%</w:t>
            </w:r>
          </w:p>
        </w:tc>
        <w:tc>
          <w:tcPr>
            <w:tcW w:w="1097" w:type="dxa"/>
            <w:shd w:val="clear" w:color="auto" w:fill="auto"/>
          </w:tcPr>
          <w:p w14:paraId="4A95B6B3" w14:textId="77777777" w:rsidR="006336F2" w:rsidRPr="00BA692A" w:rsidRDefault="006336F2" w:rsidP="007F3776">
            <w:pPr>
              <w:tabs>
                <w:tab w:val="decimal" w:pos="346"/>
              </w:tabs>
              <w:rPr>
                <w:rFonts w:cs="Open Sans"/>
                <w:sz w:val="18"/>
                <w:szCs w:val="18"/>
                <w:shd w:val="clear" w:color="auto" w:fill="FFFFFF"/>
              </w:rPr>
            </w:pPr>
            <w:r w:rsidRPr="00BA692A">
              <w:rPr>
                <w:rFonts w:cs="Open Sans"/>
                <w:sz w:val="18"/>
                <w:szCs w:val="18"/>
                <w:shd w:val="clear" w:color="auto" w:fill="FFFFFF"/>
              </w:rPr>
              <w:t>&gt; 95%</w:t>
            </w:r>
          </w:p>
        </w:tc>
        <w:tc>
          <w:tcPr>
            <w:tcW w:w="3043" w:type="dxa"/>
          </w:tcPr>
          <w:p w14:paraId="6C8EBF53" w14:textId="77777777" w:rsidR="006336F2" w:rsidRPr="00BA692A" w:rsidRDefault="006336F2" w:rsidP="007F3776">
            <w:pPr>
              <w:rPr>
                <w:rFonts w:cs="Open Sans"/>
                <w:sz w:val="18"/>
                <w:szCs w:val="18"/>
                <w:shd w:val="clear" w:color="auto" w:fill="FFFFFF"/>
              </w:rPr>
            </w:pPr>
            <w:r w:rsidRPr="00BA692A">
              <w:rPr>
                <w:rFonts w:cs="Open Sans"/>
                <w:sz w:val="18"/>
                <w:szCs w:val="18"/>
              </w:rPr>
              <w:t>PASS</w:t>
            </w:r>
          </w:p>
        </w:tc>
      </w:tr>
      <w:tr w:rsidR="006336F2" w:rsidRPr="00BA692A" w14:paraId="0D73A024" w14:textId="77777777" w:rsidTr="007F3776">
        <w:tc>
          <w:tcPr>
            <w:tcW w:w="3391" w:type="dxa"/>
            <w:shd w:val="clear" w:color="auto" w:fill="auto"/>
          </w:tcPr>
          <w:p w14:paraId="58FE0804" w14:textId="77777777" w:rsidR="006336F2" w:rsidRPr="00BA692A" w:rsidRDefault="006336F2" w:rsidP="007F3776">
            <w:pPr>
              <w:rPr>
                <w:rFonts w:cs="Open Sans"/>
                <w:sz w:val="18"/>
                <w:szCs w:val="18"/>
                <w:shd w:val="clear" w:color="auto" w:fill="FFFFFF"/>
              </w:rPr>
            </w:pPr>
            <w:r w:rsidRPr="00BA692A">
              <w:rPr>
                <w:rFonts w:cs="Open Sans"/>
                <w:sz w:val="18"/>
                <w:szCs w:val="18"/>
                <w:shd w:val="clear" w:color="auto" w:fill="FFFFFF"/>
              </w:rPr>
              <w:t>+1 to &lt; +1.5 SD above NM</w:t>
            </w:r>
          </w:p>
        </w:tc>
        <w:tc>
          <w:tcPr>
            <w:tcW w:w="929" w:type="dxa"/>
            <w:shd w:val="clear" w:color="auto" w:fill="auto"/>
          </w:tcPr>
          <w:p w14:paraId="248662B6" w14:textId="77777777" w:rsidR="006336F2" w:rsidRPr="00BA692A" w:rsidRDefault="006336F2" w:rsidP="007F3776">
            <w:pPr>
              <w:tabs>
                <w:tab w:val="decimal" w:pos="376"/>
              </w:tabs>
              <w:rPr>
                <w:rFonts w:cs="Open Sans"/>
                <w:sz w:val="18"/>
                <w:szCs w:val="18"/>
                <w:shd w:val="clear" w:color="auto" w:fill="FFFFFF"/>
              </w:rPr>
            </w:pPr>
            <w:r w:rsidRPr="00BA692A">
              <w:rPr>
                <w:rFonts w:cs="Open Sans"/>
                <w:sz w:val="18"/>
                <w:szCs w:val="18"/>
                <w:shd w:val="clear" w:color="auto" w:fill="FFFFFF"/>
              </w:rPr>
              <w:t>90%</w:t>
            </w:r>
          </w:p>
        </w:tc>
        <w:tc>
          <w:tcPr>
            <w:tcW w:w="1097" w:type="dxa"/>
            <w:shd w:val="clear" w:color="auto" w:fill="auto"/>
          </w:tcPr>
          <w:p w14:paraId="5285B11D" w14:textId="77777777" w:rsidR="006336F2" w:rsidRPr="00BA692A" w:rsidRDefault="006336F2" w:rsidP="007F3776">
            <w:pPr>
              <w:tabs>
                <w:tab w:val="decimal" w:pos="346"/>
              </w:tabs>
              <w:rPr>
                <w:rFonts w:cs="Open Sans"/>
                <w:sz w:val="18"/>
                <w:szCs w:val="18"/>
                <w:shd w:val="clear" w:color="auto" w:fill="FFFFFF"/>
              </w:rPr>
            </w:pPr>
            <w:r w:rsidRPr="00BA692A">
              <w:rPr>
                <w:rFonts w:cs="Open Sans"/>
                <w:sz w:val="18"/>
                <w:szCs w:val="18"/>
                <w:shd w:val="clear" w:color="auto" w:fill="FFFFFF"/>
              </w:rPr>
              <w:t>94.99%</w:t>
            </w:r>
          </w:p>
        </w:tc>
        <w:tc>
          <w:tcPr>
            <w:tcW w:w="3043" w:type="dxa"/>
          </w:tcPr>
          <w:p w14:paraId="6DE88CEF" w14:textId="77777777" w:rsidR="006336F2" w:rsidRPr="00BA692A" w:rsidRDefault="006336F2" w:rsidP="007F3776">
            <w:pPr>
              <w:rPr>
                <w:rFonts w:cs="Open Sans"/>
                <w:sz w:val="18"/>
                <w:szCs w:val="18"/>
                <w:shd w:val="clear" w:color="auto" w:fill="FFFFFF"/>
              </w:rPr>
            </w:pPr>
            <w:r w:rsidRPr="00BA692A">
              <w:rPr>
                <w:rFonts w:cs="Open Sans"/>
                <w:sz w:val="18"/>
                <w:szCs w:val="18"/>
              </w:rPr>
              <w:t>PASS</w:t>
            </w:r>
          </w:p>
        </w:tc>
      </w:tr>
      <w:tr w:rsidR="006336F2" w:rsidRPr="00BA692A" w14:paraId="08350BD2" w14:textId="77777777" w:rsidTr="007F3776">
        <w:tc>
          <w:tcPr>
            <w:tcW w:w="3391" w:type="dxa"/>
            <w:shd w:val="clear" w:color="auto" w:fill="auto"/>
          </w:tcPr>
          <w:p w14:paraId="27D34D89" w14:textId="77777777" w:rsidR="006336F2" w:rsidRPr="00BA692A" w:rsidRDefault="006336F2" w:rsidP="007F3776">
            <w:pPr>
              <w:rPr>
                <w:rFonts w:cs="Open Sans"/>
                <w:sz w:val="18"/>
                <w:szCs w:val="18"/>
                <w:shd w:val="clear" w:color="auto" w:fill="FFFFFF"/>
              </w:rPr>
            </w:pPr>
            <w:r w:rsidRPr="00BA692A">
              <w:rPr>
                <w:rFonts w:cs="Open Sans"/>
                <w:sz w:val="18"/>
                <w:szCs w:val="18"/>
                <w:shd w:val="clear" w:color="auto" w:fill="FFFFFF"/>
              </w:rPr>
              <w:lastRenderedPageBreak/>
              <w:t>NM to &lt; +1 SD</w:t>
            </w:r>
          </w:p>
        </w:tc>
        <w:tc>
          <w:tcPr>
            <w:tcW w:w="929" w:type="dxa"/>
            <w:shd w:val="clear" w:color="auto" w:fill="auto"/>
          </w:tcPr>
          <w:p w14:paraId="70524D0B" w14:textId="77777777" w:rsidR="006336F2" w:rsidRPr="00BA692A" w:rsidRDefault="006336F2" w:rsidP="007F3776">
            <w:pPr>
              <w:tabs>
                <w:tab w:val="decimal" w:pos="376"/>
              </w:tabs>
              <w:rPr>
                <w:rFonts w:cs="Open Sans"/>
                <w:sz w:val="18"/>
                <w:szCs w:val="18"/>
                <w:shd w:val="clear" w:color="auto" w:fill="FFFFFF"/>
              </w:rPr>
            </w:pPr>
            <w:r w:rsidRPr="00BA692A">
              <w:rPr>
                <w:rFonts w:cs="Open Sans"/>
                <w:sz w:val="18"/>
                <w:szCs w:val="18"/>
                <w:shd w:val="clear" w:color="auto" w:fill="FFFFFF"/>
              </w:rPr>
              <w:t>85%</w:t>
            </w:r>
          </w:p>
        </w:tc>
        <w:tc>
          <w:tcPr>
            <w:tcW w:w="1097" w:type="dxa"/>
            <w:shd w:val="clear" w:color="auto" w:fill="auto"/>
          </w:tcPr>
          <w:p w14:paraId="20629BC1" w14:textId="77777777" w:rsidR="006336F2" w:rsidRPr="00BA692A" w:rsidRDefault="006336F2" w:rsidP="007F3776">
            <w:pPr>
              <w:tabs>
                <w:tab w:val="decimal" w:pos="346"/>
              </w:tabs>
              <w:rPr>
                <w:rFonts w:cs="Open Sans"/>
                <w:sz w:val="18"/>
                <w:szCs w:val="18"/>
                <w:shd w:val="clear" w:color="auto" w:fill="FFFFFF"/>
              </w:rPr>
            </w:pPr>
            <w:r w:rsidRPr="00BA692A">
              <w:rPr>
                <w:rFonts w:cs="Open Sans"/>
                <w:sz w:val="18"/>
                <w:szCs w:val="18"/>
                <w:shd w:val="clear" w:color="auto" w:fill="FFFFFF"/>
              </w:rPr>
              <w:t>89.99%</w:t>
            </w:r>
          </w:p>
        </w:tc>
        <w:tc>
          <w:tcPr>
            <w:tcW w:w="3043" w:type="dxa"/>
          </w:tcPr>
          <w:p w14:paraId="01FDFF3A" w14:textId="77777777" w:rsidR="006336F2" w:rsidRPr="00BA692A" w:rsidRDefault="006336F2" w:rsidP="007F3776">
            <w:pPr>
              <w:rPr>
                <w:rFonts w:cs="Open Sans"/>
                <w:sz w:val="18"/>
                <w:szCs w:val="18"/>
                <w:shd w:val="clear" w:color="auto" w:fill="FFFFFF"/>
              </w:rPr>
            </w:pPr>
            <w:r w:rsidRPr="00BA692A">
              <w:rPr>
                <w:rFonts w:cs="Open Sans"/>
                <w:sz w:val="18"/>
                <w:szCs w:val="18"/>
              </w:rPr>
              <w:t>PASS</w:t>
            </w:r>
          </w:p>
        </w:tc>
      </w:tr>
      <w:tr w:rsidR="006336F2" w:rsidRPr="00BA692A" w14:paraId="1CF24DB0" w14:textId="77777777" w:rsidTr="007F3776">
        <w:tc>
          <w:tcPr>
            <w:tcW w:w="3391" w:type="dxa"/>
            <w:shd w:val="clear" w:color="auto" w:fill="auto"/>
          </w:tcPr>
          <w:p w14:paraId="76133029" w14:textId="77777777" w:rsidR="006336F2" w:rsidRPr="00BA692A" w:rsidRDefault="006336F2" w:rsidP="007F3776">
            <w:pPr>
              <w:rPr>
                <w:rFonts w:cs="Open Sans"/>
                <w:sz w:val="18"/>
                <w:szCs w:val="18"/>
                <w:shd w:val="clear" w:color="auto" w:fill="FFFFFF"/>
              </w:rPr>
            </w:pPr>
            <w:r w:rsidRPr="00BA692A">
              <w:rPr>
                <w:rFonts w:cs="Open Sans"/>
                <w:sz w:val="18"/>
                <w:szCs w:val="18"/>
                <w:shd w:val="clear" w:color="auto" w:fill="FFFFFF"/>
              </w:rPr>
              <w:t>-1 SD to &lt; NM</w:t>
            </w:r>
          </w:p>
        </w:tc>
        <w:tc>
          <w:tcPr>
            <w:tcW w:w="929" w:type="dxa"/>
            <w:shd w:val="clear" w:color="auto" w:fill="auto"/>
          </w:tcPr>
          <w:p w14:paraId="592B808E" w14:textId="77777777" w:rsidR="006336F2" w:rsidRPr="00BA692A" w:rsidRDefault="006336F2" w:rsidP="007F3776">
            <w:pPr>
              <w:tabs>
                <w:tab w:val="decimal" w:pos="376"/>
              </w:tabs>
              <w:rPr>
                <w:rFonts w:cs="Open Sans"/>
                <w:sz w:val="18"/>
                <w:szCs w:val="18"/>
                <w:shd w:val="clear" w:color="auto" w:fill="FFFFFF"/>
              </w:rPr>
            </w:pPr>
            <w:r w:rsidRPr="00BA692A">
              <w:rPr>
                <w:rFonts w:cs="Open Sans"/>
                <w:sz w:val="18"/>
                <w:szCs w:val="18"/>
                <w:shd w:val="clear" w:color="auto" w:fill="FFFFFF"/>
              </w:rPr>
              <w:t>80%</w:t>
            </w:r>
          </w:p>
        </w:tc>
        <w:tc>
          <w:tcPr>
            <w:tcW w:w="1097" w:type="dxa"/>
            <w:shd w:val="clear" w:color="auto" w:fill="auto"/>
          </w:tcPr>
          <w:p w14:paraId="74EFB940" w14:textId="77777777" w:rsidR="006336F2" w:rsidRPr="00BA692A" w:rsidRDefault="006336F2" w:rsidP="007F3776">
            <w:pPr>
              <w:tabs>
                <w:tab w:val="decimal" w:pos="346"/>
              </w:tabs>
              <w:rPr>
                <w:rFonts w:cs="Open Sans"/>
                <w:sz w:val="18"/>
                <w:szCs w:val="18"/>
                <w:shd w:val="clear" w:color="auto" w:fill="FFFFFF"/>
              </w:rPr>
            </w:pPr>
            <w:r w:rsidRPr="00BA692A">
              <w:rPr>
                <w:rFonts w:cs="Open Sans"/>
                <w:sz w:val="18"/>
                <w:szCs w:val="18"/>
                <w:shd w:val="clear" w:color="auto" w:fill="FFFFFF"/>
              </w:rPr>
              <w:t>84.99%</w:t>
            </w:r>
          </w:p>
        </w:tc>
        <w:tc>
          <w:tcPr>
            <w:tcW w:w="3043" w:type="dxa"/>
          </w:tcPr>
          <w:p w14:paraId="2BA2BB25" w14:textId="77777777" w:rsidR="006336F2" w:rsidRPr="00BA692A" w:rsidRDefault="006336F2" w:rsidP="007F3776">
            <w:pPr>
              <w:rPr>
                <w:rFonts w:cs="Open Sans"/>
                <w:sz w:val="18"/>
                <w:szCs w:val="18"/>
                <w:shd w:val="clear" w:color="auto" w:fill="FFFFFF"/>
              </w:rPr>
            </w:pPr>
            <w:r w:rsidRPr="00BA692A">
              <w:rPr>
                <w:rFonts w:cs="Open Sans"/>
                <w:sz w:val="18"/>
                <w:szCs w:val="18"/>
              </w:rPr>
              <w:t>PASS</w:t>
            </w:r>
          </w:p>
        </w:tc>
      </w:tr>
      <w:tr w:rsidR="006336F2" w:rsidRPr="00BA692A" w14:paraId="4D61DBF8" w14:textId="77777777" w:rsidTr="007F3776">
        <w:tc>
          <w:tcPr>
            <w:tcW w:w="3391" w:type="dxa"/>
            <w:shd w:val="clear" w:color="auto" w:fill="auto"/>
          </w:tcPr>
          <w:p w14:paraId="169B2B36" w14:textId="77777777" w:rsidR="006336F2" w:rsidRPr="00BA692A" w:rsidRDefault="006336F2" w:rsidP="007F3776">
            <w:pPr>
              <w:rPr>
                <w:rFonts w:cs="Open Sans"/>
                <w:b/>
                <w:bCs/>
                <w:color w:val="006600"/>
                <w:sz w:val="18"/>
                <w:szCs w:val="18"/>
                <w:shd w:val="clear" w:color="auto" w:fill="FFFFFF"/>
              </w:rPr>
            </w:pPr>
            <w:r w:rsidRPr="00BA692A">
              <w:rPr>
                <w:rFonts w:cs="Open Sans"/>
                <w:b/>
                <w:bCs/>
                <w:color w:val="006600"/>
                <w:sz w:val="18"/>
                <w:szCs w:val="18"/>
                <w:shd w:val="clear" w:color="auto" w:fill="FFFFFF"/>
              </w:rPr>
              <w:t>-1.5 to &lt; -1 SD below NM</w:t>
            </w:r>
          </w:p>
        </w:tc>
        <w:tc>
          <w:tcPr>
            <w:tcW w:w="929" w:type="dxa"/>
            <w:shd w:val="clear" w:color="auto" w:fill="auto"/>
          </w:tcPr>
          <w:p w14:paraId="59D57B07" w14:textId="77777777" w:rsidR="006336F2" w:rsidRPr="00BA692A" w:rsidRDefault="006336F2" w:rsidP="007F3776">
            <w:pPr>
              <w:tabs>
                <w:tab w:val="decimal" w:pos="376"/>
              </w:tabs>
              <w:rPr>
                <w:rFonts w:cs="Open Sans"/>
                <w:color w:val="006600"/>
                <w:sz w:val="18"/>
                <w:szCs w:val="18"/>
                <w:shd w:val="clear" w:color="auto" w:fill="FFFFFF"/>
              </w:rPr>
            </w:pPr>
            <w:r w:rsidRPr="00BA692A">
              <w:rPr>
                <w:rFonts w:cs="Open Sans"/>
                <w:b/>
                <w:bCs/>
                <w:color w:val="006600"/>
                <w:sz w:val="18"/>
                <w:szCs w:val="18"/>
                <w:shd w:val="clear" w:color="auto" w:fill="FFFFFF"/>
              </w:rPr>
              <w:t>75%</w:t>
            </w:r>
          </w:p>
        </w:tc>
        <w:tc>
          <w:tcPr>
            <w:tcW w:w="1097" w:type="dxa"/>
            <w:shd w:val="clear" w:color="auto" w:fill="auto"/>
          </w:tcPr>
          <w:p w14:paraId="6DDD8F29" w14:textId="77777777" w:rsidR="006336F2" w:rsidRPr="00BA692A" w:rsidRDefault="006336F2" w:rsidP="007F3776">
            <w:pPr>
              <w:tabs>
                <w:tab w:val="decimal" w:pos="346"/>
              </w:tabs>
              <w:rPr>
                <w:rFonts w:cs="Open Sans"/>
                <w:b/>
                <w:bCs/>
                <w:color w:val="006600"/>
                <w:sz w:val="18"/>
                <w:szCs w:val="18"/>
                <w:shd w:val="clear" w:color="auto" w:fill="FFFFFF"/>
              </w:rPr>
            </w:pPr>
            <w:r w:rsidRPr="00BA692A">
              <w:rPr>
                <w:rFonts w:cs="Open Sans"/>
                <w:color w:val="006600"/>
                <w:sz w:val="18"/>
                <w:szCs w:val="18"/>
                <w:shd w:val="clear" w:color="auto" w:fill="FFFFFF"/>
              </w:rPr>
              <w:t>79.99%</w:t>
            </w:r>
          </w:p>
        </w:tc>
        <w:tc>
          <w:tcPr>
            <w:tcW w:w="3043" w:type="dxa"/>
          </w:tcPr>
          <w:p w14:paraId="67CA0D01" w14:textId="77777777" w:rsidR="006336F2" w:rsidRPr="00BA692A" w:rsidRDefault="006336F2" w:rsidP="007F3776">
            <w:pPr>
              <w:rPr>
                <w:rFonts w:cs="Open Sans"/>
                <w:b/>
                <w:bCs/>
                <w:color w:val="006600"/>
                <w:sz w:val="18"/>
                <w:szCs w:val="18"/>
                <w:shd w:val="clear" w:color="auto" w:fill="FFFFFF"/>
              </w:rPr>
            </w:pPr>
            <w:r w:rsidRPr="00BA692A">
              <w:rPr>
                <w:rFonts w:cs="Open Sans"/>
                <w:b/>
                <w:bCs/>
                <w:color w:val="006600"/>
                <w:sz w:val="18"/>
                <w:szCs w:val="18"/>
              </w:rPr>
              <w:t>MIN. PASS ≥ 75%</w:t>
            </w:r>
          </w:p>
        </w:tc>
      </w:tr>
      <w:tr w:rsidR="006336F2" w:rsidRPr="00BA692A" w14:paraId="1387DEBD" w14:textId="77777777" w:rsidTr="007F3776">
        <w:tc>
          <w:tcPr>
            <w:tcW w:w="3391" w:type="dxa"/>
            <w:shd w:val="clear" w:color="auto" w:fill="auto"/>
          </w:tcPr>
          <w:p w14:paraId="3E40958E" w14:textId="77777777" w:rsidR="006336F2" w:rsidRPr="00BA692A" w:rsidRDefault="006336F2" w:rsidP="007F3776">
            <w:pPr>
              <w:rPr>
                <w:rFonts w:cs="Open Sans"/>
                <w:b/>
                <w:bCs/>
                <w:sz w:val="18"/>
                <w:szCs w:val="18"/>
                <w:shd w:val="clear" w:color="auto" w:fill="FFFFFF"/>
              </w:rPr>
            </w:pPr>
            <w:r w:rsidRPr="00BA692A">
              <w:rPr>
                <w:rFonts w:cs="Open Sans"/>
                <w:b/>
                <w:bCs/>
                <w:color w:val="C00000"/>
                <w:sz w:val="18"/>
                <w:szCs w:val="18"/>
                <w:shd w:val="clear" w:color="auto" w:fill="FFFFFF"/>
              </w:rPr>
              <w:t>More than -1.5 SD &lt; NM</w:t>
            </w:r>
          </w:p>
        </w:tc>
        <w:tc>
          <w:tcPr>
            <w:tcW w:w="929" w:type="dxa"/>
            <w:shd w:val="clear" w:color="auto" w:fill="auto"/>
          </w:tcPr>
          <w:p w14:paraId="4EB647F8" w14:textId="77777777" w:rsidR="006336F2" w:rsidRPr="00BA692A" w:rsidRDefault="006336F2" w:rsidP="007F3776">
            <w:pPr>
              <w:tabs>
                <w:tab w:val="decimal" w:pos="376"/>
              </w:tabs>
              <w:rPr>
                <w:rFonts w:cs="Open Sans"/>
                <w:b/>
                <w:bCs/>
                <w:sz w:val="18"/>
                <w:szCs w:val="18"/>
                <w:shd w:val="clear" w:color="auto" w:fill="FFFFFF"/>
              </w:rPr>
            </w:pPr>
            <w:r w:rsidRPr="00BA692A">
              <w:rPr>
                <w:rFonts w:cs="Open Sans"/>
                <w:b/>
                <w:bCs/>
                <w:color w:val="C00000"/>
                <w:sz w:val="18"/>
                <w:szCs w:val="18"/>
                <w:shd w:val="clear" w:color="auto" w:fill="FFFFFF"/>
              </w:rPr>
              <w:t>0%</w:t>
            </w:r>
          </w:p>
        </w:tc>
        <w:tc>
          <w:tcPr>
            <w:tcW w:w="1097" w:type="dxa"/>
            <w:shd w:val="clear" w:color="auto" w:fill="auto"/>
          </w:tcPr>
          <w:p w14:paraId="41F3D7B3" w14:textId="77777777" w:rsidR="006336F2" w:rsidRPr="00BA692A" w:rsidRDefault="006336F2" w:rsidP="007F3776">
            <w:pPr>
              <w:tabs>
                <w:tab w:val="decimal" w:pos="346"/>
              </w:tabs>
              <w:rPr>
                <w:rFonts w:cs="Open Sans"/>
                <w:sz w:val="18"/>
                <w:szCs w:val="18"/>
                <w:shd w:val="clear" w:color="auto" w:fill="FFFFFF"/>
              </w:rPr>
            </w:pPr>
            <w:r w:rsidRPr="00BA692A">
              <w:rPr>
                <w:rFonts w:cs="Open Sans"/>
                <w:b/>
                <w:bCs/>
                <w:color w:val="C00000"/>
                <w:sz w:val="18"/>
                <w:szCs w:val="18"/>
                <w:shd w:val="clear" w:color="auto" w:fill="FFFFFF"/>
              </w:rPr>
              <w:t>74.99%</w:t>
            </w:r>
          </w:p>
        </w:tc>
        <w:tc>
          <w:tcPr>
            <w:tcW w:w="3043" w:type="dxa"/>
          </w:tcPr>
          <w:p w14:paraId="42A6C95D" w14:textId="77777777" w:rsidR="006336F2" w:rsidRPr="00BA692A" w:rsidRDefault="006336F2" w:rsidP="007F3776">
            <w:pPr>
              <w:rPr>
                <w:rFonts w:cs="Open Sans"/>
                <w:sz w:val="18"/>
                <w:szCs w:val="18"/>
                <w:shd w:val="clear" w:color="auto" w:fill="FFFFFF"/>
              </w:rPr>
            </w:pPr>
            <w:r w:rsidRPr="00BA692A">
              <w:rPr>
                <w:rFonts w:cs="Open Sans"/>
                <w:b/>
                <w:bCs/>
                <w:color w:val="C00000"/>
                <w:sz w:val="18"/>
                <w:szCs w:val="18"/>
              </w:rPr>
              <w:t>Fail</w:t>
            </w:r>
            <w:r w:rsidRPr="00BA692A">
              <w:rPr>
                <w:rFonts w:cs="Open Sans"/>
                <w:sz w:val="18"/>
                <w:szCs w:val="18"/>
              </w:rPr>
              <w:t>; remediation &amp; x1 reattempt</w:t>
            </w:r>
          </w:p>
        </w:tc>
      </w:tr>
    </w:tbl>
    <w:p w14:paraId="3A744D4D" w14:textId="77777777" w:rsidR="006336F2" w:rsidRDefault="006336F2" w:rsidP="006336F2">
      <w:pPr>
        <w:rPr>
          <w:rFonts w:eastAsia="Times New Roman" w:cs="Open Sans"/>
          <w:noProof/>
          <w:sz w:val="20"/>
          <w:szCs w:val="20"/>
        </w:rPr>
      </w:pPr>
    </w:p>
    <w:p w14:paraId="5E78A5FE" w14:textId="6B0503EB" w:rsidR="006336F2" w:rsidRPr="00BA692A" w:rsidRDefault="006336F2" w:rsidP="006336F2">
      <w:pPr>
        <w:rPr>
          <w:rFonts w:eastAsia="Times New Roman" w:cs="Open Sans"/>
          <w:sz w:val="20"/>
          <w:szCs w:val="20"/>
        </w:rPr>
      </w:pPr>
      <w:r w:rsidRPr="00BA692A">
        <w:rPr>
          <w:rFonts w:eastAsia="Times New Roman" w:cs="Open Sans"/>
          <w:noProof/>
          <w:sz w:val="20"/>
          <w:szCs w:val="20"/>
        </w:rPr>
        <w:drawing>
          <wp:inline distT="0" distB="0" distL="0" distR="0" wp14:anchorId="5584D6FE" wp14:editId="6438A051">
            <wp:extent cx="5943600" cy="4606290"/>
            <wp:effectExtent l="0" t="0" r="0" b="3810"/>
            <wp:docPr id="1495797426" name="Picture 1" descr="A diagram of a performance measure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97426" name="Picture 1" descr="A diagram of a performance measurement&#10;&#10;Description automatically generated with medium confidence"/>
                    <pic:cNvPicPr/>
                  </pic:nvPicPr>
                  <pic:blipFill>
                    <a:blip r:embed="rId56"/>
                    <a:stretch>
                      <a:fillRect/>
                    </a:stretch>
                  </pic:blipFill>
                  <pic:spPr>
                    <a:xfrm>
                      <a:off x="0" y="0"/>
                      <a:ext cx="5943600" cy="4606290"/>
                    </a:xfrm>
                    <a:prstGeom prst="rect">
                      <a:avLst/>
                    </a:prstGeom>
                  </pic:spPr>
                </pic:pic>
              </a:graphicData>
            </a:graphic>
          </wp:inline>
        </w:drawing>
      </w:r>
    </w:p>
    <w:p w14:paraId="335BFCFB" w14:textId="77777777" w:rsidR="006336F2" w:rsidRDefault="006336F2" w:rsidP="009354F4">
      <w:pPr>
        <w:pStyle w:val="Heading2TG"/>
      </w:pPr>
    </w:p>
    <w:p w14:paraId="6FF3AC68" w14:textId="42899668" w:rsidR="00317788" w:rsidRPr="009354F4" w:rsidRDefault="00B94C91" w:rsidP="006336F2">
      <w:pPr>
        <w:pStyle w:val="Heading2TG"/>
      </w:pPr>
      <w:r w:rsidRPr="009354F4">
        <w:t xml:space="preserve">Grading Components of PHAS </w:t>
      </w:r>
      <w:r w:rsidR="00317788" w:rsidRPr="009354F4">
        <w:t>690, PHA</w:t>
      </w:r>
      <w:r w:rsidR="00B142FC" w:rsidRPr="009354F4">
        <w:t>S</w:t>
      </w:r>
      <w:r w:rsidR="00317788" w:rsidRPr="009354F4">
        <w:t xml:space="preserve"> 691 AND PHA</w:t>
      </w:r>
      <w:r w:rsidR="00B142FC" w:rsidRPr="009354F4">
        <w:t>S</w:t>
      </w:r>
      <w:r w:rsidR="00317788" w:rsidRPr="009354F4">
        <w:t xml:space="preserve"> 692</w:t>
      </w:r>
    </w:p>
    <w:p w14:paraId="7229FB5A" w14:textId="77777777" w:rsidR="00F2059B" w:rsidRPr="009354F4" w:rsidRDefault="00F2059B" w:rsidP="00B94C91">
      <w:pPr>
        <w:rPr>
          <w:rFonts w:cs="Open Sans"/>
        </w:rPr>
      </w:pPr>
    </w:p>
    <w:p w14:paraId="4F9CA959" w14:textId="2E923149" w:rsidR="00BA78AF" w:rsidRPr="009354F4" w:rsidRDefault="00F2059B" w:rsidP="00B94C91">
      <w:pPr>
        <w:rPr>
          <w:rFonts w:cs="Open Sans"/>
          <w:szCs w:val="24"/>
        </w:rPr>
      </w:pPr>
      <w:r w:rsidRPr="009354F4">
        <w:rPr>
          <w:rFonts w:cs="Open Sans"/>
          <w:szCs w:val="24"/>
        </w:rPr>
        <w:t>Clinical rotation grades will be passed on the following components</w:t>
      </w:r>
      <w:r w:rsidR="00CE09BF" w:rsidRPr="009354F4">
        <w:rPr>
          <w:rFonts w:cs="Open Sans"/>
          <w:szCs w:val="24"/>
        </w:rPr>
        <w:t>:</w:t>
      </w:r>
      <w:r w:rsidR="009121EF" w:rsidRPr="009354F4">
        <w:rPr>
          <w:rFonts w:cs="Open Sans"/>
          <w:szCs w:val="24"/>
        </w:rPr>
        <w:t xml:space="preserve"> </w:t>
      </w:r>
    </w:p>
    <w:p w14:paraId="4819ACB3" w14:textId="74316BA5" w:rsidR="00B94C91" w:rsidRPr="009354F4" w:rsidRDefault="00B94C91" w:rsidP="00B94C91">
      <w:pPr>
        <w:rPr>
          <w:rFonts w:cs="Open Sans"/>
        </w:rPr>
      </w:pPr>
    </w:p>
    <w:tbl>
      <w:tblPr>
        <w:tblW w:w="9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127"/>
        <w:gridCol w:w="720"/>
        <w:gridCol w:w="856"/>
        <w:gridCol w:w="944"/>
        <w:gridCol w:w="2160"/>
        <w:gridCol w:w="1350"/>
      </w:tblGrid>
      <w:tr w:rsidR="009354F4" w:rsidRPr="00BA692A" w14:paraId="067EE918" w14:textId="77777777" w:rsidTr="009354F4">
        <w:trPr>
          <w:jc w:val="center"/>
        </w:trPr>
        <w:tc>
          <w:tcPr>
            <w:tcW w:w="450" w:type="dxa"/>
            <w:tcBorders>
              <w:top w:val="single" w:sz="18" w:space="0" w:color="000000"/>
              <w:left w:val="single" w:sz="18" w:space="0" w:color="000000"/>
              <w:bottom w:val="single" w:sz="8" w:space="0" w:color="000000"/>
              <w:right w:val="single" w:sz="8" w:space="0" w:color="000000"/>
            </w:tcBorders>
            <w:shd w:val="clear" w:color="auto" w:fill="660033"/>
          </w:tcPr>
          <w:p w14:paraId="3B2082E7" w14:textId="77777777" w:rsidR="009354F4" w:rsidRPr="009354F4" w:rsidRDefault="009354F4" w:rsidP="00B77C0F">
            <w:pPr>
              <w:jc w:val="center"/>
              <w:rPr>
                <w:rFonts w:eastAsia="Times New Roman" w:cs="Open Sans"/>
                <w:b/>
                <w:bCs/>
                <w:color w:val="FFFFFF" w:themeColor="background1"/>
                <w:sz w:val="20"/>
                <w:szCs w:val="20"/>
              </w:rPr>
            </w:pPr>
            <w:r w:rsidRPr="009354F4">
              <w:rPr>
                <w:rFonts w:eastAsia="Times New Roman" w:cs="Open Sans"/>
                <w:b/>
                <w:bCs/>
                <w:color w:val="FFFFFF" w:themeColor="background1"/>
                <w:sz w:val="20"/>
                <w:szCs w:val="20"/>
              </w:rPr>
              <w:t>#</w:t>
            </w:r>
          </w:p>
        </w:tc>
        <w:tc>
          <w:tcPr>
            <w:tcW w:w="3127" w:type="dxa"/>
            <w:tcBorders>
              <w:top w:val="single" w:sz="18" w:space="0" w:color="000000"/>
              <w:left w:val="single" w:sz="8" w:space="0" w:color="000000"/>
              <w:bottom w:val="single" w:sz="18" w:space="0" w:color="000000"/>
              <w:right w:val="single" w:sz="12" w:space="0" w:color="000000"/>
            </w:tcBorders>
            <w:shd w:val="clear" w:color="auto" w:fill="660033"/>
          </w:tcPr>
          <w:p w14:paraId="694ABBCC" w14:textId="77777777" w:rsidR="009354F4" w:rsidRPr="009354F4" w:rsidRDefault="009354F4" w:rsidP="00B77C0F">
            <w:pPr>
              <w:jc w:val="center"/>
              <w:rPr>
                <w:rFonts w:eastAsia="Times New Roman" w:cs="Open Sans"/>
                <w:color w:val="FFFFFF" w:themeColor="background1"/>
                <w:sz w:val="20"/>
                <w:szCs w:val="20"/>
              </w:rPr>
            </w:pPr>
            <w:r w:rsidRPr="009354F4">
              <w:rPr>
                <w:rFonts w:eastAsia="Times New Roman" w:cs="Open Sans"/>
                <w:b/>
                <w:bCs/>
                <w:color w:val="FFFFFF" w:themeColor="background1"/>
                <w:sz w:val="20"/>
                <w:szCs w:val="20"/>
              </w:rPr>
              <w:t>Evaluation Tools</w:t>
            </w:r>
          </w:p>
        </w:tc>
        <w:tc>
          <w:tcPr>
            <w:tcW w:w="720" w:type="dxa"/>
            <w:tcBorders>
              <w:top w:val="single" w:sz="18" w:space="0" w:color="000000"/>
              <w:left w:val="single" w:sz="12" w:space="0" w:color="000000"/>
              <w:bottom w:val="single" w:sz="8" w:space="0" w:color="000000"/>
              <w:right w:val="single" w:sz="4" w:space="0" w:color="000000"/>
            </w:tcBorders>
            <w:shd w:val="clear" w:color="auto" w:fill="660033"/>
          </w:tcPr>
          <w:p w14:paraId="73135FD1" w14:textId="77777777" w:rsidR="009354F4" w:rsidRPr="009354F4" w:rsidRDefault="009354F4" w:rsidP="00B77C0F">
            <w:pPr>
              <w:jc w:val="center"/>
              <w:rPr>
                <w:rFonts w:eastAsia="Times New Roman" w:cs="Open Sans"/>
                <w:b/>
                <w:bCs/>
                <w:color w:val="FFFFFF" w:themeColor="background1"/>
                <w:sz w:val="18"/>
                <w:szCs w:val="18"/>
              </w:rPr>
            </w:pPr>
            <w:r w:rsidRPr="009354F4">
              <w:rPr>
                <w:rFonts w:eastAsia="Times New Roman" w:cs="Open Sans"/>
                <w:b/>
                <w:bCs/>
                <w:color w:val="FFFFFF" w:themeColor="background1"/>
                <w:sz w:val="18"/>
                <w:szCs w:val="18"/>
              </w:rPr>
              <w:t># of Items</w:t>
            </w:r>
          </w:p>
        </w:tc>
        <w:tc>
          <w:tcPr>
            <w:tcW w:w="856" w:type="dxa"/>
            <w:tcBorders>
              <w:top w:val="single" w:sz="18" w:space="0" w:color="000000"/>
              <w:left w:val="single" w:sz="4" w:space="0" w:color="000000"/>
              <w:bottom w:val="single" w:sz="8" w:space="0" w:color="000000"/>
              <w:right w:val="single" w:sz="4" w:space="0" w:color="000000"/>
            </w:tcBorders>
            <w:shd w:val="clear" w:color="auto" w:fill="660033"/>
          </w:tcPr>
          <w:p w14:paraId="494FC58B" w14:textId="77777777" w:rsidR="009354F4" w:rsidRPr="009354F4" w:rsidRDefault="009354F4" w:rsidP="00B77C0F">
            <w:pPr>
              <w:tabs>
                <w:tab w:val="decimal" w:pos="564"/>
              </w:tabs>
              <w:jc w:val="center"/>
              <w:rPr>
                <w:rFonts w:eastAsia="Times New Roman" w:cs="Open Sans"/>
                <w:b/>
                <w:bCs/>
                <w:color w:val="FFFFFF" w:themeColor="background1"/>
                <w:sz w:val="18"/>
                <w:szCs w:val="18"/>
              </w:rPr>
            </w:pPr>
            <w:r w:rsidRPr="009354F4">
              <w:rPr>
                <w:rFonts w:eastAsia="Times New Roman" w:cs="Open Sans"/>
                <w:b/>
                <w:bCs/>
                <w:color w:val="FFFFFF" w:themeColor="background1"/>
                <w:sz w:val="18"/>
                <w:szCs w:val="18"/>
              </w:rPr>
              <w:t>Value per Item</w:t>
            </w:r>
          </w:p>
        </w:tc>
        <w:tc>
          <w:tcPr>
            <w:tcW w:w="944" w:type="dxa"/>
            <w:tcBorders>
              <w:top w:val="single" w:sz="18" w:space="0" w:color="000000"/>
              <w:left w:val="single" w:sz="4" w:space="0" w:color="000000"/>
              <w:bottom w:val="single" w:sz="8" w:space="0" w:color="000000"/>
              <w:right w:val="single" w:sz="12" w:space="0" w:color="000000"/>
            </w:tcBorders>
            <w:shd w:val="clear" w:color="auto" w:fill="660033"/>
          </w:tcPr>
          <w:p w14:paraId="145A3FA3" w14:textId="77777777" w:rsidR="009354F4" w:rsidRPr="009354F4" w:rsidRDefault="009354F4" w:rsidP="00B77C0F">
            <w:pPr>
              <w:tabs>
                <w:tab w:val="decimal" w:pos="564"/>
              </w:tabs>
              <w:jc w:val="center"/>
              <w:rPr>
                <w:rFonts w:eastAsia="Times New Roman" w:cs="Open Sans"/>
                <w:b/>
                <w:bCs/>
                <w:color w:val="FFFFFF" w:themeColor="background1"/>
                <w:sz w:val="18"/>
                <w:szCs w:val="18"/>
              </w:rPr>
            </w:pPr>
            <w:r w:rsidRPr="009354F4">
              <w:rPr>
                <w:rFonts w:eastAsia="Times New Roman" w:cs="Open Sans"/>
                <w:b/>
                <w:bCs/>
                <w:color w:val="FFFFFF" w:themeColor="background1"/>
                <w:sz w:val="18"/>
                <w:szCs w:val="18"/>
              </w:rPr>
              <w:t>Item Totals</w:t>
            </w:r>
          </w:p>
        </w:tc>
        <w:tc>
          <w:tcPr>
            <w:tcW w:w="2160" w:type="dxa"/>
            <w:tcBorders>
              <w:top w:val="single" w:sz="18" w:space="0" w:color="000000"/>
              <w:left w:val="single" w:sz="12" w:space="0" w:color="000000"/>
              <w:bottom w:val="single" w:sz="8" w:space="0" w:color="000000"/>
              <w:right w:val="single" w:sz="4" w:space="0" w:color="000000"/>
            </w:tcBorders>
            <w:shd w:val="clear" w:color="auto" w:fill="660033"/>
          </w:tcPr>
          <w:p w14:paraId="65481765" w14:textId="77777777" w:rsidR="009354F4" w:rsidRPr="009354F4" w:rsidRDefault="009354F4" w:rsidP="00B77C0F">
            <w:pPr>
              <w:tabs>
                <w:tab w:val="decimal" w:pos="564"/>
              </w:tabs>
              <w:jc w:val="center"/>
              <w:rPr>
                <w:rFonts w:eastAsia="Times New Roman" w:cs="Open Sans"/>
                <w:b/>
                <w:bCs/>
                <w:color w:val="FFFFFF" w:themeColor="background1"/>
                <w:sz w:val="18"/>
                <w:szCs w:val="18"/>
              </w:rPr>
            </w:pPr>
            <w:r w:rsidRPr="009354F4">
              <w:rPr>
                <w:rFonts w:eastAsia="Times New Roman" w:cs="Open Sans"/>
                <w:b/>
                <w:bCs/>
                <w:color w:val="FFFFFF" w:themeColor="background1"/>
                <w:sz w:val="18"/>
                <w:szCs w:val="18"/>
              </w:rPr>
              <w:t>Minimum Passing Requirements</w:t>
            </w:r>
          </w:p>
        </w:tc>
        <w:tc>
          <w:tcPr>
            <w:tcW w:w="1350" w:type="dxa"/>
            <w:tcBorders>
              <w:top w:val="single" w:sz="18" w:space="0" w:color="000000"/>
              <w:left w:val="single" w:sz="4" w:space="0" w:color="000000"/>
              <w:bottom w:val="single" w:sz="8" w:space="0" w:color="000000"/>
              <w:right w:val="single" w:sz="18" w:space="0" w:color="000000"/>
            </w:tcBorders>
            <w:shd w:val="clear" w:color="auto" w:fill="660033"/>
            <w:vAlign w:val="center"/>
          </w:tcPr>
          <w:p w14:paraId="19B66CF6" w14:textId="77777777" w:rsidR="009354F4" w:rsidRPr="009354F4" w:rsidRDefault="009354F4" w:rsidP="00B77C0F">
            <w:pPr>
              <w:tabs>
                <w:tab w:val="decimal" w:pos="564"/>
              </w:tabs>
              <w:jc w:val="center"/>
              <w:rPr>
                <w:rFonts w:eastAsia="Times New Roman" w:cs="Open Sans"/>
                <w:b/>
                <w:bCs/>
                <w:color w:val="FFFFFF" w:themeColor="background1"/>
                <w:sz w:val="18"/>
                <w:szCs w:val="18"/>
              </w:rPr>
            </w:pPr>
            <w:r w:rsidRPr="009354F4">
              <w:rPr>
                <w:rFonts w:eastAsia="Times New Roman" w:cs="Open Sans"/>
                <w:b/>
                <w:bCs/>
                <w:color w:val="FFFFFF" w:themeColor="background1"/>
                <w:sz w:val="18"/>
                <w:szCs w:val="18"/>
              </w:rPr>
              <w:t>Weighted % of Grade</w:t>
            </w:r>
          </w:p>
        </w:tc>
      </w:tr>
      <w:tr w:rsidR="009354F4" w:rsidRPr="00BA692A" w14:paraId="4206FC48" w14:textId="77777777" w:rsidTr="009354F4">
        <w:trPr>
          <w:jc w:val="center"/>
        </w:trPr>
        <w:tc>
          <w:tcPr>
            <w:tcW w:w="450" w:type="dxa"/>
            <w:tcBorders>
              <w:top w:val="single" w:sz="18" w:space="0" w:color="000000"/>
              <w:left w:val="single" w:sz="18" w:space="0" w:color="000000"/>
              <w:bottom w:val="single" w:sz="8" w:space="0" w:color="000000"/>
              <w:right w:val="single" w:sz="8" w:space="0" w:color="000000"/>
            </w:tcBorders>
          </w:tcPr>
          <w:p w14:paraId="4DC0FB62"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1</w:t>
            </w:r>
          </w:p>
        </w:tc>
        <w:tc>
          <w:tcPr>
            <w:tcW w:w="3127" w:type="dxa"/>
            <w:tcBorders>
              <w:top w:val="single" w:sz="18" w:space="0" w:color="000000"/>
              <w:left w:val="single" w:sz="8" w:space="0" w:color="000000"/>
              <w:bottom w:val="single" w:sz="8" w:space="0" w:color="000000"/>
              <w:right w:val="single" w:sz="12" w:space="0" w:color="000000"/>
            </w:tcBorders>
            <w:shd w:val="clear" w:color="auto" w:fill="F2F2F2"/>
          </w:tcPr>
          <w:p w14:paraId="7F78CB3E"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Mid-Rotation Evaluation of Student (MRES)</w:t>
            </w:r>
          </w:p>
        </w:tc>
        <w:tc>
          <w:tcPr>
            <w:tcW w:w="720" w:type="dxa"/>
            <w:tcBorders>
              <w:top w:val="single" w:sz="18" w:space="0" w:color="000000"/>
              <w:left w:val="single" w:sz="12" w:space="0" w:color="000000"/>
              <w:bottom w:val="single" w:sz="8" w:space="0" w:color="000000"/>
              <w:right w:val="single" w:sz="4" w:space="0" w:color="000000"/>
            </w:tcBorders>
          </w:tcPr>
          <w:p w14:paraId="581A1843"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w:t>
            </w:r>
          </w:p>
        </w:tc>
        <w:tc>
          <w:tcPr>
            <w:tcW w:w="856" w:type="dxa"/>
            <w:tcBorders>
              <w:top w:val="single" w:sz="18" w:space="0" w:color="000000"/>
              <w:left w:val="single" w:sz="4" w:space="0" w:color="000000"/>
              <w:bottom w:val="single" w:sz="8" w:space="0" w:color="000000"/>
              <w:right w:val="single" w:sz="4" w:space="0" w:color="000000"/>
            </w:tcBorders>
          </w:tcPr>
          <w:p w14:paraId="7C219D39"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25</w:t>
            </w:r>
          </w:p>
        </w:tc>
        <w:tc>
          <w:tcPr>
            <w:tcW w:w="944" w:type="dxa"/>
            <w:tcBorders>
              <w:top w:val="single" w:sz="18" w:space="0" w:color="000000"/>
              <w:left w:val="single" w:sz="4" w:space="0" w:color="000000"/>
              <w:bottom w:val="single" w:sz="8" w:space="0" w:color="000000"/>
              <w:right w:val="single" w:sz="12" w:space="0" w:color="000000"/>
            </w:tcBorders>
          </w:tcPr>
          <w:p w14:paraId="3099A093"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25</w:t>
            </w:r>
          </w:p>
        </w:tc>
        <w:tc>
          <w:tcPr>
            <w:tcW w:w="2160" w:type="dxa"/>
            <w:tcBorders>
              <w:top w:val="single" w:sz="18" w:space="0" w:color="000000"/>
              <w:left w:val="single" w:sz="12" w:space="0" w:color="000000"/>
              <w:bottom w:val="single" w:sz="8" w:space="0" w:color="000000"/>
              <w:right w:val="single" w:sz="4" w:space="0" w:color="000000"/>
            </w:tcBorders>
            <w:shd w:val="clear" w:color="auto" w:fill="F2F2F2"/>
          </w:tcPr>
          <w:p w14:paraId="10B1ED77" w14:textId="77777777" w:rsidR="009354F4" w:rsidRPr="00BA692A" w:rsidRDefault="009354F4" w:rsidP="00B77C0F">
            <w:pPr>
              <w:tabs>
                <w:tab w:val="decimal" w:pos="564"/>
              </w:tabs>
              <w:jc w:val="center"/>
              <w:rPr>
                <w:rFonts w:eastAsia="Times New Roman" w:cs="Open Sans"/>
                <w:sz w:val="18"/>
                <w:szCs w:val="18"/>
              </w:rPr>
            </w:pPr>
            <w:r w:rsidRPr="00BA692A">
              <w:rPr>
                <w:rFonts w:eastAsia="Times New Roman" w:cs="Open Sans"/>
                <w:i/>
                <w:iCs/>
                <w:sz w:val="18"/>
                <w:szCs w:val="18"/>
              </w:rPr>
              <w:t>Required</w:t>
            </w:r>
            <w:r w:rsidRPr="00BA692A">
              <w:rPr>
                <w:rFonts w:eastAsia="Times New Roman" w:cs="Open Sans"/>
                <w:sz w:val="18"/>
                <w:szCs w:val="18"/>
              </w:rPr>
              <w:t xml:space="preserve"> </w:t>
            </w:r>
          </w:p>
          <w:p w14:paraId="14EF9B57" w14:textId="77777777" w:rsidR="009354F4" w:rsidRPr="00BA692A" w:rsidRDefault="009354F4" w:rsidP="00B77C0F">
            <w:pPr>
              <w:tabs>
                <w:tab w:val="decimal" w:pos="564"/>
              </w:tabs>
              <w:jc w:val="center"/>
              <w:rPr>
                <w:rFonts w:eastAsia="Times New Roman" w:cs="Open Sans"/>
                <w:sz w:val="18"/>
                <w:szCs w:val="18"/>
              </w:rPr>
            </w:pPr>
          </w:p>
        </w:tc>
        <w:tc>
          <w:tcPr>
            <w:tcW w:w="1350" w:type="dxa"/>
            <w:tcBorders>
              <w:top w:val="single" w:sz="18" w:space="0" w:color="000000"/>
              <w:left w:val="single" w:sz="4" w:space="0" w:color="000000"/>
              <w:bottom w:val="single" w:sz="8" w:space="0" w:color="000000"/>
              <w:right w:val="single" w:sz="18" w:space="0" w:color="000000"/>
            </w:tcBorders>
            <w:vAlign w:val="center"/>
          </w:tcPr>
          <w:p w14:paraId="4727196B" w14:textId="77777777" w:rsidR="009354F4" w:rsidRPr="00BA692A" w:rsidRDefault="009354F4" w:rsidP="00B77C0F">
            <w:pPr>
              <w:jc w:val="center"/>
              <w:rPr>
                <w:rFonts w:eastAsia="Times New Roman" w:cs="Open Sans"/>
                <w:sz w:val="20"/>
                <w:szCs w:val="20"/>
              </w:rPr>
            </w:pPr>
            <w:r w:rsidRPr="00BA692A">
              <w:rPr>
                <w:rFonts w:eastAsia="Times New Roman" w:cs="Open Sans"/>
                <w:sz w:val="20"/>
                <w:szCs w:val="20"/>
              </w:rPr>
              <w:t>2%</w:t>
            </w:r>
          </w:p>
        </w:tc>
      </w:tr>
      <w:tr w:rsidR="009354F4" w:rsidRPr="00BA692A" w14:paraId="124DEC38" w14:textId="77777777" w:rsidTr="009354F4">
        <w:trPr>
          <w:jc w:val="center"/>
        </w:trPr>
        <w:tc>
          <w:tcPr>
            <w:tcW w:w="450" w:type="dxa"/>
            <w:tcBorders>
              <w:top w:val="single" w:sz="8" w:space="0" w:color="000000"/>
              <w:left w:val="single" w:sz="18" w:space="0" w:color="000000"/>
              <w:bottom w:val="single" w:sz="4" w:space="0" w:color="000000"/>
              <w:right w:val="single" w:sz="8" w:space="0" w:color="000000"/>
            </w:tcBorders>
          </w:tcPr>
          <w:p w14:paraId="21092AE7"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2</w:t>
            </w:r>
          </w:p>
        </w:tc>
        <w:tc>
          <w:tcPr>
            <w:tcW w:w="3127" w:type="dxa"/>
            <w:tcBorders>
              <w:top w:val="single" w:sz="8" w:space="0" w:color="000000"/>
              <w:left w:val="single" w:sz="8" w:space="0" w:color="000000"/>
              <w:bottom w:val="single" w:sz="4" w:space="0" w:color="000000"/>
              <w:right w:val="single" w:sz="12" w:space="0" w:color="000000"/>
            </w:tcBorders>
            <w:shd w:val="clear" w:color="auto" w:fill="F2F2F2"/>
          </w:tcPr>
          <w:p w14:paraId="77BFA41A"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Preceptor Evaluation of Student (PES)</w:t>
            </w:r>
          </w:p>
        </w:tc>
        <w:tc>
          <w:tcPr>
            <w:tcW w:w="720" w:type="dxa"/>
            <w:tcBorders>
              <w:top w:val="single" w:sz="8" w:space="0" w:color="000000"/>
              <w:left w:val="single" w:sz="12" w:space="0" w:color="000000"/>
              <w:bottom w:val="single" w:sz="4" w:space="0" w:color="000000"/>
              <w:right w:val="single" w:sz="4" w:space="0" w:color="000000"/>
            </w:tcBorders>
          </w:tcPr>
          <w:p w14:paraId="0E075E87"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w:t>
            </w:r>
          </w:p>
          <w:p w14:paraId="4BC215DE" w14:textId="77777777" w:rsidR="009354F4" w:rsidRPr="00BA692A" w:rsidRDefault="009354F4" w:rsidP="00B77C0F">
            <w:pPr>
              <w:jc w:val="center"/>
              <w:rPr>
                <w:rFonts w:eastAsia="Times New Roman" w:cs="Open Sans"/>
                <w:sz w:val="18"/>
                <w:szCs w:val="18"/>
              </w:rPr>
            </w:pPr>
          </w:p>
        </w:tc>
        <w:tc>
          <w:tcPr>
            <w:tcW w:w="856" w:type="dxa"/>
            <w:tcBorders>
              <w:top w:val="single" w:sz="8" w:space="0" w:color="000000"/>
              <w:left w:val="single" w:sz="4" w:space="0" w:color="000000"/>
              <w:bottom w:val="single" w:sz="4" w:space="0" w:color="000000"/>
              <w:right w:val="single" w:sz="4" w:space="0" w:color="000000"/>
            </w:tcBorders>
          </w:tcPr>
          <w:p w14:paraId="6FCDC1A8"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100 pts</w:t>
            </w:r>
          </w:p>
        </w:tc>
        <w:tc>
          <w:tcPr>
            <w:tcW w:w="944" w:type="dxa"/>
            <w:tcBorders>
              <w:top w:val="single" w:sz="8" w:space="0" w:color="000000"/>
              <w:left w:val="single" w:sz="4" w:space="0" w:color="000000"/>
              <w:bottom w:val="single" w:sz="4" w:space="0" w:color="000000"/>
              <w:right w:val="single" w:sz="12" w:space="0" w:color="000000"/>
            </w:tcBorders>
          </w:tcPr>
          <w:p w14:paraId="438B4C55"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100 pts</w:t>
            </w:r>
          </w:p>
          <w:p w14:paraId="51FC2DEC" w14:textId="77777777" w:rsidR="009354F4" w:rsidRPr="00BA692A" w:rsidRDefault="009354F4" w:rsidP="00B77C0F">
            <w:pPr>
              <w:jc w:val="center"/>
              <w:rPr>
                <w:rFonts w:eastAsia="Times New Roman" w:cs="Open Sans"/>
                <w:sz w:val="18"/>
                <w:szCs w:val="18"/>
              </w:rPr>
            </w:pPr>
          </w:p>
        </w:tc>
        <w:tc>
          <w:tcPr>
            <w:tcW w:w="2160" w:type="dxa"/>
            <w:tcBorders>
              <w:top w:val="single" w:sz="8" w:space="0" w:color="000000"/>
              <w:left w:val="single" w:sz="12" w:space="0" w:color="000000"/>
              <w:bottom w:val="single" w:sz="4" w:space="0" w:color="000000"/>
              <w:right w:val="single" w:sz="4" w:space="0" w:color="000000"/>
            </w:tcBorders>
            <w:shd w:val="clear" w:color="auto" w:fill="F2F2F2"/>
          </w:tcPr>
          <w:p w14:paraId="527A96CB" w14:textId="77777777" w:rsidR="009354F4" w:rsidRPr="00BA692A" w:rsidRDefault="009354F4" w:rsidP="00B77C0F">
            <w:pPr>
              <w:tabs>
                <w:tab w:val="decimal" w:pos="564"/>
              </w:tabs>
              <w:jc w:val="center"/>
              <w:rPr>
                <w:rFonts w:eastAsia="Times New Roman" w:cs="Open Sans"/>
                <w:sz w:val="18"/>
                <w:szCs w:val="18"/>
              </w:rPr>
            </w:pPr>
            <w:r w:rsidRPr="00BA692A">
              <w:rPr>
                <w:rFonts w:eastAsia="Times New Roman" w:cs="Open Sans"/>
                <w:sz w:val="18"/>
                <w:szCs w:val="18"/>
              </w:rPr>
              <w:t>≥ 80% (Rating of “3”)</w:t>
            </w:r>
          </w:p>
        </w:tc>
        <w:tc>
          <w:tcPr>
            <w:tcW w:w="1350" w:type="dxa"/>
            <w:tcBorders>
              <w:top w:val="single" w:sz="8" w:space="0" w:color="000000"/>
              <w:left w:val="single" w:sz="4" w:space="0" w:color="000000"/>
              <w:bottom w:val="single" w:sz="4" w:space="0" w:color="000000"/>
              <w:right w:val="single" w:sz="18" w:space="0" w:color="000000"/>
            </w:tcBorders>
            <w:vAlign w:val="center"/>
          </w:tcPr>
          <w:p w14:paraId="43F7BE57" w14:textId="77777777" w:rsidR="009354F4" w:rsidRPr="00BA692A" w:rsidRDefault="009354F4" w:rsidP="00B77C0F">
            <w:pPr>
              <w:tabs>
                <w:tab w:val="decimal" w:pos="166"/>
              </w:tabs>
              <w:jc w:val="center"/>
              <w:rPr>
                <w:rFonts w:eastAsia="Times New Roman" w:cs="Open Sans"/>
                <w:sz w:val="20"/>
                <w:szCs w:val="20"/>
              </w:rPr>
            </w:pPr>
            <w:r w:rsidRPr="00BA692A">
              <w:rPr>
                <w:rFonts w:eastAsia="Times New Roman" w:cs="Open Sans"/>
                <w:sz w:val="20"/>
                <w:szCs w:val="20"/>
              </w:rPr>
              <w:t>30%</w:t>
            </w:r>
          </w:p>
        </w:tc>
      </w:tr>
      <w:tr w:rsidR="009354F4" w:rsidRPr="00BA692A" w14:paraId="123BDF23" w14:textId="77777777" w:rsidTr="009354F4">
        <w:trPr>
          <w:jc w:val="center"/>
        </w:trPr>
        <w:tc>
          <w:tcPr>
            <w:tcW w:w="450" w:type="dxa"/>
            <w:tcBorders>
              <w:top w:val="single" w:sz="4" w:space="0" w:color="000000"/>
              <w:left w:val="single" w:sz="18" w:space="0" w:color="000000"/>
              <w:bottom w:val="single" w:sz="4" w:space="0" w:color="000000"/>
              <w:right w:val="single" w:sz="8" w:space="0" w:color="000000"/>
            </w:tcBorders>
          </w:tcPr>
          <w:p w14:paraId="526BE74D"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3</w:t>
            </w:r>
          </w:p>
        </w:tc>
        <w:tc>
          <w:tcPr>
            <w:tcW w:w="3127" w:type="dxa"/>
            <w:tcBorders>
              <w:top w:val="single" w:sz="4" w:space="0" w:color="000000"/>
              <w:left w:val="single" w:sz="8" w:space="0" w:color="000000"/>
              <w:bottom w:val="single" w:sz="4" w:space="0" w:color="000000"/>
              <w:right w:val="single" w:sz="12" w:space="0" w:color="000000"/>
            </w:tcBorders>
            <w:shd w:val="clear" w:color="auto" w:fill="F2F2F2"/>
          </w:tcPr>
          <w:p w14:paraId="10954F57"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End of Rotation Examination (EOR/EORE)</w:t>
            </w:r>
          </w:p>
        </w:tc>
        <w:tc>
          <w:tcPr>
            <w:tcW w:w="720" w:type="dxa"/>
            <w:tcBorders>
              <w:top w:val="single" w:sz="4" w:space="0" w:color="000000"/>
              <w:left w:val="single" w:sz="12" w:space="0" w:color="000000"/>
              <w:bottom w:val="single" w:sz="4" w:space="0" w:color="000000"/>
              <w:right w:val="single" w:sz="4" w:space="0" w:color="000000"/>
            </w:tcBorders>
          </w:tcPr>
          <w:p w14:paraId="4B117254"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w:t>
            </w:r>
          </w:p>
        </w:tc>
        <w:tc>
          <w:tcPr>
            <w:tcW w:w="856" w:type="dxa"/>
            <w:tcBorders>
              <w:top w:val="single" w:sz="4" w:space="0" w:color="000000"/>
              <w:left w:val="single" w:sz="4" w:space="0" w:color="000000"/>
              <w:bottom w:val="single" w:sz="4" w:space="0" w:color="000000"/>
              <w:right w:val="single" w:sz="4" w:space="0" w:color="000000"/>
            </w:tcBorders>
          </w:tcPr>
          <w:p w14:paraId="775BE36B"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100 pts</w:t>
            </w:r>
          </w:p>
        </w:tc>
        <w:tc>
          <w:tcPr>
            <w:tcW w:w="944" w:type="dxa"/>
            <w:tcBorders>
              <w:top w:val="single" w:sz="4" w:space="0" w:color="000000"/>
              <w:left w:val="single" w:sz="4" w:space="0" w:color="000000"/>
              <w:bottom w:val="single" w:sz="4" w:space="0" w:color="000000"/>
              <w:right w:val="single" w:sz="12" w:space="0" w:color="000000"/>
            </w:tcBorders>
          </w:tcPr>
          <w:p w14:paraId="1B307716"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100 pts</w:t>
            </w:r>
          </w:p>
        </w:tc>
        <w:tc>
          <w:tcPr>
            <w:tcW w:w="2160" w:type="dxa"/>
            <w:tcBorders>
              <w:top w:val="single" w:sz="4" w:space="0" w:color="000000"/>
              <w:left w:val="single" w:sz="12" w:space="0" w:color="000000"/>
              <w:bottom w:val="single" w:sz="4" w:space="0" w:color="000000"/>
              <w:right w:val="single" w:sz="4" w:space="0" w:color="000000"/>
            </w:tcBorders>
            <w:shd w:val="clear" w:color="auto" w:fill="F2F2F2"/>
          </w:tcPr>
          <w:p w14:paraId="2D553A2B"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 75%</w:t>
            </w:r>
          </w:p>
          <w:p w14:paraId="39A55FC9"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 -1.5 SDs above NM)</w:t>
            </w:r>
          </w:p>
        </w:tc>
        <w:tc>
          <w:tcPr>
            <w:tcW w:w="1350" w:type="dxa"/>
            <w:tcBorders>
              <w:top w:val="single" w:sz="4" w:space="0" w:color="000000"/>
              <w:left w:val="single" w:sz="4" w:space="0" w:color="000000"/>
              <w:bottom w:val="single" w:sz="4" w:space="0" w:color="000000"/>
              <w:right w:val="single" w:sz="18" w:space="0" w:color="000000"/>
            </w:tcBorders>
            <w:vAlign w:val="center"/>
          </w:tcPr>
          <w:p w14:paraId="18586588" w14:textId="77777777" w:rsidR="009354F4" w:rsidRPr="00BA692A" w:rsidRDefault="009354F4" w:rsidP="00B77C0F">
            <w:pPr>
              <w:tabs>
                <w:tab w:val="decimal" w:pos="166"/>
              </w:tabs>
              <w:jc w:val="center"/>
              <w:rPr>
                <w:rFonts w:eastAsia="Times New Roman" w:cs="Open Sans"/>
                <w:sz w:val="20"/>
                <w:szCs w:val="20"/>
              </w:rPr>
            </w:pPr>
            <w:r w:rsidRPr="00BA692A">
              <w:rPr>
                <w:rFonts w:eastAsia="Times New Roman" w:cs="Open Sans"/>
                <w:sz w:val="20"/>
                <w:szCs w:val="20"/>
              </w:rPr>
              <w:t>30%</w:t>
            </w:r>
          </w:p>
        </w:tc>
      </w:tr>
      <w:tr w:rsidR="009354F4" w:rsidRPr="00BA692A" w14:paraId="09B1906F" w14:textId="77777777" w:rsidTr="009354F4">
        <w:trPr>
          <w:jc w:val="center"/>
        </w:trPr>
        <w:tc>
          <w:tcPr>
            <w:tcW w:w="450" w:type="dxa"/>
            <w:tcBorders>
              <w:top w:val="single" w:sz="4" w:space="0" w:color="000000"/>
              <w:left w:val="single" w:sz="18" w:space="0" w:color="000000"/>
              <w:bottom w:val="single" w:sz="4" w:space="0" w:color="000000"/>
              <w:right w:val="single" w:sz="8" w:space="0" w:color="000000"/>
            </w:tcBorders>
          </w:tcPr>
          <w:p w14:paraId="1DEBF531" w14:textId="77777777" w:rsidR="009354F4" w:rsidRPr="00BA692A" w:rsidRDefault="009354F4" w:rsidP="00B77C0F">
            <w:pPr>
              <w:rPr>
                <w:rFonts w:eastAsia="Times New Roman" w:cs="Open Sans"/>
                <w:sz w:val="18"/>
                <w:szCs w:val="18"/>
              </w:rPr>
            </w:pPr>
            <w:r w:rsidRPr="00BA692A">
              <w:rPr>
                <w:rFonts w:eastAsia="Times New Roman" w:cs="Open Sans"/>
                <w:sz w:val="18"/>
                <w:szCs w:val="18"/>
              </w:rPr>
              <w:lastRenderedPageBreak/>
              <w:t>4</w:t>
            </w:r>
          </w:p>
        </w:tc>
        <w:tc>
          <w:tcPr>
            <w:tcW w:w="3127" w:type="dxa"/>
            <w:tcBorders>
              <w:top w:val="single" w:sz="4" w:space="0" w:color="000000"/>
              <w:left w:val="single" w:sz="8" w:space="0" w:color="000000"/>
              <w:bottom w:val="single" w:sz="4" w:space="0" w:color="000000"/>
              <w:right w:val="single" w:sz="12" w:space="0" w:color="000000"/>
            </w:tcBorders>
            <w:shd w:val="clear" w:color="auto" w:fill="F2F2F2"/>
          </w:tcPr>
          <w:p w14:paraId="002A2A7A"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SOAP Notes</w:t>
            </w:r>
          </w:p>
        </w:tc>
        <w:tc>
          <w:tcPr>
            <w:tcW w:w="720" w:type="dxa"/>
            <w:tcBorders>
              <w:top w:val="single" w:sz="4" w:space="0" w:color="000000"/>
              <w:left w:val="single" w:sz="12" w:space="0" w:color="000000"/>
              <w:bottom w:val="single" w:sz="4" w:space="0" w:color="000000"/>
              <w:right w:val="single" w:sz="4" w:space="0" w:color="000000"/>
            </w:tcBorders>
          </w:tcPr>
          <w:p w14:paraId="6CAC3D58"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2</w:t>
            </w:r>
          </w:p>
        </w:tc>
        <w:tc>
          <w:tcPr>
            <w:tcW w:w="856" w:type="dxa"/>
            <w:tcBorders>
              <w:top w:val="single" w:sz="4" w:space="0" w:color="000000"/>
              <w:left w:val="single" w:sz="4" w:space="0" w:color="000000"/>
              <w:bottom w:val="single" w:sz="4" w:space="0" w:color="000000"/>
              <w:right w:val="single" w:sz="4" w:space="0" w:color="000000"/>
            </w:tcBorders>
          </w:tcPr>
          <w:p w14:paraId="26BA4D8F"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75 pts</w:t>
            </w:r>
          </w:p>
        </w:tc>
        <w:tc>
          <w:tcPr>
            <w:tcW w:w="944" w:type="dxa"/>
            <w:tcBorders>
              <w:top w:val="single" w:sz="4" w:space="0" w:color="000000"/>
              <w:left w:val="single" w:sz="4" w:space="0" w:color="000000"/>
              <w:bottom w:val="single" w:sz="4" w:space="0" w:color="000000"/>
              <w:right w:val="single" w:sz="12" w:space="0" w:color="000000"/>
            </w:tcBorders>
          </w:tcPr>
          <w:p w14:paraId="543E4116"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150 pts</w:t>
            </w:r>
          </w:p>
        </w:tc>
        <w:tc>
          <w:tcPr>
            <w:tcW w:w="2160" w:type="dxa"/>
            <w:tcBorders>
              <w:top w:val="single" w:sz="4" w:space="0" w:color="000000"/>
              <w:left w:val="single" w:sz="12" w:space="0" w:color="000000"/>
              <w:bottom w:val="single" w:sz="4" w:space="0" w:color="000000"/>
              <w:right w:val="single" w:sz="4" w:space="0" w:color="000000"/>
            </w:tcBorders>
            <w:shd w:val="clear" w:color="auto" w:fill="F2F2F2"/>
          </w:tcPr>
          <w:p w14:paraId="7353D689" w14:textId="77777777" w:rsidR="009354F4" w:rsidRPr="00BA692A" w:rsidRDefault="009354F4" w:rsidP="00B77C0F">
            <w:pPr>
              <w:tabs>
                <w:tab w:val="decimal" w:pos="564"/>
              </w:tabs>
              <w:jc w:val="center"/>
              <w:rPr>
                <w:rFonts w:eastAsia="Times New Roman" w:cs="Open Sans"/>
                <w:sz w:val="18"/>
                <w:szCs w:val="18"/>
              </w:rPr>
            </w:pPr>
            <w:r w:rsidRPr="00BA692A">
              <w:rPr>
                <w:rFonts w:eastAsia="Times New Roman" w:cs="Open Sans"/>
                <w:sz w:val="18"/>
                <w:szCs w:val="18"/>
              </w:rPr>
              <w:t>≥ 75%</w:t>
            </w:r>
          </w:p>
        </w:tc>
        <w:tc>
          <w:tcPr>
            <w:tcW w:w="1350" w:type="dxa"/>
            <w:tcBorders>
              <w:top w:val="single" w:sz="4" w:space="0" w:color="000000"/>
              <w:left w:val="single" w:sz="4" w:space="0" w:color="000000"/>
              <w:bottom w:val="single" w:sz="4" w:space="0" w:color="000000"/>
              <w:right w:val="single" w:sz="18" w:space="0" w:color="000000"/>
            </w:tcBorders>
            <w:vAlign w:val="center"/>
          </w:tcPr>
          <w:p w14:paraId="725A3509" w14:textId="77777777" w:rsidR="009354F4" w:rsidRPr="00BA692A" w:rsidRDefault="009354F4" w:rsidP="00B77C0F">
            <w:pPr>
              <w:tabs>
                <w:tab w:val="decimal" w:pos="166"/>
              </w:tabs>
              <w:jc w:val="center"/>
              <w:rPr>
                <w:rFonts w:eastAsia="Times New Roman" w:cs="Open Sans"/>
                <w:sz w:val="20"/>
                <w:szCs w:val="20"/>
              </w:rPr>
            </w:pPr>
            <w:r w:rsidRPr="00BA692A">
              <w:rPr>
                <w:rFonts w:eastAsia="Times New Roman" w:cs="Open Sans"/>
                <w:sz w:val="20"/>
                <w:szCs w:val="20"/>
              </w:rPr>
              <w:t>10%</w:t>
            </w:r>
          </w:p>
        </w:tc>
      </w:tr>
      <w:tr w:rsidR="009354F4" w:rsidRPr="00BA692A" w14:paraId="3EC6F800" w14:textId="77777777" w:rsidTr="009354F4">
        <w:trPr>
          <w:jc w:val="center"/>
        </w:trPr>
        <w:tc>
          <w:tcPr>
            <w:tcW w:w="450" w:type="dxa"/>
            <w:tcBorders>
              <w:top w:val="single" w:sz="4" w:space="0" w:color="000000"/>
              <w:left w:val="single" w:sz="18" w:space="0" w:color="000000"/>
              <w:bottom w:val="single" w:sz="4" w:space="0" w:color="000000"/>
              <w:right w:val="single" w:sz="8" w:space="0" w:color="000000"/>
            </w:tcBorders>
          </w:tcPr>
          <w:p w14:paraId="7BFEB708"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5</w:t>
            </w:r>
          </w:p>
        </w:tc>
        <w:tc>
          <w:tcPr>
            <w:tcW w:w="3127" w:type="dxa"/>
            <w:tcBorders>
              <w:top w:val="single" w:sz="4" w:space="0" w:color="000000"/>
              <w:left w:val="single" w:sz="8" w:space="0" w:color="000000"/>
              <w:bottom w:val="single" w:sz="4" w:space="0" w:color="000000"/>
              <w:right w:val="single" w:sz="12" w:space="0" w:color="000000"/>
            </w:tcBorders>
            <w:shd w:val="clear" w:color="auto" w:fill="F2F2F2"/>
          </w:tcPr>
          <w:p w14:paraId="75C09D66"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 xml:space="preserve">Oral Case Presentation </w:t>
            </w:r>
          </w:p>
        </w:tc>
        <w:tc>
          <w:tcPr>
            <w:tcW w:w="720" w:type="dxa"/>
            <w:tcBorders>
              <w:top w:val="single" w:sz="4" w:space="0" w:color="000000"/>
              <w:left w:val="single" w:sz="12" w:space="0" w:color="000000"/>
              <w:bottom w:val="single" w:sz="4" w:space="0" w:color="000000"/>
              <w:right w:val="single" w:sz="4" w:space="0" w:color="000000"/>
            </w:tcBorders>
          </w:tcPr>
          <w:p w14:paraId="796336AE"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w:t>
            </w:r>
          </w:p>
        </w:tc>
        <w:tc>
          <w:tcPr>
            <w:tcW w:w="856" w:type="dxa"/>
            <w:tcBorders>
              <w:top w:val="single" w:sz="4" w:space="0" w:color="000000"/>
              <w:left w:val="single" w:sz="4" w:space="0" w:color="000000"/>
              <w:bottom w:val="single" w:sz="4" w:space="0" w:color="000000"/>
              <w:right w:val="single" w:sz="4" w:space="0" w:color="000000"/>
            </w:tcBorders>
          </w:tcPr>
          <w:p w14:paraId="6E35AF50"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75 pts</w:t>
            </w:r>
          </w:p>
        </w:tc>
        <w:tc>
          <w:tcPr>
            <w:tcW w:w="944" w:type="dxa"/>
            <w:tcBorders>
              <w:top w:val="single" w:sz="4" w:space="0" w:color="000000"/>
              <w:left w:val="single" w:sz="4" w:space="0" w:color="000000"/>
              <w:bottom w:val="single" w:sz="4" w:space="0" w:color="000000"/>
              <w:right w:val="single" w:sz="12" w:space="0" w:color="000000"/>
            </w:tcBorders>
          </w:tcPr>
          <w:p w14:paraId="1C9384E1"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75 pts</w:t>
            </w:r>
          </w:p>
        </w:tc>
        <w:tc>
          <w:tcPr>
            <w:tcW w:w="2160" w:type="dxa"/>
            <w:tcBorders>
              <w:top w:val="single" w:sz="4" w:space="0" w:color="000000"/>
              <w:left w:val="single" w:sz="12" w:space="0" w:color="000000"/>
              <w:bottom w:val="single" w:sz="4" w:space="0" w:color="000000"/>
              <w:right w:val="single" w:sz="4" w:space="0" w:color="000000"/>
            </w:tcBorders>
            <w:shd w:val="clear" w:color="auto" w:fill="F2F2F2"/>
          </w:tcPr>
          <w:p w14:paraId="625D661B" w14:textId="77777777" w:rsidR="009354F4" w:rsidRPr="00BA692A" w:rsidRDefault="009354F4" w:rsidP="00B77C0F">
            <w:pPr>
              <w:tabs>
                <w:tab w:val="decimal" w:pos="564"/>
              </w:tabs>
              <w:jc w:val="center"/>
              <w:rPr>
                <w:rFonts w:eastAsia="Times New Roman" w:cs="Open Sans"/>
                <w:sz w:val="18"/>
                <w:szCs w:val="18"/>
              </w:rPr>
            </w:pPr>
            <w:r w:rsidRPr="00BA692A">
              <w:rPr>
                <w:rFonts w:eastAsia="Times New Roman" w:cs="Open Sans"/>
                <w:sz w:val="18"/>
                <w:szCs w:val="18"/>
              </w:rPr>
              <w:t>≥ 75%</w:t>
            </w:r>
          </w:p>
        </w:tc>
        <w:tc>
          <w:tcPr>
            <w:tcW w:w="1350" w:type="dxa"/>
            <w:tcBorders>
              <w:top w:val="single" w:sz="4" w:space="0" w:color="000000"/>
              <w:left w:val="single" w:sz="4" w:space="0" w:color="000000"/>
              <w:bottom w:val="single" w:sz="4" w:space="0" w:color="000000"/>
              <w:right w:val="single" w:sz="18" w:space="0" w:color="000000"/>
            </w:tcBorders>
            <w:vAlign w:val="center"/>
          </w:tcPr>
          <w:p w14:paraId="342306C1" w14:textId="77777777" w:rsidR="009354F4" w:rsidRPr="00BA692A" w:rsidRDefault="009354F4" w:rsidP="00B77C0F">
            <w:pPr>
              <w:tabs>
                <w:tab w:val="decimal" w:pos="166"/>
              </w:tabs>
              <w:jc w:val="center"/>
              <w:rPr>
                <w:rFonts w:eastAsia="Times New Roman" w:cs="Open Sans"/>
                <w:sz w:val="20"/>
                <w:szCs w:val="20"/>
              </w:rPr>
            </w:pPr>
            <w:r w:rsidRPr="00BA692A">
              <w:rPr>
                <w:rFonts w:eastAsia="Times New Roman" w:cs="Open Sans"/>
                <w:sz w:val="20"/>
                <w:szCs w:val="20"/>
              </w:rPr>
              <w:t>10%</w:t>
            </w:r>
          </w:p>
        </w:tc>
      </w:tr>
      <w:tr w:rsidR="009354F4" w:rsidRPr="00BA692A" w14:paraId="0ED2CCDF" w14:textId="77777777" w:rsidTr="009354F4">
        <w:trPr>
          <w:jc w:val="center"/>
        </w:trPr>
        <w:tc>
          <w:tcPr>
            <w:tcW w:w="450" w:type="dxa"/>
            <w:tcBorders>
              <w:top w:val="single" w:sz="4" w:space="0" w:color="000000"/>
              <w:left w:val="single" w:sz="18" w:space="0" w:color="000000"/>
              <w:bottom w:val="single" w:sz="4" w:space="0" w:color="000000"/>
              <w:right w:val="single" w:sz="8" w:space="0" w:color="000000"/>
            </w:tcBorders>
          </w:tcPr>
          <w:p w14:paraId="7224E253"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6</w:t>
            </w:r>
          </w:p>
        </w:tc>
        <w:tc>
          <w:tcPr>
            <w:tcW w:w="3127" w:type="dxa"/>
            <w:tcBorders>
              <w:top w:val="single" w:sz="4" w:space="0" w:color="000000"/>
              <w:left w:val="single" w:sz="8" w:space="0" w:color="000000"/>
              <w:bottom w:val="single" w:sz="4" w:space="0" w:color="000000"/>
              <w:right w:val="single" w:sz="12" w:space="0" w:color="000000"/>
            </w:tcBorders>
            <w:shd w:val="clear" w:color="auto" w:fill="F2F2F2"/>
          </w:tcPr>
          <w:p w14:paraId="0C0B918D"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SCPE Logs: Encounters, Clin. Skills Passport, &amp; Time</w:t>
            </w:r>
          </w:p>
        </w:tc>
        <w:tc>
          <w:tcPr>
            <w:tcW w:w="720" w:type="dxa"/>
            <w:tcBorders>
              <w:top w:val="single" w:sz="4" w:space="0" w:color="000000"/>
              <w:left w:val="single" w:sz="12" w:space="0" w:color="000000"/>
              <w:bottom w:val="single" w:sz="4" w:space="0" w:color="000000"/>
              <w:right w:val="single" w:sz="4" w:space="0" w:color="000000"/>
            </w:tcBorders>
          </w:tcPr>
          <w:p w14:paraId="32DB8A64"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3</w:t>
            </w:r>
          </w:p>
        </w:tc>
        <w:tc>
          <w:tcPr>
            <w:tcW w:w="856" w:type="dxa"/>
            <w:tcBorders>
              <w:top w:val="single" w:sz="4" w:space="0" w:color="000000"/>
              <w:left w:val="single" w:sz="4" w:space="0" w:color="000000"/>
              <w:bottom w:val="single" w:sz="4" w:space="0" w:color="000000"/>
              <w:right w:val="single" w:sz="4" w:space="0" w:color="000000"/>
            </w:tcBorders>
          </w:tcPr>
          <w:p w14:paraId="2B58F2B3"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50 pts</w:t>
            </w:r>
          </w:p>
        </w:tc>
        <w:tc>
          <w:tcPr>
            <w:tcW w:w="944" w:type="dxa"/>
            <w:tcBorders>
              <w:top w:val="single" w:sz="4" w:space="0" w:color="000000"/>
              <w:left w:val="single" w:sz="4" w:space="0" w:color="000000"/>
              <w:bottom w:val="single" w:sz="4" w:space="0" w:color="000000"/>
              <w:right w:val="single" w:sz="12" w:space="0" w:color="000000"/>
            </w:tcBorders>
          </w:tcPr>
          <w:p w14:paraId="0E6384BD"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150 pts</w:t>
            </w:r>
          </w:p>
        </w:tc>
        <w:tc>
          <w:tcPr>
            <w:tcW w:w="2160" w:type="dxa"/>
            <w:tcBorders>
              <w:top w:val="single" w:sz="4" w:space="0" w:color="000000"/>
              <w:left w:val="single" w:sz="12" w:space="0" w:color="000000"/>
              <w:bottom w:val="single" w:sz="4" w:space="0" w:color="000000"/>
              <w:right w:val="single" w:sz="4" w:space="0" w:color="000000"/>
            </w:tcBorders>
            <w:shd w:val="clear" w:color="auto" w:fill="F2F2F2"/>
          </w:tcPr>
          <w:p w14:paraId="1AE7F39F" w14:textId="77777777" w:rsidR="009354F4" w:rsidRPr="00BA692A" w:rsidRDefault="009354F4" w:rsidP="00B77C0F">
            <w:pPr>
              <w:tabs>
                <w:tab w:val="decimal" w:pos="564"/>
              </w:tabs>
              <w:jc w:val="center"/>
              <w:rPr>
                <w:rFonts w:eastAsia="Times New Roman" w:cs="Open Sans"/>
                <w:sz w:val="18"/>
                <w:szCs w:val="18"/>
              </w:rPr>
            </w:pPr>
            <w:r w:rsidRPr="00BA692A">
              <w:rPr>
                <w:rFonts w:eastAsia="Times New Roman" w:cs="Open Sans"/>
                <w:i/>
                <w:iCs/>
                <w:sz w:val="18"/>
                <w:szCs w:val="18"/>
              </w:rPr>
              <w:t>Required</w:t>
            </w:r>
          </w:p>
        </w:tc>
        <w:tc>
          <w:tcPr>
            <w:tcW w:w="1350" w:type="dxa"/>
            <w:tcBorders>
              <w:top w:val="single" w:sz="4" w:space="0" w:color="000000"/>
              <w:left w:val="single" w:sz="4" w:space="0" w:color="000000"/>
              <w:bottom w:val="single" w:sz="4" w:space="0" w:color="000000"/>
              <w:right w:val="single" w:sz="18" w:space="0" w:color="000000"/>
            </w:tcBorders>
            <w:vAlign w:val="center"/>
          </w:tcPr>
          <w:p w14:paraId="4F79CDA3" w14:textId="77777777" w:rsidR="009354F4" w:rsidRPr="00BA692A" w:rsidRDefault="009354F4" w:rsidP="00B77C0F">
            <w:pPr>
              <w:tabs>
                <w:tab w:val="decimal" w:pos="166"/>
              </w:tabs>
              <w:jc w:val="center"/>
              <w:rPr>
                <w:rFonts w:eastAsia="Times New Roman" w:cs="Open Sans"/>
                <w:sz w:val="20"/>
                <w:szCs w:val="20"/>
              </w:rPr>
            </w:pPr>
            <w:r w:rsidRPr="00BA692A">
              <w:rPr>
                <w:rFonts w:eastAsia="Times New Roman" w:cs="Open Sans"/>
                <w:sz w:val="20"/>
                <w:szCs w:val="20"/>
              </w:rPr>
              <w:t>6%</w:t>
            </w:r>
          </w:p>
        </w:tc>
      </w:tr>
      <w:tr w:rsidR="009354F4" w:rsidRPr="00BA692A" w14:paraId="56257D10" w14:textId="77777777" w:rsidTr="009354F4">
        <w:trPr>
          <w:jc w:val="center"/>
        </w:trPr>
        <w:tc>
          <w:tcPr>
            <w:tcW w:w="450" w:type="dxa"/>
            <w:tcBorders>
              <w:top w:val="single" w:sz="4" w:space="0" w:color="000000"/>
              <w:left w:val="single" w:sz="18" w:space="0" w:color="000000"/>
              <w:bottom w:val="single" w:sz="4" w:space="0" w:color="000000"/>
              <w:right w:val="single" w:sz="8" w:space="0" w:color="000000"/>
            </w:tcBorders>
          </w:tcPr>
          <w:p w14:paraId="480A34A5"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7</w:t>
            </w:r>
          </w:p>
        </w:tc>
        <w:tc>
          <w:tcPr>
            <w:tcW w:w="3127" w:type="dxa"/>
            <w:tcBorders>
              <w:top w:val="single" w:sz="4" w:space="0" w:color="000000"/>
              <w:left w:val="single" w:sz="8" w:space="0" w:color="000000"/>
              <w:bottom w:val="single" w:sz="4" w:space="0" w:color="000000"/>
              <w:right w:val="single" w:sz="12" w:space="0" w:color="000000"/>
            </w:tcBorders>
            <w:shd w:val="clear" w:color="auto" w:fill="F2F2F2"/>
          </w:tcPr>
          <w:p w14:paraId="4A92692B" w14:textId="77777777" w:rsidR="009354F4" w:rsidRPr="00BA692A" w:rsidRDefault="009354F4" w:rsidP="00B77C0F">
            <w:pPr>
              <w:rPr>
                <w:rFonts w:eastAsia="Times New Roman" w:cs="Open Sans"/>
                <w:b/>
                <w:bCs/>
                <w:sz w:val="18"/>
                <w:szCs w:val="18"/>
              </w:rPr>
            </w:pPr>
            <w:r w:rsidRPr="00BA692A">
              <w:rPr>
                <w:rFonts w:eastAsia="Times New Roman" w:cs="Open Sans"/>
                <w:sz w:val="18"/>
                <w:szCs w:val="18"/>
              </w:rPr>
              <w:t>Student Eval of the Preceptor and Site (</w:t>
            </w:r>
            <w:proofErr w:type="spellStart"/>
            <w:r w:rsidRPr="00BA692A">
              <w:rPr>
                <w:rFonts w:eastAsia="Times New Roman" w:cs="Open Sans"/>
                <w:sz w:val="18"/>
                <w:szCs w:val="18"/>
              </w:rPr>
              <w:t>EvPSi</w:t>
            </w:r>
            <w:proofErr w:type="spellEnd"/>
            <w:r w:rsidRPr="00BA692A">
              <w:rPr>
                <w:rFonts w:eastAsia="Times New Roman" w:cs="Open Sans"/>
                <w:sz w:val="18"/>
                <w:szCs w:val="18"/>
              </w:rPr>
              <w:t>)</w:t>
            </w:r>
          </w:p>
        </w:tc>
        <w:tc>
          <w:tcPr>
            <w:tcW w:w="720" w:type="dxa"/>
            <w:tcBorders>
              <w:top w:val="single" w:sz="4" w:space="0" w:color="000000"/>
              <w:left w:val="single" w:sz="12" w:space="0" w:color="000000"/>
              <w:bottom w:val="single" w:sz="4" w:space="0" w:color="000000"/>
              <w:right w:val="single" w:sz="4" w:space="0" w:color="000000"/>
            </w:tcBorders>
          </w:tcPr>
          <w:p w14:paraId="6DD97E8B"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w:t>
            </w:r>
          </w:p>
        </w:tc>
        <w:tc>
          <w:tcPr>
            <w:tcW w:w="856" w:type="dxa"/>
            <w:tcBorders>
              <w:top w:val="single" w:sz="4" w:space="0" w:color="000000"/>
              <w:left w:val="single" w:sz="4" w:space="0" w:color="000000"/>
              <w:bottom w:val="single" w:sz="4" w:space="0" w:color="000000"/>
              <w:right w:val="single" w:sz="4" w:space="0" w:color="000000"/>
            </w:tcBorders>
          </w:tcPr>
          <w:p w14:paraId="4BD8983A"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25</w:t>
            </w:r>
          </w:p>
        </w:tc>
        <w:tc>
          <w:tcPr>
            <w:tcW w:w="944" w:type="dxa"/>
            <w:tcBorders>
              <w:top w:val="single" w:sz="4" w:space="0" w:color="000000"/>
              <w:left w:val="single" w:sz="4" w:space="0" w:color="000000"/>
              <w:bottom w:val="single" w:sz="4" w:space="0" w:color="000000"/>
              <w:right w:val="single" w:sz="12" w:space="0" w:color="000000"/>
            </w:tcBorders>
          </w:tcPr>
          <w:p w14:paraId="4F54BB1E"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25</w:t>
            </w:r>
          </w:p>
        </w:tc>
        <w:tc>
          <w:tcPr>
            <w:tcW w:w="2160" w:type="dxa"/>
            <w:tcBorders>
              <w:top w:val="single" w:sz="4" w:space="0" w:color="000000"/>
              <w:left w:val="single" w:sz="12" w:space="0" w:color="000000"/>
              <w:bottom w:val="single" w:sz="4" w:space="0" w:color="000000"/>
              <w:right w:val="single" w:sz="4" w:space="0" w:color="000000"/>
            </w:tcBorders>
            <w:shd w:val="clear" w:color="auto" w:fill="F2F2F2"/>
          </w:tcPr>
          <w:p w14:paraId="009B43C5" w14:textId="77777777" w:rsidR="009354F4" w:rsidRPr="00BA692A" w:rsidRDefault="009354F4" w:rsidP="00B77C0F">
            <w:pPr>
              <w:tabs>
                <w:tab w:val="decimal" w:pos="564"/>
              </w:tabs>
              <w:jc w:val="center"/>
              <w:rPr>
                <w:rFonts w:eastAsia="Times New Roman" w:cs="Open Sans"/>
                <w:sz w:val="18"/>
                <w:szCs w:val="18"/>
              </w:rPr>
            </w:pPr>
            <w:r w:rsidRPr="00BA692A">
              <w:rPr>
                <w:rFonts w:eastAsia="Times New Roman" w:cs="Open Sans"/>
                <w:i/>
                <w:iCs/>
                <w:sz w:val="18"/>
                <w:szCs w:val="18"/>
              </w:rPr>
              <w:t>Required</w:t>
            </w:r>
            <w:r w:rsidRPr="00BA692A">
              <w:rPr>
                <w:rFonts w:eastAsia="Times New Roman" w:cs="Open Sans"/>
                <w:sz w:val="18"/>
                <w:szCs w:val="18"/>
              </w:rPr>
              <w:t xml:space="preserve"> </w:t>
            </w:r>
          </w:p>
        </w:tc>
        <w:tc>
          <w:tcPr>
            <w:tcW w:w="1350" w:type="dxa"/>
            <w:tcBorders>
              <w:top w:val="single" w:sz="4" w:space="0" w:color="000000"/>
              <w:left w:val="single" w:sz="4" w:space="0" w:color="000000"/>
              <w:bottom w:val="single" w:sz="4" w:space="0" w:color="000000"/>
              <w:right w:val="single" w:sz="18" w:space="0" w:color="000000"/>
            </w:tcBorders>
            <w:vAlign w:val="center"/>
          </w:tcPr>
          <w:p w14:paraId="5F83962F" w14:textId="77777777" w:rsidR="009354F4" w:rsidRPr="00BA692A" w:rsidRDefault="009354F4" w:rsidP="00B77C0F">
            <w:pPr>
              <w:tabs>
                <w:tab w:val="decimal" w:pos="166"/>
              </w:tabs>
              <w:jc w:val="center"/>
              <w:rPr>
                <w:rFonts w:eastAsia="Times New Roman" w:cs="Open Sans"/>
                <w:sz w:val="20"/>
                <w:szCs w:val="20"/>
              </w:rPr>
            </w:pPr>
            <w:r w:rsidRPr="00BA692A">
              <w:rPr>
                <w:rFonts w:eastAsia="Times New Roman" w:cs="Open Sans"/>
                <w:sz w:val="20"/>
                <w:szCs w:val="20"/>
              </w:rPr>
              <w:t>2%</w:t>
            </w:r>
          </w:p>
        </w:tc>
      </w:tr>
      <w:tr w:rsidR="009354F4" w:rsidRPr="00BA692A" w14:paraId="67E86A12" w14:textId="77777777" w:rsidTr="009354F4">
        <w:trPr>
          <w:trHeight w:val="467"/>
          <w:jc w:val="center"/>
        </w:trPr>
        <w:tc>
          <w:tcPr>
            <w:tcW w:w="450" w:type="dxa"/>
            <w:tcBorders>
              <w:top w:val="single" w:sz="4" w:space="0" w:color="000000"/>
              <w:left w:val="single" w:sz="18" w:space="0" w:color="000000"/>
              <w:bottom w:val="single" w:sz="4" w:space="0" w:color="000000"/>
              <w:right w:val="single" w:sz="8" w:space="0" w:color="000000"/>
            </w:tcBorders>
          </w:tcPr>
          <w:p w14:paraId="773BBB02"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8</w:t>
            </w:r>
          </w:p>
        </w:tc>
        <w:tc>
          <w:tcPr>
            <w:tcW w:w="3127" w:type="dxa"/>
            <w:tcBorders>
              <w:top w:val="single" w:sz="4" w:space="0" w:color="000000"/>
              <w:left w:val="single" w:sz="8" w:space="0" w:color="000000"/>
              <w:bottom w:val="single" w:sz="4" w:space="0" w:color="000000"/>
              <w:right w:val="single" w:sz="12" w:space="0" w:color="000000"/>
            </w:tcBorders>
            <w:shd w:val="clear" w:color="auto" w:fill="F2F2F2"/>
          </w:tcPr>
          <w:p w14:paraId="498220A8" w14:textId="77777777" w:rsidR="009354F4" w:rsidRPr="00BA692A" w:rsidRDefault="009354F4" w:rsidP="00B77C0F">
            <w:pPr>
              <w:rPr>
                <w:rFonts w:eastAsia="Times New Roman" w:cs="Open Sans"/>
                <w:sz w:val="18"/>
                <w:szCs w:val="18"/>
              </w:rPr>
            </w:pPr>
            <w:proofErr w:type="spellStart"/>
            <w:r w:rsidRPr="00BA692A">
              <w:rPr>
                <w:rFonts w:eastAsia="Times New Roman" w:cs="Open Sans"/>
                <w:sz w:val="18"/>
                <w:szCs w:val="18"/>
              </w:rPr>
              <w:t>RoshReview</w:t>
            </w:r>
            <w:proofErr w:type="spellEnd"/>
            <w:r w:rsidRPr="00BA692A">
              <w:rPr>
                <w:rFonts w:eastAsia="Times New Roman" w:cs="Open Sans"/>
                <w:sz w:val="18"/>
                <w:szCs w:val="18"/>
              </w:rPr>
              <w:t>: Board Prep Q-bank</w:t>
            </w:r>
          </w:p>
        </w:tc>
        <w:tc>
          <w:tcPr>
            <w:tcW w:w="720" w:type="dxa"/>
            <w:tcBorders>
              <w:top w:val="single" w:sz="4" w:space="0" w:color="000000"/>
              <w:left w:val="single" w:sz="12" w:space="0" w:color="000000"/>
              <w:bottom w:val="single" w:sz="4" w:space="0" w:color="000000"/>
              <w:right w:val="single" w:sz="4" w:space="0" w:color="000000"/>
            </w:tcBorders>
          </w:tcPr>
          <w:p w14:paraId="202B9A49"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 xml:space="preserve">1 </w:t>
            </w:r>
          </w:p>
          <w:p w14:paraId="43CAA069"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(200 Qs)</w:t>
            </w:r>
          </w:p>
        </w:tc>
        <w:tc>
          <w:tcPr>
            <w:tcW w:w="856" w:type="dxa"/>
            <w:tcBorders>
              <w:top w:val="single" w:sz="4" w:space="0" w:color="000000"/>
              <w:left w:val="single" w:sz="4" w:space="0" w:color="000000"/>
              <w:bottom w:val="single" w:sz="4" w:space="0" w:color="000000"/>
              <w:right w:val="single" w:sz="4" w:space="0" w:color="000000"/>
            </w:tcBorders>
          </w:tcPr>
          <w:p w14:paraId="4F78B755"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 pt</w:t>
            </w:r>
          </w:p>
        </w:tc>
        <w:tc>
          <w:tcPr>
            <w:tcW w:w="944" w:type="dxa"/>
            <w:tcBorders>
              <w:top w:val="single" w:sz="4" w:space="0" w:color="000000"/>
              <w:left w:val="single" w:sz="4" w:space="0" w:color="000000"/>
              <w:bottom w:val="single" w:sz="4" w:space="0" w:color="000000"/>
              <w:right w:val="single" w:sz="12" w:space="0" w:color="000000"/>
            </w:tcBorders>
          </w:tcPr>
          <w:p w14:paraId="651E13E4"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200 pts</w:t>
            </w:r>
          </w:p>
        </w:tc>
        <w:tc>
          <w:tcPr>
            <w:tcW w:w="2160" w:type="dxa"/>
            <w:tcBorders>
              <w:top w:val="single" w:sz="4" w:space="0" w:color="000000"/>
              <w:left w:val="single" w:sz="12" w:space="0" w:color="000000"/>
              <w:bottom w:val="single" w:sz="4" w:space="0" w:color="000000"/>
              <w:right w:val="single" w:sz="4" w:space="0" w:color="000000"/>
            </w:tcBorders>
            <w:shd w:val="clear" w:color="auto" w:fill="F2F2F2"/>
          </w:tcPr>
          <w:p w14:paraId="4DEDEDC4" w14:textId="77777777" w:rsidR="009354F4" w:rsidRPr="00BA692A" w:rsidRDefault="009354F4" w:rsidP="00B77C0F">
            <w:pPr>
              <w:tabs>
                <w:tab w:val="decimal" w:pos="564"/>
              </w:tabs>
              <w:jc w:val="center"/>
              <w:rPr>
                <w:rFonts w:eastAsia="Times New Roman" w:cs="Open Sans"/>
                <w:sz w:val="18"/>
                <w:szCs w:val="18"/>
              </w:rPr>
            </w:pPr>
            <w:r w:rsidRPr="00BA692A">
              <w:rPr>
                <w:rFonts w:eastAsia="Times New Roman" w:cs="Open Sans"/>
                <w:sz w:val="18"/>
                <w:szCs w:val="18"/>
              </w:rPr>
              <w:t>≥ 80%</w:t>
            </w:r>
          </w:p>
        </w:tc>
        <w:tc>
          <w:tcPr>
            <w:tcW w:w="1350" w:type="dxa"/>
            <w:tcBorders>
              <w:top w:val="single" w:sz="4" w:space="0" w:color="000000"/>
              <w:left w:val="single" w:sz="4" w:space="0" w:color="000000"/>
              <w:bottom w:val="single" w:sz="4" w:space="0" w:color="000000"/>
              <w:right w:val="single" w:sz="18" w:space="0" w:color="000000"/>
            </w:tcBorders>
            <w:vAlign w:val="center"/>
          </w:tcPr>
          <w:p w14:paraId="3BC74D2C" w14:textId="77777777" w:rsidR="009354F4" w:rsidRPr="00BA692A" w:rsidRDefault="009354F4" w:rsidP="00B77C0F">
            <w:pPr>
              <w:tabs>
                <w:tab w:val="decimal" w:pos="166"/>
              </w:tabs>
              <w:jc w:val="center"/>
              <w:rPr>
                <w:rFonts w:eastAsia="Times New Roman" w:cs="Open Sans"/>
                <w:sz w:val="20"/>
                <w:szCs w:val="20"/>
              </w:rPr>
            </w:pPr>
            <w:r w:rsidRPr="00BA692A">
              <w:rPr>
                <w:rFonts w:eastAsia="Times New Roman" w:cs="Open Sans"/>
                <w:sz w:val="20"/>
                <w:szCs w:val="20"/>
              </w:rPr>
              <w:t>5%</w:t>
            </w:r>
          </w:p>
        </w:tc>
      </w:tr>
      <w:tr w:rsidR="009354F4" w:rsidRPr="00BA692A" w14:paraId="1E12014C" w14:textId="77777777" w:rsidTr="009354F4">
        <w:trPr>
          <w:jc w:val="center"/>
        </w:trPr>
        <w:tc>
          <w:tcPr>
            <w:tcW w:w="450" w:type="dxa"/>
            <w:tcBorders>
              <w:top w:val="single" w:sz="4" w:space="0" w:color="000000"/>
              <w:left w:val="single" w:sz="18" w:space="0" w:color="000000"/>
              <w:bottom w:val="single" w:sz="4" w:space="0" w:color="000000"/>
              <w:right w:val="single" w:sz="8" w:space="0" w:color="000000"/>
            </w:tcBorders>
          </w:tcPr>
          <w:p w14:paraId="5A3A339E"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9</w:t>
            </w:r>
          </w:p>
        </w:tc>
        <w:tc>
          <w:tcPr>
            <w:tcW w:w="3127" w:type="dxa"/>
            <w:tcBorders>
              <w:top w:val="single" w:sz="4" w:space="0" w:color="000000"/>
              <w:left w:val="single" w:sz="8" w:space="0" w:color="000000"/>
              <w:bottom w:val="single" w:sz="4" w:space="0" w:color="000000"/>
              <w:right w:val="single" w:sz="12" w:space="0" w:color="000000"/>
            </w:tcBorders>
            <w:shd w:val="clear" w:color="auto" w:fill="F2F2F2"/>
          </w:tcPr>
          <w:p w14:paraId="05DB10A4" w14:textId="77777777" w:rsidR="009354F4" w:rsidRPr="00BA692A" w:rsidRDefault="009354F4" w:rsidP="00B77C0F">
            <w:pPr>
              <w:rPr>
                <w:rFonts w:eastAsia="Times New Roman" w:cs="Open Sans"/>
                <w:sz w:val="18"/>
                <w:szCs w:val="18"/>
              </w:rPr>
            </w:pPr>
            <w:r w:rsidRPr="00BA692A">
              <w:rPr>
                <w:rFonts w:eastAsia="Times New Roman" w:cs="Open Sans"/>
                <w:sz w:val="18"/>
                <w:szCs w:val="18"/>
              </w:rPr>
              <w:t>Professional Behaviors</w:t>
            </w:r>
          </w:p>
        </w:tc>
        <w:tc>
          <w:tcPr>
            <w:tcW w:w="720" w:type="dxa"/>
            <w:tcBorders>
              <w:top w:val="single" w:sz="4" w:space="0" w:color="000000"/>
              <w:left w:val="single" w:sz="12" w:space="0" w:color="000000"/>
              <w:bottom w:val="single" w:sz="4" w:space="0" w:color="000000"/>
              <w:right w:val="single" w:sz="4" w:space="0" w:color="000000"/>
            </w:tcBorders>
          </w:tcPr>
          <w:p w14:paraId="401A07B2"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5</w:t>
            </w:r>
          </w:p>
        </w:tc>
        <w:tc>
          <w:tcPr>
            <w:tcW w:w="856" w:type="dxa"/>
            <w:tcBorders>
              <w:top w:val="single" w:sz="4" w:space="0" w:color="000000"/>
              <w:left w:val="single" w:sz="4" w:space="0" w:color="000000"/>
              <w:bottom w:val="single" w:sz="4" w:space="0" w:color="000000"/>
              <w:right w:val="single" w:sz="4" w:space="0" w:color="000000"/>
            </w:tcBorders>
          </w:tcPr>
          <w:p w14:paraId="41A60045"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10 pts</w:t>
            </w:r>
          </w:p>
        </w:tc>
        <w:tc>
          <w:tcPr>
            <w:tcW w:w="944" w:type="dxa"/>
            <w:tcBorders>
              <w:top w:val="single" w:sz="4" w:space="0" w:color="000000"/>
              <w:left w:val="single" w:sz="4" w:space="0" w:color="000000"/>
              <w:bottom w:val="single" w:sz="4" w:space="0" w:color="000000"/>
              <w:right w:val="single" w:sz="12" w:space="0" w:color="000000"/>
            </w:tcBorders>
          </w:tcPr>
          <w:p w14:paraId="18653148" w14:textId="77777777" w:rsidR="009354F4" w:rsidRPr="00BA692A" w:rsidRDefault="009354F4" w:rsidP="00B77C0F">
            <w:pPr>
              <w:jc w:val="center"/>
              <w:rPr>
                <w:rFonts w:eastAsia="Times New Roman" w:cs="Open Sans"/>
                <w:sz w:val="18"/>
                <w:szCs w:val="18"/>
              </w:rPr>
            </w:pPr>
            <w:r w:rsidRPr="00BA692A">
              <w:rPr>
                <w:rFonts w:eastAsia="Times New Roman" w:cs="Open Sans"/>
                <w:sz w:val="18"/>
                <w:szCs w:val="18"/>
              </w:rPr>
              <w:t>50 pts</w:t>
            </w:r>
          </w:p>
        </w:tc>
        <w:tc>
          <w:tcPr>
            <w:tcW w:w="2160" w:type="dxa"/>
            <w:tcBorders>
              <w:top w:val="single" w:sz="4" w:space="0" w:color="000000"/>
              <w:left w:val="single" w:sz="12" w:space="0" w:color="000000"/>
              <w:bottom w:val="single" w:sz="4" w:space="0" w:color="000000"/>
              <w:right w:val="single" w:sz="4" w:space="0" w:color="000000"/>
            </w:tcBorders>
            <w:shd w:val="clear" w:color="auto" w:fill="F2F2F2"/>
          </w:tcPr>
          <w:p w14:paraId="7D20654E" w14:textId="77777777" w:rsidR="009354F4" w:rsidRPr="00BA692A" w:rsidRDefault="009354F4" w:rsidP="00B77C0F">
            <w:pPr>
              <w:tabs>
                <w:tab w:val="decimal" w:pos="564"/>
              </w:tabs>
              <w:jc w:val="center"/>
              <w:rPr>
                <w:rFonts w:eastAsia="Times New Roman" w:cs="Open Sans"/>
                <w:sz w:val="18"/>
                <w:szCs w:val="18"/>
              </w:rPr>
            </w:pPr>
            <w:r w:rsidRPr="00BA692A">
              <w:rPr>
                <w:rFonts w:eastAsia="Times New Roman" w:cs="Open Sans"/>
                <w:sz w:val="18"/>
                <w:szCs w:val="18"/>
              </w:rPr>
              <w:t>≥ 80%</w:t>
            </w:r>
          </w:p>
        </w:tc>
        <w:tc>
          <w:tcPr>
            <w:tcW w:w="1350" w:type="dxa"/>
            <w:tcBorders>
              <w:top w:val="single" w:sz="4" w:space="0" w:color="000000"/>
              <w:left w:val="single" w:sz="4" w:space="0" w:color="000000"/>
              <w:bottom w:val="single" w:sz="4" w:space="0" w:color="000000"/>
              <w:right w:val="single" w:sz="18" w:space="0" w:color="000000"/>
            </w:tcBorders>
            <w:vAlign w:val="center"/>
          </w:tcPr>
          <w:p w14:paraId="5EDB4C7B" w14:textId="77777777" w:rsidR="009354F4" w:rsidRPr="00BA692A" w:rsidRDefault="009354F4" w:rsidP="00B77C0F">
            <w:pPr>
              <w:tabs>
                <w:tab w:val="decimal" w:pos="166"/>
              </w:tabs>
              <w:jc w:val="center"/>
              <w:rPr>
                <w:rFonts w:eastAsia="Times New Roman" w:cs="Open Sans"/>
                <w:sz w:val="20"/>
                <w:szCs w:val="20"/>
              </w:rPr>
            </w:pPr>
            <w:r w:rsidRPr="00BA692A">
              <w:rPr>
                <w:rFonts w:eastAsia="Times New Roman" w:cs="Open Sans"/>
                <w:sz w:val="20"/>
                <w:szCs w:val="20"/>
              </w:rPr>
              <w:t>5%</w:t>
            </w:r>
          </w:p>
        </w:tc>
      </w:tr>
      <w:tr w:rsidR="009354F4" w:rsidRPr="00BA692A" w14:paraId="2B578F45" w14:textId="77777777" w:rsidTr="009354F4">
        <w:trPr>
          <w:jc w:val="center"/>
        </w:trPr>
        <w:tc>
          <w:tcPr>
            <w:tcW w:w="450" w:type="dxa"/>
            <w:tcBorders>
              <w:top w:val="single" w:sz="4" w:space="0" w:color="000000"/>
              <w:left w:val="single" w:sz="18" w:space="0" w:color="000000"/>
              <w:bottom w:val="single" w:sz="4" w:space="0" w:color="000000"/>
              <w:right w:val="single" w:sz="8" w:space="0" w:color="000000"/>
            </w:tcBorders>
          </w:tcPr>
          <w:p w14:paraId="33C888B1" w14:textId="77777777" w:rsidR="009354F4" w:rsidRPr="00BA692A" w:rsidRDefault="009354F4" w:rsidP="00B77C0F">
            <w:pPr>
              <w:rPr>
                <w:rFonts w:eastAsia="Times New Roman" w:cs="Open Sans"/>
                <w:i/>
                <w:iCs/>
                <w:color w:val="808080"/>
                <w:sz w:val="18"/>
                <w:szCs w:val="18"/>
              </w:rPr>
            </w:pPr>
            <w:r w:rsidRPr="00BA692A">
              <w:rPr>
                <w:rFonts w:eastAsia="Times New Roman" w:cs="Open Sans"/>
                <w:i/>
                <w:iCs/>
                <w:color w:val="808080"/>
                <w:sz w:val="18"/>
                <w:szCs w:val="18"/>
              </w:rPr>
              <w:t>10</w:t>
            </w:r>
          </w:p>
        </w:tc>
        <w:tc>
          <w:tcPr>
            <w:tcW w:w="3127" w:type="dxa"/>
            <w:tcBorders>
              <w:top w:val="single" w:sz="4" w:space="0" w:color="000000"/>
              <w:left w:val="single" w:sz="8" w:space="0" w:color="000000"/>
              <w:bottom w:val="single" w:sz="4" w:space="0" w:color="000000"/>
              <w:right w:val="single" w:sz="12" w:space="0" w:color="000000"/>
            </w:tcBorders>
            <w:shd w:val="clear" w:color="auto" w:fill="F2F2F2"/>
          </w:tcPr>
          <w:p w14:paraId="2F30BE1A" w14:textId="77777777" w:rsidR="009354F4" w:rsidRPr="00BA692A" w:rsidRDefault="009354F4" w:rsidP="00B77C0F">
            <w:pPr>
              <w:rPr>
                <w:rFonts w:eastAsia="Times New Roman" w:cs="Open Sans"/>
                <w:i/>
                <w:iCs/>
                <w:color w:val="808080"/>
                <w:sz w:val="18"/>
                <w:szCs w:val="18"/>
              </w:rPr>
            </w:pPr>
            <w:r w:rsidRPr="00BA692A">
              <w:rPr>
                <w:rFonts w:eastAsia="Times New Roman" w:cs="Open Sans"/>
                <w:i/>
                <w:iCs/>
                <w:color w:val="808080"/>
                <w:sz w:val="18"/>
                <w:szCs w:val="18"/>
              </w:rPr>
              <w:t>Elective Rotation Only: Community Project**</w:t>
            </w:r>
          </w:p>
        </w:tc>
        <w:tc>
          <w:tcPr>
            <w:tcW w:w="720" w:type="dxa"/>
            <w:tcBorders>
              <w:top w:val="single" w:sz="4" w:space="0" w:color="000000"/>
              <w:left w:val="single" w:sz="12" w:space="0" w:color="000000"/>
              <w:bottom w:val="single" w:sz="4" w:space="0" w:color="000000"/>
              <w:right w:val="single" w:sz="4" w:space="0" w:color="000000"/>
            </w:tcBorders>
          </w:tcPr>
          <w:p w14:paraId="7BF9B014" w14:textId="77777777" w:rsidR="009354F4" w:rsidRPr="00BA692A" w:rsidRDefault="009354F4" w:rsidP="00B77C0F">
            <w:pPr>
              <w:jc w:val="center"/>
              <w:rPr>
                <w:rFonts w:eastAsia="Times New Roman" w:cs="Open Sans"/>
                <w:i/>
                <w:color w:val="808080"/>
                <w:sz w:val="18"/>
                <w:szCs w:val="18"/>
              </w:rPr>
            </w:pPr>
            <w:r w:rsidRPr="00BA692A">
              <w:rPr>
                <w:rFonts w:eastAsia="Times New Roman" w:cs="Open Sans"/>
                <w:i/>
                <w:color w:val="808080"/>
                <w:sz w:val="18"/>
                <w:szCs w:val="18"/>
              </w:rPr>
              <w:t>1</w:t>
            </w:r>
          </w:p>
        </w:tc>
        <w:tc>
          <w:tcPr>
            <w:tcW w:w="856" w:type="dxa"/>
            <w:tcBorders>
              <w:top w:val="single" w:sz="4" w:space="0" w:color="000000"/>
              <w:left w:val="single" w:sz="4" w:space="0" w:color="000000"/>
              <w:bottom w:val="single" w:sz="4" w:space="0" w:color="000000"/>
              <w:right w:val="single" w:sz="4" w:space="0" w:color="000000"/>
            </w:tcBorders>
          </w:tcPr>
          <w:p w14:paraId="34E4D7CB" w14:textId="77777777" w:rsidR="009354F4" w:rsidRPr="00BA692A" w:rsidRDefault="009354F4" w:rsidP="00B77C0F">
            <w:pPr>
              <w:jc w:val="center"/>
              <w:rPr>
                <w:rFonts w:eastAsia="Times New Roman" w:cs="Open Sans"/>
                <w:i/>
                <w:color w:val="808080"/>
                <w:sz w:val="18"/>
                <w:szCs w:val="18"/>
              </w:rPr>
            </w:pPr>
            <w:r w:rsidRPr="00BA692A">
              <w:rPr>
                <w:rFonts w:eastAsia="Times New Roman" w:cs="Open Sans"/>
                <w:i/>
                <w:color w:val="808080"/>
                <w:sz w:val="18"/>
                <w:szCs w:val="18"/>
              </w:rPr>
              <w:t>100 pts</w:t>
            </w:r>
          </w:p>
        </w:tc>
        <w:tc>
          <w:tcPr>
            <w:tcW w:w="944" w:type="dxa"/>
            <w:tcBorders>
              <w:top w:val="single" w:sz="4" w:space="0" w:color="000000"/>
              <w:left w:val="single" w:sz="4" w:space="0" w:color="000000"/>
              <w:bottom w:val="single" w:sz="4" w:space="0" w:color="000000"/>
              <w:right w:val="single" w:sz="12" w:space="0" w:color="000000"/>
            </w:tcBorders>
          </w:tcPr>
          <w:p w14:paraId="4A374935" w14:textId="77777777" w:rsidR="009354F4" w:rsidRPr="00BA692A" w:rsidRDefault="009354F4" w:rsidP="00B77C0F">
            <w:pPr>
              <w:jc w:val="center"/>
              <w:rPr>
                <w:rFonts w:eastAsia="Times New Roman" w:cs="Open Sans"/>
                <w:i/>
                <w:color w:val="808080"/>
                <w:sz w:val="18"/>
                <w:szCs w:val="18"/>
              </w:rPr>
            </w:pPr>
            <w:r w:rsidRPr="00BA692A">
              <w:rPr>
                <w:rFonts w:eastAsia="Times New Roman" w:cs="Open Sans"/>
                <w:i/>
                <w:color w:val="808080"/>
                <w:sz w:val="18"/>
                <w:szCs w:val="18"/>
              </w:rPr>
              <w:t>100 pts</w:t>
            </w:r>
          </w:p>
        </w:tc>
        <w:tc>
          <w:tcPr>
            <w:tcW w:w="2160" w:type="dxa"/>
            <w:tcBorders>
              <w:top w:val="single" w:sz="4" w:space="0" w:color="000000"/>
              <w:left w:val="single" w:sz="12" w:space="0" w:color="000000"/>
              <w:bottom w:val="single" w:sz="4" w:space="0" w:color="000000"/>
              <w:right w:val="single" w:sz="4" w:space="0" w:color="000000"/>
            </w:tcBorders>
            <w:shd w:val="clear" w:color="auto" w:fill="F2F2F2"/>
          </w:tcPr>
          <w:p w14:paraId="46005483" w14:textId="77777777" w:rsidR="009354F4" w:rsidRPr="00BA692A" w:rsidRDefault="009354F4" w:rsidP="00B77C0F">
            <w:pPr>
              <w:tabs>
                <w:tab w:val="decimal" w:pos="564"/>
              </w:tabs>
              <w:jc w:val="center"/>
              <w:rPr>
                <w:rFonts w:eastAsia="Times New Roman" w:cs="Open Sans"/>
                <w:i/>
                <w:iCs/>
                <w:color w:val="808080"/>
                <w:sz w:val="18"/>
                <w:szCs w:val="18"/>
              </w:rPr>
            </w:pPr>
            <w:r w:rsidRPr="00BA692A">
              <w:rPr>
                <w:rFonts w:eastAsia="Times New Roman" w:cs="Open Sans"/>
                <w:i/>
                <w:iCs/>
                <w:color w:val="808080"/>
                <w:sz w:val="18"/>
                <w:szCs w:val="18"/>
              </w:rPr>
              <w:t>≥ 75%</w:t>
            </w:r>
          </w:p>
        </w:tc>
        <w:tc>
          <w:tcPr>
            <w:tcW w:w="1350" w:type="dxa"/>
            <w:tcBorders>
              <w:top w:val="single" w:sz="4" w:space="0" w:color="000000"/>
              <w:left w:val="single" w:sz="4" w:space="0" w:color="000000"/>
              <w:bottom w:val="single" w:sz="4" w:space="0" w:color="000000"/>
              <w:right w:val="single" w:sz="18" w:space="0" w:color="000000"/>
            </w:tcBorders>
            <w:vAlign w:val="center"/>
          </w:tcPr>
          <w:p w14:paraId="15B712C3" w14:textId="77777777" w:rsidR="009354F4" w:rsidRPr="00BA692A" w:rsidRDefault="009354F4" w:rsidP="00B77C0F">
            <w:pPr>
              <w:tabs>
                <w:tab w:val="decimal" w:pos="166"/>
              </w:tabs>
              <w:jc w:val="center"/>
              <w:rPr>
                <w:rFonts w:eastAsia="Times New Roman" w:cs="Open Sans"/>
                <w:i/>
                <w:iCs/>
                <w:color w:val="808080"/>
                <w:sz w:val="20"/>
                <w:szCs w:val="20"/>
              </w:rPr>
            </w:pPr>
            <w:r w:rsidRPr="00BA692A">
              <w:rPr>
                <w:rFonts w:eastAsia="Times New Roman" w:cs="Open Sans"/>
                <w:i/>
                <w:iCs/>
                <w:color w:val="808080"/>
                <w:sz w:val="20"/>
                <w:szCs w:val="20"/>
              </w:rPr>
              <w:t>30%</w:t>
            </w:r>
          </w:p>
        </w:tc>
      </w:tr>
      <w:tr w:rsidR="009354F4" w:rsidRPr="00BA692A" w14:paraId="2A83D072" w14:textId="77777777" w:rsidTr="009354F4">
        <w:trPr>
          <w:jc w:val="center"/>
        </w:trPr>
        <w:tc>
          <w:tcPr>
            <w:tcW w:w="3577" w:type="dxa"/>
            <w:gridSpan w:val="2"/>
            <w:tcBorders>
              <w:top w:val="single" w:sz="4" w:space="0" w:color="000000"/>
              <w:left w:val="single" w:sz="18" w:space="0" w:color="000000"/>
              <w:bottom w:val="single" w:sz="4" w:space="0" w:color="000000"/>
              <w:right w:val="single" w:sz="12" w:space="0" w:color="000000"/>
            </w:tcBorders>
          </w:tcPr>
          <w:p w14:paraId="59200808" w14:textId="77777777" w:rsidR="009354F4" w:rsidRPr="00BA692A" w:rsidRDefault="009354F4" w:rsidP="00B77C0F">
            <w:pPr>
              <w:jc w:val="right"/>
              <w:rPr>
                <w:rFonts w:eastAsia="Times New Roman" w:cs="Open Sans"/>
                <w:sz w:val="20"/>
                <w:szCs w:val="20"/>
              </w:rPr>
            </w:pPr>
            <w:r w:rsidRPr="00BA692A">
              <w:rPr>
                <w:rFonts w:eastAsia="Times New Roman" w:cs="Open Sans"/>
                <w:b/>
                <w:bCs/>
                <w:sz w:val="20"/>
                <w:szCs w:val="20"/>
              </w:rPr>
              <w:t>Totals</w:t>
            </w:r>
          </w:p>
        </w:tc>
        <w:tc>
          <w:tcPr>
            <w:tcW w:w="720" w:type="dxa"/>
            <w:tcBorders>
              <w:top w:val="single" w:sz="4" w:space="0" w:color="000000"/>
              <w:left w:val="single" w:sz="12" w:space="0" w:color="000000"/>
              <w:bottom w:val="single" w:sz="4" w:space="0" w:color="000000"/>
              <w:right w:val="single" w:sz="4" w:space="0" w:color="000000"/>
            </w:tcBorders>
          </w:tcPr>
          <w:p w14:paraId="3CE0FD10" w14:textId="77777777" w:rsidR="009354F4" w:rsidRPr="00BA692A" w:rsidRDefault="009354F4" w:rsidP="00B77C0F">
            <w:pPr>
              <w:jc w:val="center"/>
              <w:rPr>
                <w:rFonts w:eastAsia="Times New Roman" w:cs="Open Sans"/>
                <w:sz w:val="20"/>
                <w:szCs w:val="20"/>
              </w:rPr>
            </w:pPr>
            <w:r w:rsidRPr="00BA692A">
              <w:rPr>
                <w:rFonts w:eastAsia="Times New Roman" w:cs="Open Sans"/>
                <w:sz w:val="20"/>
                <w:szCs w:val="20"/>
              </w:rPr>
              <w:t>16</w:t>
            </w:r>
          </w:p>
        </w:tc>
        <w:tc>
          <w:tcPr>
            <w:tcW w:w="856" w:type="dxa"/>
            <w:tcBorders>
              <w:top w:val="single" w:sz="4" w:space="0" w:color="000000"/>
              <w:left w:val="single" w:sz="4" w:space="0" w:color="000000"/>
              <w:bottom w:val="single" w:sz="4" w:space="0" w:color="000000"/>
              <w:right w:val="single" w:sz="4" w:space="0" w:color="000000"/>
            </w:tcBorders>
          </w:tcPr>
          <w:p w14:paraId="1E5926B5" w14:textId="77777777" w:rsidR="009354F4" w:rsidRPr="00BA692A" w:rsidRDefault="009354F4" w:rsidP="00B77C0F">
            <w:pPr>
              <w:jc w:val="center"/>
              <w:rPr>
                <w:rFonts w:eastAsia="Times New Roman" w:cs="Open Sans"/>
                <w:sz w:val="20"/>
                <w:szCs w:val="20"/>
              </w:rPr>
            </w:pPr>
            <w:r w:rsidRPr="00BA692A">
              <w:rPr>
                <w:rFonts w:eastAsia="Times New Roman" w:cs="Open Sans"/>
                <w:sz w:val="20"/>
                <w:szCs w:val="20"/>
              </w:rPr>
              <w:t>--</w:t>
            </w:r>
          </w:p>
        </w:tc>
        <w:tc>
          <w:tcPr>
            <w:tcW w:w="944" w:type="dxa"/>
            <w:tcBorders>
              <w:top w:val="single" w:sz="4" w:space="0" w:color="000000"/>
              <w:left w:val="single" w:sz="4" w:space="0" w:color="000000"/>
              <w:bottom w:val="single" w:sz="4" w:space="0" w:color="000000"/>
              <w:right w:val="single" w:sz="12" w:space="0" w:color="000000"/>
            </w:tcBorders>
          </w:tcPr>
          <w:p w14:paraId="5D2EA3B3" w14:textId="77777777" w:rsidR="009354F4" w:rsidRPr="00BA692A" w:rsidRDefault="009354F4" w:rsidP="00B77C0F">
            <w:pPr>
              <w:jc w:val="center"/>
              <w:rPr>
                <w:rFonts w:eastAsia="Times New Roman" w:cs="Open Sans"/>
                <w:sz w:val="20"/>
                <w:szCs w:val="20"/>
              </w:rPr>
            </w:pPr>
            <w:r w:rsidRPr="00BA692A">
              <w:rPr>
                <w:rFonts w:eastAsia="Times New Roman" w:cs="Open Sans"/>
                <w:sz w:val="20"/>
                <w:szCs w:val="20"/>
              </w:rPr>
              <w:t>875 pts</w:t>
            </w:r>
          </w:p>
        </w:tc>
        <w:tc>
          <w:tcPr>
            <w:tcW w:w="2160" w:type="dxa"/>
            <w:tcBorders>
              <w:top w:val="single" w:sz="4" w:space="0" w:color="000000"/>
              <w:left w:val="single" w:sz="12" w:space="0" w:color="000000"/>
              <w:bottom w:val="single" w:sz="4" w:space="0" w:color="000000"/>
              <w:right w:val="single" w:sz="4" w:space="0" w:color="000000"/>
            </w:tcBorders>
            <w:shd w:val="clear" w:color="auto" w:fill="F2F2F2"/>
          </w:tcPr>
          <w:p w14:paraId="614B01D6" w14:textId="77777777" w:rsidR="009354F4" w:rsidRPr="00BA692A" w:rsidRDefault="009354F4" w:rsidP="00B77C0F">
            <w:pPr>
              <w:tabs>
                <w:tab w:val="decimal" w:pos="564"/>
              </w:tabs>
              <w:jc w:val="center"/>
              <w:rPr>
                <w:rFonts w:eastAsia="Times New Roman" w:cs="Open Sans"/>
                <w:sz w:val="20"/>
                <w:szCs w:val="20"/>
              </w:rPr>
            </w:pPr>
            <w:r w:rsidRPr="00BA692A">
              <w:rPr>
                <w:rFonts w:eastAsia="Times New Roman" w:cs="Open Sans"/>
                <w:sz w:val="20"/>
                <w:szCs w:val="20"/>
              </w:rPr>
              <w:t>657/875 pts = 75%</w:t>
            </w:r>
          </w:p>
        </w:tc>
        <w:tc>
          <w:tcPr>
            <w:tcW w:w="1350" w:type="dxa"/>
            <w:tcBorders>
              <w:top w:val="single" w:sz="4" w:space="0" w:color="000000"/>
              <w:left w:val="single" w:sz="4" w:space="0" w:color="000000"/>
              <w:bottom w:val="single" w:sz="4" w:space="0" w:color="000000"/>
              <w:right w:val="single" w:sz="18" w:space="0" w:color="000000"/>
            </w:tcBorders>
            <w:vAlign w:val="center"/>
          </w:tcPr>
          <w:p w14:paraId="15925998" w14:textId="77777777" w:rsidR="009354F4" w:rsidRPr="00BA692A" w:rsidRDefault="009354F4" w:rsidP="00B77C0F">
            <w:pPr>
              <w:tabs>
                <w:tab w:val="decimal" w:pos="166"/>
              </w:tabs>
              <w:jc w:val="center"/>
              <w:rPr>
                <w:rFonts w:eastAsia="Times New Roman" w:cs="Open Sans"/>
                <w:b/>
                <w:bCs/>
                <w:sz w:val="20"/>
                <w:szCs w:val="20"/>
              </w:rPr>
            </w:pPr>
            <w:r w:rsidRPr="00BA692A">
              <w:rPr>
                <w:rFonts w:eastAsia="Times New Roman" w:cs="Open Sans"/>
                <w:b/>
                <w:bCs/>
                <w:sz w:val="20"/>
                <w:szCs w:val="20"/>
              </w:rPr>
              <w:t>100%</w:t>
            </w:r>
          </w:p>
        </w:tc>
      </w:tr>
    </w:tbl>
    <w:p w14:paraId="1DE0700C" w14:textId="77777777" w:rsidR="009354F4" w:rsidRPr="00BA692A" w:rsidRDefault="009354F4" w:rsidP="009354F4">
      <w:pPr>
        <w:rPr>
          <w:rFonts w:eastAsia="Times New Roman" w:cs="Open Sans"/>
          <w:sz w:val="16"/>
          <w:szCs w:val="16"/>
        </w:rPr>
      </w:pPr>
      <w:r w:rsidRPr="00BA692A">
        <w:rPr>
          <w:rFonts w:eastAsia="Times New Roman" w:cs="Open Sans"/>
          <w:sz w:val="16"/>
          <w:szCs w:val="16"/>
        </w:rPr>
        <w:t>Table abbreviations: SD = standard deviation; NM = national mean; Required = must be completed, not based on quality of student performance.</w:t>
      </w:r>
    </w:p>
    <w:p w14:paraId="22AB0691" w14:textId="77777777" w:rsidR="00B94C91" w:rsidRPr="009354F4" w:rsidRDefault="00B94C91" w:rsidP="00B94C91">
      <w:pPr>
        <w:rPr>
          <w:rFonts w:cs="Open Sans"/>
        </w:rPr>
      </w:pPr>
    </w:p>
    <w:p w14:paraId="1FC53573" w14:textId="77777777" w:rsidR="00871440" w:rsidRPr="009354F4" w:rsidRDefault="00871440" w:rsidP="00871440">
      <w:pPr>
        <w:rPr>
          <w:rFonts w:cs="Open Sans"/>
          <w:caps/>
          <w:color w:val="000000" w:themeColor="text1"/>
        </w:rPr>
      </w:pPr>
      <w:r w:rsidRPr="009354F4">
        <w:rPr>
          <w:rFonts w:cs="Open Sans"/>
          <w:b/>
          <w:caps/>
          <w:color w:val="000000" w:themeColor="text1"/>
        </w:rPr>
        <w:t>Late Assignments or Missed Exams</w:t>
      </w:r>
    </w:p>
    <w:p w14:paraId="6BA02DA1" w14:textId="77777777" w:rsidR="00871440" w:rsidRPr="009354F4" w:rsidRDefault="00871440" w:rsidP="00871440">
      <w:pPr>
        <w:jc w:val="both"/>
        <w:rPr>
          <w:rFonts w:cs="Open Sans"/>
          <w:b/>
          <w:bCs/>
        </w:rPr>
      </w:pPr>
      <w:r w:rsidRPr="009354F4">
        <w:rPr>
          <w:rFonts w:cs="Open Sans"/>
        </w:rPr>
        <w:t xml:space="preserve">Late assignments will receive </w:t>
      </w:r>
      <w:r w:rsidRPr="009354F4">
        <w:rPr>
          <w:rFonts w:cs="Open Sans"/>
          <w:b/>
          <w:bCs/>
        </w:rPr>
        <w:t>a 10% grade deduction</w:t>
      </w:r>
      <w:r w:rsidRPr="009354F4">
        <w:rPr>
          <w:rFonts w:cs="Open Sans"/>
        </w:rPr>
        <w:t xml:space="preserve">. </w:t>
      </w:r>
      <w:r w:rsidRPr="009354F4">
        <w:rPr>
          <w:rFonts w:cs="Open Sans"/>
          <w:b/>
          <w:bCs/>
        </w:rPr>
        <w:t xml:space="preserve">Repeat offenses related to late assignment submission will result in a </w:t>
      </w:r>
      <w:r w:rsidRPr="009354F4">
        <w:rPr>
          <w:rFonts w:cs="Open Sans"/>
          <w:b/>
          <w:bCs/>
          <w:color w:val="FF0000"/>
          <w:u w:val="single"/>
        </w:rPr>
        <w:t>grade of zero (“0”)</w:t>
      </w:r>
      <w:r w:rsidRPr="009354F4">
        <w:rPr>
          <w:rFonts w:cs="Open Sans"/>
          <w:b/>
          <w:bCs/>
        </w:rPr>
        <w:t>.</w:t>
      </w:r>
      <w:r w:rsidRPr="009354F4">
        <w:rPr>
          <w:rFonts w:cs="Open Sans"/>
          <w:b/>
          <w:bCs/>
          <w:color w:val="FF0000"/>
        </w:rPr>
        <w:t xml:space="preserve"> </w:t>
      </w:r>
      <w:r w:rsidRPr="009354F4">
        <w:rPr>
          <w:rFonts w:cs="Open Sans"/>
          <w:b/>
          <w:bCs/>
        </w:rPr>
        <w:t xml:space="preserve">Students who miss an exam, quiz, or assignment without prior permission will receive </w:t>
      </w:r>
      <w:r w:rsidRPr="009354F4">
        <w:rPr>
          <w:rFonts w:cs="Open Sans"/>
          <w:b/>
          <w:bCs/>
          <w:color w:val="FF0000"/>
          <w:u w:val="single"/>
        </w:rPr>
        <w:t>a grade of zero (0%)</w:t>
      </w:r>
      <w:r w:rsidRPr="009354F4">
        <w:rPr>
          <w:rFonts w:cs="Open Sans"/>
          <w:b/>
          <w:bCs/>
          <w:u w:val="single"/>
        </w:rPr>
        <w:t>.</w:t>
      </w:r>
    </w:p>
    <w:p w14:paraId="0978CC04" w14:textId="77777777" w:rsidR="00B94C91" w:rsidRPr="009354F4" w:rsidRDefault="00B94C91" w:rsidP="00B94C91">
      <w:pPr>
        <w:rPr>
          <w:rFonts w:cs="Open Sans"/>
          <w:b/>
        </w:rPr>
      </w:pPr>
    </w:p>
    <w:p w14:paraId="570438E1" w14:textId="77777777" w:rsidR="009C758B" w:rsidRPr="00BA692A" w:rsidRDefault="009C758B" w:rsidP="009C758B">
      <w:pPr>
        <w:jc w:val="center"/>
        <w:rPr>
          <w:rFonts w:eastAsia="Times New Roman" w:cs="Open Sans"/>
          <w:b/>
          <w:bCs/>
          <w:sz w:val="20"/>
          <w:szCs w:val="20"/>
        </w:rPr>
      </w:pPr>
      <w:r w:rsidRPr="00BA692A">
        <w:rPr>
          <w:rFonts w:eastAsia="Times New Roman" w:cs="Open Sans"/>
          <w:b/>
          <w:bCs/>
          <w:sz w:val="20"/>
          <w:szCs w:val="20"/>
        </w:rPr>
        <w:t>COURSE ASSIGNMENTS and DUE DATES</w:t>
      </w:r>
    </w:p>
    <w:p w14:paraId="5806ECCC" w14:textId="77777777" w:rsidR="009C758B" w:rsidRPr="00BA692A" w:rsidRDefault="009C758B" w:rsidP="009C758B">
      <w:pPr>
        <w:jc w:val="center"/>
        <w:rPr>
          <w:rFonts w:eastAsia="Times New Roman" w:cs="Open Sans"/>
          <w:b/>
          <w:sz w:val="20"/>
          <w:szCs w:val="20"/>
        </w:rPr>
      </w:pPr>
      <w:r w:rsidRPr="00BA692A">
        <w:rPr>
          <w:rFonts w:eastAsia="Times New Roman" w:cs="Open Sans"/>
          <w:b/>
          <w:bCs/>
          <w:sz w:val="20"/>
          <w:szCs w:val="20"/>
        </w:rPr>
        <w:t>Each rotation follows the Course Assignment and Due Dates Schedule:</w:t>
      </w:r>
    </w:p>
    <w:tbl>
      <w:tblPr>
        <w:tblStyle w:val="TableGrid2"/>
        <w:tblW w:w="9445" w:type="dxa"/>
        <w:tblLayout w:type="fixed"/>
        <w:tblLook w:val="04A0" w:firstRow="1" w:lastRow="0" w:firstColumn="1" w:lastColumn="0" w:noHBand="0" w:noVBand="1"/>
      </w:tblPr>
      <w:tblGrid>
        <w:gridCol w:w="1075"/>
        <w:gridCol w:w="3060"/>
        <w:gridCol w:w="1890"/>
        <w:gridCol w:w="1530"/>
        <w:gridCol w:w="1890"/>
      </w:tblGrid>
      <w:tr w:rsidR="009C758B" w:rsidRPr="00BA692A" w14:paraId="2AC4E22C" w14:textId="77777777" w:rsidTr="00B77C0F">
        <w:tc>
          <w:tcPr>
            <w:tcW w:w="1075" w:type="dxa"/>
            <w:shd w:val="clear" w:color="auto" w:fill="651D32"/>
          </w:tcPr>
          <w:p w14:paraId="1CB73EE1" w14:textId="77777777" w:rsidR="009C758B" w:rsidRPr="003627B2" w:rsidRDefault="009C758B" w:rsidP="00B77C0F">
            <w:pPr>
              <w:jc w:val="center"/>
              <w:rPr>
                <w:rFonts w:cs="Open Sans"/>
                <w:b/>
                <w:bCs/>
                <w:color w:val="FFFFFF" w:themeColor="background1"/>
                <w:sz w:val="20"/>
                <w:szCs w:val="20"/>
              </w:rPr>
            </w:pPr>
            <w:r w:rsidRPr="003627B2">
              <w:rPr>
                <w:rFonts w:cs="Open Sans"/>
                <w:b/>
                <w:bCs/>
                <w:color w:val="FFFFFF" w:themeColor="background1"/>
                <w:sz w:val="20"/>
                <w:szCs w:val="20"/>
              </w:rPr>
              <w:t># Weeks</w:t>
            </w:r>
          </w:p>
        </w:tc>
        <w:tc>
          <w:tcPr>
            <w:tcW w:w="3060" w:type="dxa"/>
            <w:tcBorders>
              <w:right w:val="single" w:sz="12" w:space="0" w:color="auto"/>
            </w:tcBorders>
            <w:shd w:val="clear" w:color="auto" w:fill="651D32"/>
          </w:tcPr>
          <w:p w14:paraId="3CF3FF60" w14:textId="77777777" w:rsidR="009C758B" w:rsidRPr="003627B2" w:rsidRDefault="009C758B" w:rsidP="00B77C0F">
            <w:pPr>
              <w:jc w:val="center"/>
              <w:rPr>
                <w:rFonts w:cs="Open Sans"/>
                <w:b/>
                <w:bCs/>
                <w:color w:val="FFFFFF" w:themeColor="background1"/>
                <w:sz w:val="20"/>
                <w:szCs w:val="20"/>
              </w:rPr>
            </w:pPr>
            <w:r w:rsidRPr="003627B2">
              <w:rPr>
                <w:rFonts w:cs="Open Sans"/>
                <w:b/>
                <w:bCs/>
                <w:color w:val="FFFFFF" w:themeColor="background1"/>
                <w:sz w:val="20"/>
                <w:szCs w:val="20"/>
              </w:rPr>
              <w:t>Assignments</w:t>
            </w:r>
          </w:p>
        </w:tc>
        <w:tc>
          <w:tcPr>
            <w:tcW w:w="1890" w:type="dxa"/>
            <w:tcBorders>
              <w:left w:val="single" w:sz="12" w:space="0" w:color="auto"/>
            </w:tcBorders>
            <w:shd w:val="clear" w:color="auto" w:fill="651D32"/>
          </w:tcPr>
          <w:p w14:paraId="7798E435" w14:textId="77777777" w:rsidR="009C758B" w:rsidRPr="003627B2" w:rsidRDefault="009C758B" w:rsidP="00B77C0F">
            <w:pPr>
              <w:jc w:val="center"/>
              <w:rPr>
                <w:rFonts w:cs="Open Sans"/>
                <w:b/>
                <w:bCs/>
                <w:color w:val="FFFFFF" w:themeColor="background1"/>
                <w:sz w:val="20"/>
                <w:szCs w:val="20"/>
              </w:rPr>
            </w:pPr>
            <w:r w:rsidRPr="003627B2">
              <w:rPr>
                <w:rFonts w:cs="Open Sans"/>
                <w:b/>
                <w:bCs/>
                <w:color w:val="FFFFFF" w:themeColor="background1"/>
                <w:sz w:val="20"/>
                <w:szCs w:val="20"/>
              </w:rPr>
              <w:t>Prep Steps</w:t>
            </w:r>
          </w:p>
        </w:tc>
        <w:tc>
          <w:tcPr>
            <w:tcW w:w="1530" w:type="dxa"/>
            <w:shd w:val="clear" w:color="auto" w:fill="651D32"/>
          </w:tcPr>
          <w:p w14:paraId="3F77B965" w14:textId="77777777" w:rsidR="009C758B" w:rsidRPr="003627B2" w:rsidRDefault="009C758B" w:rsidP="00B77C0F">
            <w:pPr>
              <w:jc w:val="center"/>
              <w:rPr>
                <w:rFonts w:cs="Open Sans"/>
                <w:b/>
                <w:bCs/>
                <w:color w:val="FFFFFF" w:themeColor="background1"/>
                <w:sz w:val="20"/>
                <w:szCs w:val="20"/>
              </w:rPr>
            </w:pPr>
            <w:r w:rsidRPr="003627B2">
              <w:rPr>
                <w:rFonts w:cs="Open Sans"/>
                <w:b/>
                <w:bCs/>
                <w:color w:val="FFFFFF" w:themeColor="background1"/>
                <w:sz w:val="20"/>
                <w:szCs w:val="20"/>
              </w:rPr>
              <w:t>DUE:</w:t>
            </w:r>
          </w:p>
          <w:p w14:paraId="6F102025" w14:textId="77777777" w:rsidR="009C758B" w:rsidRPr="003627B2" w:rsidRDefault="009C758B" w:rsidP="00B77C0F">
            <w:pPr>
              <w:jc w:val="center"/>
              <w:rPr>
                <w:rFonts w:cs="Open Sans"/>
                <w:b/>
                <w:bCs/>
                <w:color w:val="FFFFFF" w:themeColor="background1"/>
                <w:sz w:val="20"/>
                <w:szCs w:val="20"/>
              </w:rPr>
            </w:pPr>
            <w:r w:rsidRPr="003627B2">
              <w:rPr>
                <w:rFonts w:cs="Open Sans"/>
                <w:b/>
                <w:bCs/>
                <w:color w:val="FFFFFF" w:themeColor="background1"/>
                <w:sz w:val="20"/>
                <w:szCs w:val="20"/>
              </w:rPr>
              <w:t>Date &amp; Time</w:t>
            </w:r>
          </w:p>
        </w:tc>
        <w:tc>
          <w:tcPr>
            <w:tcW w:w="1890" w:type="dxa"/>
            <w:shd w:val="clear" w:color="auto" w:fill="651D32"/>
          </w:tcPr>
          <w:p w14:paraId="58AE1E15" w14:textId="77777777" w:rsidR="009C758B" w:rsidRPr="003627B2" w:rsidRDefault="009C758B" w:rsidP="00B77C0F">
            <w:pPr>
              <w:jc w:val="center"/>
              <w:rPr>
                <w:rFonts w:cs="Open Sans"/>
                <w:b/>
                <w:bCs/>
                <w:color w:val="FFFFFF" w:themeColor="background1"/>
                <w:sz w:val="20"/>
                <w:szCs w:val="20"/>
              </w:rPr>
            </w:pPr>
            <w:r w:rsidRPr="003627B2">
              <w:rPr>
                <w:rFonts w:cs="Open Sans"/>
                <w:b/>
                <w:bCs/>
                <w:color w:val="FFFFFF" w:themeColor="background1"/>
                <w:sz w:val="20"/>
                <w:szCs w:val="20"/>
              </w:rPr>
              <w:t>Submission</w:t>
            </w:r>
          </w:p>
        </w:tc>
      </w:tr>
      <w:tr w:rsidR="009C758B" w:rsidRPr="00BA692A" w14:paraId="0345EA2C" w14:textId="77777777" w:rsidTr="00B77C0F">
        <w:tc>
          <w:tcPr>
            <w:tcW w:w="1075" w:type="dxa"/>
            <w:vMerge w:val="restart"/>
            <w:shd w:val="clear" w:color="auto" w:fill="F2F2F2"/>
          </w:tcPr>
          <w:p w14:paraId="5E2583F4" w14:textId="77777777" w:rsidR="009C758B" w:rsidRPr="00BA692A" w:rsidRDefault="009C758B" w:rsidP="00B77C0F">
            <w:pPr>
              <w:rPr>
                <w:rFonts w:cs="Open Sans"/>
                <w:sz w:val="20"/>
                <w:szCs w:val="20"/>
              </w:rPr>
            </w:pPr>
            <w:r w:rsidRPr="00BA692A">
              <w:rPr>
                <w:rFonts w:cs="Open Sans"/>
                <w:sz w:val="20"/>
                <w:szCs w:val="20"/>
              </w:rPr>
              <w:t>Week 1</w:t>
            </w:r>
          </w:p>
        </w:tc>
        <w:tc>
          <w:tcPr>
            <w:tcW w:w="3060" w:type="dxa"/>
            <w:tcBorders>
              <w:right w:val="single" w:sz="12" w:space="0" w:color="auto"/>
            </w:tcBorders>
          </w:tcPr>
          <w:p w14:paraId="60441CE7" w14:textId="77777777" w:rsidR="009C758B" w:rsidRPr="00BA692A" w:rsidRDefault="009C758B" w:rsidP="00B77C0F">
            <w:pPr>
              <w:rPr>
                <w:rFonts w:cs="Open Sans"/>
                <w:b/>
                <w:sz w:val="20"/>
                <w:szCs w:val="20"/>
              </w:rPr>
            </w:pPr>
            <w:r w:rsidRPr="00BA692A">
              <w:rPr>
                <w:rFonts w:cs="Open Sans"/>
                <w:b/>
                <w:sz w:val="20"/>
                <w:szCs w:val="20"/>
              </w:rPr>
              <w:t>Onboarding Form</w:t>
            </w:r>
          </w:p>
        </w:tc>
        <w:tc>
          <w:tcPr>
            <w:tcW w:w="1890" w:type="dxa"/>
            <w:tcBorders>
              <w:left w:val="single" w:sz="12" w:space="0" w:color="auto"/>
            </w:tcBorders>
          </w:tcPr>
          <w:p w14:paraId="3015AE06" w14:textId="77777777" w:rsidR="009C758B" w:rsidRPr="00BA692A" w:rsidRDefault="009C758B" w:rsidP="00B77C0F">
            <w:pPr>
              <w:rPr>
                <w:rFonts w:cs="Open Sans"/>
                <w:sz w:val="20"/>
                <w:szCs w:val="20"/>
              </w:rPr>
            </w:pPr>
            <w:r w:rsidRPr="00BA692A">
              <w:rPr>
                <w:rFonts w:cs="Open Sans"/>
                <w:sz w:val="20"/>
                <w:szCs w:val="20"/>
              </w:rPr>
              <w:t xml:space="preserve">Day 1 on-site </w:t>
            </w:r>
            <w:r w:rsidRPr="00BA692A">
              <w:rPr>
                <w:rFonts w:cs="Open Sans"/>
                <w:sz w:val="18"/>
                <w:szCs w:val="18"/>
              </w:rPr>
              <w:t>(</w:t>
            </w:r>
            <w:r w:rsidRPr="00BA692A">
              <w:rPr>
                <w:rFonts w:cs="Open Sans"/>
                <w:i/>
                <w:sz w:val="16"/>
                <w:szCs w:val="16"/>
              </w:rPr>
              <w:t xml:space="preserve">student </w:t>
            </w:r>
            <w:r w:rsidRPr="00BA692A">
              <w:rPr>
                <w:rFonts w:cs="Open Sans"/>
                <w:i/>
                <w:iCs/>
                <w:sz w:val="16"/>
                <w:szCs w:val="16"/>
              </w:rPr>
              <w:t>reviews</w:t>
            </w:r>
            <w:r w:rsidRPr="00BA692A">
              <w:rPr>
                <w:rFonts w:cs="Open Sans"/>
                <w:i/>
                <w:sz w:val="16"/>
                <w:szCs w:val="16"/>
              </w:rPr>
              <w:t xml:space="preserve"> w/ preceptor</w:t>
            </w:r>
            <w:r w:rsidRPr="00BA692A">
              <w:rPr>
                <w:rFonts w:cs="Open Sans"/>
                <w:sz w:val="16"/>
                <w:szCs w:val="16"/>
              </w:rPr>
              <w:t>)</w:t>
            </w:r>
          </w:p>
        </w:tc>
        <w:tc>
          <w:tcPr>
            <w:tcW w:w="1530" w:type="dxa"/>
            <w:shd w:val="clear" w:color="auto" w:fill="F2F2F2"/>
          </w:tcPr>
          <w:p w14:paraId="4AC1E96E" w14:textId="77777777" w:rsidR="009C758B" w:rsidRPr="00BA692A" w:rsidRDefault="009C758B" w:rsidP="00B77C0F">
            <w:pPr>
              <w:rPr>
                <w:rFonts w:cs="Open Sans"/>
                <w:sz w:val="18"/>
                <w:szCs w:val="18"/>
              </w:rPr>
            </w:pPr>
            <w:r w:rsidRPr="00BA692A">
              <w:rPr>
                <w:rFonts w:cs="Open Sans"/>
                <w:sz w:val="18"/>
                <w:szCs w:val="18"/>
              </w:rPr>
              <w:t>Thurs 11:59pm</w:t>
            </w:r>
          </w:p>
        </w:tc>
        <w:tc>
          <w:tcPr>
            <w:tcW w:w="1890" w:type="dxa"/>
          </w:tcPr>
          <w:p w14:paraId="0C250538" w14:textId="77777777" w:rsidR="009C758B" w:rsidRPr="00BA692A" w:rsidRDefault="009C758B" w:rsidP="00B77C0F">
            <w:pPr>
              <w:rPr>
                <w:rFonts w:cs="Open Sans"/>
                <w:sz w:val="18"/>
                <w:szCs w:val="18"/>
              </w:rPr>
            </w:pPr>
            <w:r w:rsidRPr="00BA692A">
              <w:rPr>
                <w:rFonts w:cs="Open Sans"/>
                <w:sz w:val="18"/>
                <w:szCs w:val="18"/>
              </w:rPr>
              <w:t xml:space="preserve">Exxat – by </w:t>
            </w:r>
            <w:r w:rsidRPr="00BA692A">
              <w:rPr>
                <w:rFonts w:cs="Open Sans"/>
                <w:b/>
                <w:bCs/>
                <w:sz w:val="18"/>
                <w:szCs w:val="18"/>
              </w:rPr>
              <w:t>student</w:t>
            </w:r>
          </w:p>
        </w:tc>
      </w:tr>
      <w:tr w:rsidR="009C758B" w:rsidRPr="00BA692A" w14:paraId="33E515C9" w14:textId="77777777" w:rsidTr="00B77C0F">
        <w:tc>
          <w:tcPr>
            <w:tcW w:w="1075" w:type="dxa"/>
            <w:vMerge/>
            <w:shd w:val="clear" w:color="auto" w:fill="F2F2F2"/>
          </w:tcPr>
          <w:p w14:paraId="2C354FA2" w14:textId="77777777" w:rsidR="009C758B" w:rsidRPr="00BA692A" w:rsidRDefault="009C758B" w:rsidP="00B77C0F">
            <w:pPr>
              <w:rPr>
                <w:rFonts w:cs="Open Sans"/>
                <w:sz w:val="20"/>
                <w:szCs w:val="20"/>
              </w:rPr>
            </w:pPr>
          </w:p>
        </w:tc>
        <w:tc>
          <w:tcPr>
            <w:tcW w:w="3060" w:type="dxa"/>
            <w:tcBorders>
              <w:right w:val="single" w:sz="12" w:space="0" w:color="auto"/>
            </w:tcBorders>
          </w:tcPr>
          <w:p w14:paraId="143CD5CB" w14:textId="77777777" w:rsidR="009C758B" w:rsidRPr="00BA692A" w:rsidRDefault="009C758B" w:rsidP="00B77C0F">
            <w:pPr>
              <w:rPr>
                <w:rFonts w:cs="Open Sans"/>
                <w:b/>
                <w:sz w:val="20"/>
                <w:szCs w:val="20"/>
              </w:rPr>
            </w:pPr>
            <w:r w:rsidRPr="00BA692A">
              <w:rPr>
                <w:rFonts w:cs="Open Sans"/>
                <w:b/>
                <w:sz w:val="20"/>
                <w:szCs w:val="20"/>
              </w:rPr>
              <w:t xml:space="preserve">SCPE Logs: </w:t>
            </w:r>
            <w:r w:rsidRPr="00BA692A">
              <w:rPr>
                <w:rFonts w:cs="Open Sans"/>
                <w:sz w:val="20"/>
                <w:szCs w:val="20"/>
              </w:rPr>
              <w:t>Encounters, Clin Skills Pass, &amp; Time</w:t>
            </w:r>
          </w:p>
        </w:tc>
        <w:tc>
          <w:tcPr>
            <w:tcW w:w="1890" w:type="dxa"/>
            <w:tcBorders>
              <w:left w:val="single" w:sz="12" w:space="0" w:color="auto"/>
            </w:tcBorders>
          </w:tcPr>
          <w:p w14:paraId="7CE2925A" w14:textId="77777777" w:rsidR="009C758B" w:rsidRPr="00BA692A" w:rsidRDefault="009C758B" w:rsidP="00B77C0F">
            <w:pPr>
              <w:rPr>
                <w:rFonts w:cs="Open Sans"/>
                <w:sz w:val="18"/>
                <w:szCs w:val="18"/>
              </w:rPr>
            </w:pPr>
            <w:r w:rsidRPr="00BA692A">
              <w:rPr>
                <w:rFonts w:cs="Open Sans"/>
                <w:sz w:val="18"/>
                <w:szCs w:val="18"/>
              </w:rPr>
              <w:t xml:space="preserve">Mon 12am: </w:t>
            </w:r>
            <w:r w:rsidRPr="00BA692A">
              <w:rPr>
                <w:rFonts w:cs="Open Sans"/>
                <w:i/>
                <w:sz w:val="18"/>
                <w:szCs w:val="18"/>
              </w:rPr>
              <w:t>Log opens</w:t>
            </w:r>
          </w:p>
        </w:tc>
        <w:tc>
          <w:tcPr>
            <w:tcW w:w="1530" w:type="dxa"/>
            <w:shd w:val="clear" w:color="auto" w:fill="F2F2F2"/>
          </w:tcPr>
          <w:p w14:paraId="1B157D16" w14:textId="77777777" w:rsidR="009C758B" w:rsidRPr="00BA692A" w:rsidRDefault="009C758B" w:rsidP="00B77C0F">
            <w:pPr>
              <w:rPr>
                <w:rFonts w:cs="Open Sans"/>
                <w:i/>
                <w:iCs/>
                <w:sz w:val="18"/>
                <w:szCs w:val="18"/>
              </w:rPr>
            </w:pPr>
            <w:r w:rsidRPr="00BA692A">
              <w:rPr>
                <w:rFonts w:cs="Open Sans"/>
                <w:sz w:val="18"/>
                <w:szCs w:val="18"/>
              </w:rPr>
              <w:t xml:space="preserve">Sun 11:59pm: </w:t>
            </w:r>
            <w:r w:rsidRPr="00BA692A">
              <w:rPr>
                <w:rFonts w:cs="Open Sans"/>
                <w:i/>
                <w:iCs/>
                <w:sz w:val="18"/>
                <w:szCs w:val="18"/>
              </w:rPr>
              <w:t>Log closes</w:t>
            </w:r>
          </w:p>
        </w:tc>
        <w:tc>
          <w:tcPr>
            <w:tcW w:w="1890" w:type="dxa"/>
          </w:tcPr>
          <w:p w14:paraId="226C682C" w14:textId="77777777" w:rsidR="009C758B" w:rsidRPr="00BA692A" w:rsidRDefault="009C758B" w:rsidP="00B77C0F">
            <w:pPr>
              <w:rPr>
                <w:rFonts w:cs="Open Sans"/>
                <w:sz w:val="18"/>
                <w:szCs w:val="18"/>
              </w:rPr>
            </w:pPr>
            <w:r w:rsidRPr="00BA692A">
              <w:rPr>
                <w:rFonts w:cs="Open Sans"/>
                <w:sz w:val="18"/>
                <w:szCs w:val="18"/>
              </w:rPr>
              <w:t xml:space="preserve">Exxat – by </w:t>
            </w:r>
            <w:r w:rsidRPr="00BA692A">
              <w:rPr>
                <w:rFonts w:cs="Open Sans"/>
                <w:b/>
                <w:bCs/>
                <w:sz w:val="18"/>
                <w:szCs w:val="18"/>
              </w:rPr>
              <w:t>student</w:t>
            </w:r>
          </w:p>
        </w:tc>
      </w:tr>
      <w:tr w:rsidR="009C758B" w:rsidRPr="00BA692A" w14:paraId="68D3138E" w14:textId="77777777" w:rsidTr="00B77C0F">
        <w:tc>
          <w:tcPr>
            <w:tcW w:w="1075" w:type="dxa"/>
            <w:vMerge w:val="restart"/>
            <w:shd w:val="clear" w:color="auto" w:fill="F2F2F2"/>
          </w:tcPr>
          <w:p w14:paraId="76818387" w14:textId="77777777" w:rsidR="009C758B" w:rsidRPr="00BA692A" w:rsidRDefault="009C758B" w:rsidP="00B77C0F">
            <w:pPr>
              <w:rPr>
                <w:rFonts w:cs="Open Sans"/>
                <w:sz w:val="20"/>
                <w:szCs w:val="20"/>
              </w:rPr>
            </w:pPr>
            <w:r w:rsidRPr="00BA692A">
              <w:rPr>
                <w:rFonts w:cs="Open Sans"/>
                <w:sz w:val="20"/>
                <w:szCs w:val="20"/>
              </w:rPr>
              <w:t>Week 2</w:t>
            </w:r>
          </w:p>
        </w:tc>
        <w:tc>
          <w:tcPr>
            <w:tcW w:w="3060" w:type="dxa"/>
            <w:tcBorders>
              <w:right w:val="single" w:sz="12" w:space="0" w:color="auto"/>
            </w:tcBorders>
          </w:tcPr>
          <w:p w14:paraId="619FC522" w14:textId="77777777" w:rsidR="009C758B" w:rsidRPr="00BA692A" w:rsidRDefault="009C758B" w:rsidP="00B77C0F">
            <w:pPr>
              <w:rPr>
                <w:rFonts w:cs="Open Sans"/>
                <w:b/>
                <w:sz w:val="20"/>
                <w:szCs w:val="20"/>
              </w:rPr>
            </w:pPr>
            <w:r w:rsidRPr="00BA692A">
              <w:rPr>
                <w:rFonts w:cs="Open Sans"/>
                <w:b/>
                <w:bCs/>
                <w:sz w:val="20"/>
                <w:szCs w:val="20"/>
              </w:rPr>
              <w:t>Mid-Rotation Evaluation of the PA Student (MRES)</w:t>
            </w:r>
          </w:p>
        </w:tc>
        <w:tc>
          <w:tcPr>
            <w:tcW w:w="1890" w:type="dxa"/>
            <w:tcBorders>
              <w:left w:val="single" w:sz="12" w:space="0" w:color="auto"/>
            </w:tcBorders>
          </w:tcPr>
          <w:p w14:paraId="495A8331" w14:textId="77777777" w:rsidR="009C758B" w:rsidRPr="00BA692A" w:rsidRDefault="009C758B" w:rsidP="00B77C0F">
            <w:pPr>
              <w:rPr>
                <w:rFonts w:cs="Open Sans"/>
                <w:sz w:val="18"/>
                <w:szCs w:val="18"/>
              </w:rPr>
            </w:pPr>
            <w:r w:rsidRPr="00BA692A">
              <w:rPr>
                <w:rFonts w:cs="Open Sans"/>
                <w:i/>
                <w:iCs/>
                <w:sz w:val="18"/>
                <w:szCs w:val="18"/>
              </w:rPr>
              <w:t xml:space="preserve">Part 1: </w:t>
            </w:r>
            <w:r w:rsidRPr="00BA692A">
              <w:rPr>
                <w:rFonts w:cs="Open Sans"/>
                <w:i/>
                <w:sz w:val="18"/>
                <w:szCs w:val="18"/>
              </w:rPr>
              <w:t>link via email</w:t>
            </w:r>
          </w:p>
        </w:tc>
        <w:tc>
          <w:tcPr>
            <w:tcW w:w="1530" w:type="dxa"/>
            <w:shd w:val="clear" w:color="auto" w:fill="F2F2F2"/>
          </w:tcPr>
          <w:p w14:paraId="3067C079" w14:textId="77777777" w:rsidR="009C758B" w:rsidRPr="00BA692A" w:rsidRDefault="009C758B" w:rsidP="00B77C0F">
            <w:pPr>
              <w:rPr>
                <w:rFonts w:cs="Open Sans"/>
                <w:sz w:val="18"/>
                <w:szCs w:val="18"/>
              </w:rPr>
            </w:pPr>
            <w:r w:rsidRPr="00BA692A">
              <w:rPr>
                <w:rFonts w:cs="Open Sans"/>
                <w:sz w:val="18"/>
                <w:szCs w:val="18"/>
              </w:rPr>
              <w:t>Wed 11:59pm</w:t>
            </w:r>
          </w:p>
        </w:tc>
        <w:tc>
          <w:tcPr>
            <w:tcW w:w="1890" w:type="dxa"/>
          </w:tcPr>
          <w:p w14:paraId="174FBB59" w14:textId="77777777" w:rsidR="009C758B" w:rsidRPr="00BA692A" w:rsidRDefault="009C758B" w:rsidP="00B77C0F">
            <w:pPr>
              <w:rPr>
                <w:rFonts w:cs="Open Sans"/>
                <w:sz w:val="18"/>
                <w:szCs w:val="18"/>
              </w:rPr>
            </w:pPr>
            <w:r w:rsidRPr="00BA692A">
              <w:rPr>
                <w:rFonts w:cs="Open Sans"/>
                <w:sz w:val="18"/>
                <w:szCs w:val="18"/>
              </w:rPr>
              <w:t xml:space="preserve">Exxat – by </w:t>
            </w:r>
            <w:r w:rsidRPr="00BA692A">
              <w:rPr>
                <w:rFonts w:cs="Open Sans"/>
                <w:b/>
                <w:sz w:val="18"/>
                <w:szCs w:val="18"/>
              </w:rPr>
              <w:t>student</w:t>
            </w:r>
          </w:p>
        </w:tc>
      </w:tr>
      <w:tr w:rsidR="009C758B" w:rsidRPr="00BA692A" w14:paraId="2E107B9A" w14:textId="77777777" w:rsidTr="00B77C0F">
        <w:tc>
          <w:tcPr>
            <w:tcW w:w="1075" w:type="dxa"/>
            <w:vMerge/>
            <w:shd w:val="clear" w:color="auto" w:fill="F2F2F2"/>
          </w:tcPr>
          <w:p w14:paraId="04A220B5" w14:textId="77777777" w:rsidR="009C758B" w:rsidRPr="00BA692A" w:rsidRDefault="009C758B" w:rsidP="00B77C0F">
            <w:pPr>
              <w:rPr>
                <w:rFonts w:cs="Open Sans"/>
              </w:rPr>
            </w:pPr>
          </w:p>
        </w:tc>
        <w:tc>
          <w:tcPr>
            <w:tcW w:w="3060" w:type="dxa"/>
            <w:tcBorders>
              <w:right w:val="single" w:sz="12" w:space="0" w:color="auto"/>
            </w:tcBorders>
          </w:tcPr>
          <w:p w14:paraId="5ACD655E" w14:textId="77777777" w:rsidR="009C758B" w:rsidRPr="00BA692A" w:rsidRDefault="009C758B" w:rsidP="00B77C0F">
            <w:pPr>
              <w:rPr>
                <w:rFonts w:cs="Open Sans"/>
                <w:b/>
                <w:bCs/>
                <w:sz w:val="20"/>
                <w:szCs w:val="20"/>
              </w:rPr>
            </w:pPr>
            <w:r w:rsidRPr="00BA692A">
              <w:rPr>
                <w:rFonts w:cs="Open Sans"/>
                <w:b/>
                <w:bCs/>
                <w:sz w:val="20"/>
                <w:szCs w:val="20"/>
              </w:rPr>
              <w:t>SOAP Note #1</w:t>
            </w:r>
          </w:p>
        </w:tc>
        <w:tc>
          <w:tcPr>
            <w:tcW w:w="1890" w:type="dxa"/>
            <w:tcBorders>
              <w:left w:val="single" w:sz="12" w:space="0" w:color="auto"/>
            </w:tcBorders>
          </w:tcPr>
          <w:p w14:paraId="14B6A809" w14:textId="77777777" w:rsidR="009C758B" w:rsidRPr="00BA692A" w:rsidRDefault="009C758B" w:rsidP="00B77C0F">
            <w:pPr>
              <w:rPr>
                <w:rFonts w:cs="Open Sans"/>
                <w:i/>
                <w:iCs/>
                <w:sz w:val="18"/>
                <w:szCs w:val="18"/>
                <w:highlight w:val="cyan"/>
              </w:rPr>
            </w:pPr>
            <w:r w:rsidRPr="00BA692A">
              <w:rPr>
                <w:rFonts w:cs="Open Sans"/>
                <w:i/>
                <w:iCs/>
                <w:sz w:val="18"/>
                <w:szCs w:val="18"/>
              </w:rPr>
              <w:t>Select case</w:t>
            </w:r>
          </w:p>
        </w:tc>
        <w:tc>
          <w:tcPr>
            <w:tcW w:w="1530" w:type="dxa"/>
            <w:shd w:val="clear" w:color="auto" w:fill="F2F2F2"/>
          </w:tcPr>
          <w:p w14:paraId="3E590F6D" w14:textId="77777777" w:rsidR="009C758B" w:rsidRPr="00BA692A" w:rsidRDefault="009C758B" w:rsidP="00B77C0F">
            <w:pPr>
              <w:rPr>
                <w:rFonts w:cs="Open Sans"/>
                <w:sz w:val="18"/>
                <w:szCs w:val="18"/>
                <w:highlight w:val="cyan"/>
              </w:rPr>
            </w:pPr>
            <w:r w:rsidRPr="00BA692A">
              <w:rPr>
                <w:rFonts w:cs="Open Sans"/>
                <w:sz w:val="18"/>
                <w:szCs w:val="18"/>
              </w:rPr>
              <w:t xml:space="preserve">Wed 11:59pm </w:t>
            </w:r>
          </w:p>
        </w:tc>
        <w:tc>
          <w:tcPr>
            <w:tcW w:w="1890" w:type="dxa"/>
          </w:tcPr>
          <w:p w14:paraId="79B19E3D" w14:textId="77777777" w:rsidR="009C758B" w:rsidRPr="00BA692A" w:rsidRDefault="009C758B" w:rsidP="00B77C0F">
            <w:pPr>
              <w:rPr>
                <w:rFonts w:cs="Open Sans"/>
                <w:sz w:val="18"/>
                <w:szCs w:val="18"/>
                <w:highlight w:val="cyan"/>
              </w:rPr>
            </w:pPr>
            <w:r w:rsidRPr="00BA692A">
              <w:rPr>
                <w:rFonts w:cs="Open Sans"/>
                <w:sz w:val="18"/>
                <w:szCs w:val="18"/>
              </w:rPr>
              <w:t xml:space="preserve">Exxat – by </w:t>
            </w:r>
            <w:r w:rsidRPr="00BA692A">
              <w:rPr>
                <w:rFonts w:cs="Open Sans"/>
                <w:b/>
                <w:sz w:val="18"/>
                <w:szCs w:val="18"/>
              </w:rPr>
              <w:t>student</w:t>
            </w:r>
          </w:p>
        </w:tc>
      </w:tr>
      <w:tr w:rsidR="009C758B" w:rsidRPr="00BA692A" w14:paraId="7401C2B6" w14:textId="77777777" w:rsidTr="00B77C0F">
        <w:tc>
          <w:tcPr>
            <w:tcW w:w="1075" w:type="dxa"/>
            <w:vMerge/>
            <w:shd w:val="clear" w:color="auto" w:fill="F2F2F2"/>
          </w:tcPr>
          <w:p w14:paraId="49629D15" w14:textId="77777777" w:rsidR="009C758B" w:rsidRPr="00BA692A" w:rsidRDefault="009C758B" w:rsidP="00B77C0F">
            <w:pPr>
              <w:rPr>
                <w:rFonts w:cs="Open Sans"/>
              </w:rPr>
            </w:pPr>
          </w:p>
        </w:tc>
        <w:tc>
          <w:tcPr>
            <w:tcW w:w="3060" w:type="dxa"/>
            <w:tcBorders>
              <w:right w:val="single" w:sz="12" w:space="0" w:color="auto"/>
            </w:tcBorders>
          </w:tcPr>
          <w:p w14:paraId="67311C2C" w14:textId="77777777" w:rsidR="009C758B" w:rsidRPr="00BA692A" w:rsidRDefault="009C758B" w:rsidP="00B77C0F">
            <w:pPr>
              <w:rPr>
                <w:rFonts w:cs="Open Sans"/>
                <w:b/>
                <w:bCs/>
              </w:rPr>
            </w:pPr>
            <w:r w:rsidRPr="00BA692A">
              <w:rPr>
                <w:rFonts w:cs="Open Sans"/>
                <w:b/>
                <w:sz w:val="20"/>
                <w:szCs w:val="20"/>
              </w:rPr>
              <w:t xml:space="preserve">SCPE Logs: </w:t>
            </w:r>
            <w:r w:rsidRPr="00BA692A">
              <w:rPr>
                <w:rFonts w:cs="Open Sans"/>
                <w:sz w:val="20"/>
                <w:szCs w:val="20"/>
              </w:rPr>
              <w:t>Encounters, Clin Skills Pass, &amp; Time</w:t>
            </w:r>
          </w:p>
        </w:tc>
        <w:tc>
          <w:tcPr>
            <w:tcW w:w="1890" w:type="dxa"/>
            <w:tcBorders>
              <w:left w:val="single" w:sz="12" w:space="0" w:color="auto"/>
            </w:tcBorders>
          </w:tcPr>
          <w:p w14:paraId="6212B340" w14:textId="77777777" w:rsidR="009C758B" w:rsidRPr="00BA692A" w:rsidRDefault="009C758B" w:rsidP="00B77C0F">
            <w:pPr>
              <w:rPr>
                <w:rFonts w:cs="Open Sans"/>
                <w:sz w:val="18"/>
                <w:szCs w:val="18"/>
              </w:rPr>
            </w:pPr>
            <w:r w:rsidRPr="00BA692A">
              <w:rPr>
                <w:rFonts w:cs="Open Sans"/>
                <w:sz w:val="18"/>
                <w:szCs w:val="18"/>
              </w:rPr>
              <w:t xml:space="preserve">Mon 12am: </w:t>
            </w:r>
            <w:r w:rsidRPr="00BA692A">
              <w:rPr>
                <w:rFonts w:cs="Open Sans"/>
                <w:i/>
                <w:sz w:val="18"/>
                <w:szCs w:val="18"/>
              </w:rPr>
              <w:t>Log opens</w:t>
            </w:r>
          </w:p>
        </w:tc>
        <w:tc>
          <w:tcPr>
            <w:tcW w:w="1530" w:type="dxa"/>
            <w:shd w:val="clear" w:color="auto" w:fill="F2F2F2"/>
          </w:tcPr>
          <w:p w14:paraId="02739457" w14:textId="77777777" w:rsidR="009C758B" w:rsidRPr="00BA692A" w:rsidRDefault="009C758B" w:rsidP="00B77C0F">
            <w:pPr>
              <w:rPr>
                <w:rFonts w:cs="Open Sans"/>
                <w:sz w:val="18"/>
                <w:szCs w:val="18"/>
              </w:rPr>
            </w:pPr>
            <w:r w:rsidRPr="00BA692A">
              <w:rPr>
                <w:rFonts w:cs="Open Sans"/>
                <w:sz w:val="18"/>
                <w:szCs w:val="18"/>
              </w:rPr>
              <w:t xml:space="preserve">Sun 11:59pm: </w:t>
            </w:r>
            <w:r w:rsidRPr="00BA692A">
              <w:rPr>
                <w:rFonts w:cs="Open Sans"/>
                <w:i/>
                <w:iCs/>
                <w:sz w:val="18"/>
                <w:szCs w:val="18"/>
              </w:rPr>
              <w:t>Log closes</w:t>
            </w:r>
          </w:p>
        </w:tc>
        <w:tc>
          <w:tcPr>
            <w:tcW w:w="1890" w:type="dxa"/>
          </w:tcPr>
          <w:p w14:paraId="270E8B46" w14:textId="77777777" w:rsidR="009C758B" w:rsidRPr="00BA692A" w:rsidRDefault="009C758B" w:rsidP="00B77C0F">
            <w:pPr>
              <w:rPr>
                <w:rFonts w:cs="Open Sans"/>
                <w:sz w:val="18"/>
                <w:szCs w:val="18"/>
              </w:rPr>
            </w:pPr>
            <w:r w:rsidRPr="00BA692A">
              <w:rPr>
                <w:rFonts w:cs="Open Sans"/>
                <w:sz w:val="18"/>
                <w:szCs w:val="18"/>
              </w:rPr>
              <w:t xml:space="preserve">Exxat – by </w:t>
            </w:r>
            <w:r w:rsidRPr="00BA692A">
              <w:rPr>
                <w:rFonts w:cs="Open Sans"/>
                <w:b/>
                <w:bCs/>
                <w:sz w:val="18"/>
                <w:szCs w:val="18"/>
              </w:rPr>
              <w:t>student</w:t>
            </w:r>
          </w:p>
        </w:tc>
      </w:tr>
      <w:tr w:rsidR="009C758B" w:rsidRPr="00BA692A" w14:paraId="60DD5561" w14:textId="77777777" w:rsidTr="00B77C0F">
        <w:tc>
          <w:tcPr>
            <w:tcW w:w="1075" w:type="dxa"/>
            <w:vMerge w:val="restart"/>
            <w:shd w:val="clear" w:color="auto" w:fill="F2F2F2"/>
          </w:tcPr>
          <w:p w14:paraId="0297BF80" w14:textId="77777777" w:rsidR="009C758B" w:rsidRPr="00BA692A" w:rsidRDefault="009C758B" w:rsidP="00B77C0F">
            <w:pPr>
              <w:rPr>
                <w:rFonts w:cs="Open Sans"/>
                <w:sz w:val="20"/>
                <w:szCs w:val="20"/>
              </w:rPr>
            </w:pPr>
            <w:r w:rsidRPr="00BA692A">
              <w:rPr>
                <w:rFonts w:cs="Open Sans"/>
                <w:sz w:val="20"/>
                <w:szCs w:val="20"/>
              </w:rPr>
              <w:t>Week 3</w:t>
            </w:r>
          </w:p>
        </w:tc>
        <w:tc>
          <w:tcPr>
            <w:tcW w:w="3060" w:type="dxa"/>
            <w:tcBorders>
              <w:right w:val="single" w:sz="12" w:space="0" w:color="auto"/>
            </w:tcBorders>
          </w:tcPr>
          <w:p w14:paraId="129A3CE3" w14:textId="77777777" w:rsidR="009C758B" w:rsidRPr="00BA692A" w:rsidRDefault="009C758B" w:rsidP="00B77C0F">
            <w:pPr>
              <w:rPr>
                <w:rFonts w:cs="Open Sans"/>
                <w:b/>
                <w:sz w:val="20"/>
                <w:szCs w:val="20"/>
              </w:rPr>
            </w:pPr>
            <w:r w:rsidRPr="00BA692A">
              <w:rPr>
                <w:rFonts w:cs="Open Sans"/>
                <w:b/>
                <w:sz w:val="20"/>
                <w:szCs w:val="20"/>
              </w:rPr>
              <w:t>Mid-Rotation Evaluation</w:t>
            </w:r>
            <w:r w:rsidRPr="00BA692A">
              <w:rPr>
                <w:rFonts w:cs="Open Sans"/>
                <w:b/>
                <w:bCs/>
                <w:sz w:val="20"/>
                <w:szCs w:val="20"/>
              </w:rPr>
              <w:t xml:space="preserve"> of the PA Student (MRES)</w:t>
            </w:r>
          </w:p>
        </w:tc>
        <w:tc>
          <w:tcPr>
            <w:tcW w:w="1890" w:type="dxa"/>
            <w:tcBorders>
              <w:left w:val="single" w:sz="12" w:space="0" w:color="auto"/>
            </w:tcBorders>
            <w:shd w:val="clear" w:color="auto" w:fill="auto"/>
          </w:tcPr>
          <w:p w14:paraId="421E8A76" w14:textId="77777777" w:rsidR="009C758B" w:rsidRPr="00BA692A" w:rsidRDefault="009C758B" w:rsidP="00B77C0F">
            <w:pPr>
              <w:rPr>
                <w:rFonts w:cs="Open Sans"/>
                <w:i/>
                <w:sz w:val="18"/>
                <w:szCs w:val="18"/>
              </w:rPr>
            </w:pPr>
            <w:r w:rsidRPr="00BA692A">
              <w:rPr>
                <w:rFonts w:cs="Open Sans"/>
                <w:i/>
                <w:iCs/>
                <w:sz w:val="18"/>
                <w:szCs w:val="18"/>
              </w:rPr>
              <w:t>Part 2: Link via email</w:t>
            </w:r>
          </w:p>
        </w:tc>
        <w:tc>
          <w:tcPr>
            <w:tcW w:w="1530" w:type="dxa"/>
            <w:shd w:val="clear" w:color="auto" w:fill="F2F2F2"/>
          </w:tcPr>
          <w:p w14:paraId="28B2B1FA" w14:textId="77777777" w:rsidR="009C758B" w:rsidRPr="00BA692A" w:rsidRDefault="009C758B" w:rsidP="00B77C0F">
            <w:pPr>
              <w:rPr>
                <w:rFonts w:cs="Open Sans"/>
                <w:sz w:val="18"/>
                <w:szCs w:val="18"/>
              </w:rPr>
            </w:pPr>
            <w:r w:rsidRPr="00BA692A">
              <w:rPr>
                <w:rFonts w:cs="Open Sans"/>
                <w:sz w:val="18"/>
                <w:szCs w:val="18"/>
              </w:rPr>
              <w:t>Thurs 11:59pm</w:t>
            </w:r>
          </w:p>
        </w:tc>
        <w:tc>
          <w:tcPr>
            <w:tcW w:w="1890" w:type="dxa"/>
          </w:tcPr>
          <w:p w14:paraId="6A6286E1" w14:textId="77777777" w:rsidR="009C758B" w:rsidRPr="00BA692A" w:rsidRDefault="009C758B" w:rsidP="00B77C0F">
            <w:pPr>
              <w:rPr>
                <w:rFonts w:cs="Open Sans"/>
                <w:sz w:val="18"/>
                <w:szCs w:val="18"/>
              </w:rPr>
            </w:pPr>
            <w:r w:rsidRPr="00BA692A">
              <w:rPr>
                <w:rFonts w:cs="Open Sans"/>
                <w:sz w:val="18"/>
                <w:szCs w:val="18"/>
              </w:rPr>
              <w:t xml:space="preserve">Exxat – by </w:t>
            </w:r>
            <w:r w:rsidRPr="00BA692A">
              <w:rPr>
                <w:rFonts w:cs="Open Sans"/>
                <w:i/>
                <w:iCs/>
                <w:sz w:val="18"/>
                <w:szCs w:val="18"/>
              </w:rPr>
              <w:t>preceptor</w:t>
            </w:r>
          </w:p>
        </w:tc>
      </w:tr>
      <w:tr w:rsidR="009C758B" w:rsidRPr="00BA692A" w14:paraId="4590EAA5" w14:textId="77777777" w:rsidTr="00B77C0F">
        <w:tc>
          <w:tcPr>
            <w:tcW w:w="1075" w:type="dxa"/>
            <w:vMerge/>
            <w:shd w:val="clear" w:color="auto" w:fill="F2F2F2"/>
          </w:tcPr>
          <w:p w14:paraId="26215CCE" w14:textId="77777777" w:rsidR="009C758B" w:rsidRPr="00BA692A" w:rsidRDefault="009C758B" w:rsidP="00B77C0F">
            <w:pPr>
              <w:rPr>
                <w:rFonts w:cs="Open Sans"/>
                <w:sz w:val="20"/>
                <w:szCs w:val="20"/>
              </w:rPr>
            </w:pPr>
          </w:p>
        </w:tc>
        <w:tc>
          <w:tcPr>
            <w:tcW w:w="3060" w:type="dxa"/>
            <w:tcBorders>
              <w:right w:val="single" w:sz="12" w:space="0" w:color="auto"/>
            </w:tcBorders>
          </w:tcPr>
          <w:p w14:paraId="68F21A42" w14:textId="77777777" w:rsidR="009C758B" w:rsidRPr="00BA692A" w:rsidRDefault="009C758B" w:rsidP="00B77C0F">
            <w:pPr>
              <w:rPr>
                <w:rFonts w:cs="Open Sans"/>
                <w:b/>
                <w:sz w:val="20"/>
                <w:szCs w:val="20"/>
              </w:rPr>
            </w:pPr>
            <w:r w:rsidRPr="00BA692A">
              <w:rPr>
                <w:rFonts w:cs="Open Sans"/>
                <w:b/>
                <w:sz w:val="20"/>
                <w:szCs w:val="20"/>
              </w:rPr>
              <w:t xml:space="preserve">SCPE Logs: </w:t>
            </w:r>
            <w:r w:rsidRPr="00BA692A">
              <w:rPr>
                <w:rFonts w:cs="Open Sans"/>
                <w:sz w:val="20"/>
                <w:szCs w:val="20"/>
              </w:rPr>
              <w:t>Encounters, Clin Skills Pass, &amp; Time</w:t>
            </w:r>
          </w:p>
        </w:tc>
        <w:tc>
          <w:tcPr>
            <w:tcW w:w="1890" w:type="dxa"/>
            <w:tcBorders>
              <w:left w:val="single" w:sz="12" w:space="0" w:color="auto"/>
            </w:tcBorders>
          </w:tcPr>
          <w:p w14:paraId="2AE6447F" w14:textId="77777777" w:rsidR="009C758B" w:rsidRPr="00BA692A" w:rsidRDefault="009C758B" w:rsidP="00B77C0F">
            <w:pPr>
              <w:rPr>
                <w:rFonts w:cs="Open Sans"/>
                <w:sz w:val="18"/>
                <w:szCs w:val="18"/>
              </w:rPr>
            </w:pPr>
            <w:r w:rsidRPr="00BA692A">
              <w:rPr>
                <w:rFonts w:cs="Open Sans"/>
                <w:sz w:val="18"/>
                <w:szCs w:val="18"/>
              </w:rPr>
              <w:t xml:space="preserve">Mon 12am: </w:t>
            </w:r>
            <w:r w:rsidRPr="00BA692A">
              <w:rPr>
                <w:rFonts w:cs="Open Sans"/>
                <w:i/>
                <w:sz w:val="18"/>
                <w:szCs w:val="18"/>
              </w:rPr>
              <w:t>Log opens</w:t>
            </w:r>
          </w:p>
        </w:tc>
        <w:tc>
          <w:tcPr>
            <w:tcW w:w="1530" w:type="dxa"/>
            <w:shd w:val="clear" w:color="auto" w:fill="F2F2F2"/>
          </w:tcPr>
          <w:p w14:paraId="5EDE92E7" w14:textId="77777777" w:rsidR="009C758B" w:rsidRPr="00BA692A" w:rsidRDefault="009C758B" w:rsidP="00B77C0F">
            <w:pPr>
              <w:rPr>
                <w:rFonts w:cs="Open Sans"/>
                <w:sz w:val="18"/>
                <w:szCs w:val="18"/>
              </w:rPr>
            </w:pPr>
            <w:r w:rsidRPr="00BA692A">
              <w:rPr>
                <w:rFonts w:cs="Open Sans"/>
                <w:sz w:val="18"/>
                <w:szCs w:val="18"/>
              </w:rPr>
              <w:t xml:space="preserve">Sun 11:59pm: </w:t>
            </w:r>
            <w:r w:rsidRPr="00BA692A">
              <w:rPr>
                <w:rFonts w:cs="Open Sans"/>
                <w:i/>
                <w:iCs/>
                <w:sz w:val="18"/>
                <w:szCs w:val="18"/>
              </w:rPr>
              <w:t>Log closes</w:t>
            </w:r>
          </w:p>
        </w:tc>
        <w:tc>
          <w:tcPr>
            <w:tcW w:w="1890" w:type="dxa"/>
          </w:tcPr>
          <w:p w14:paraId="1BB68ECC" w14:textId="77777777" w:rsidR="009C758B" w:rsidRPr="00BA692A" w:rsidRDefault="009C758B" w:rsidP="00B77C0F">
            <w:pPr>
              <w:rPr>
                <w:rFonts w:cs="Open Sans"/>
                <w:sz w:val="18"/>
                <w:szCs w:val="18"/>
              </w:rPr>
            </w:pPr>
            <w:r w:rsidRPr="00BA692A">
              <w:rPr>
                <w:rFonts w:cs="Open Sans"/>
                <w:sz w:val="18"/>
                <w:szCs w:val="18"/>
              </w:rPr>
              <w:t xml:space="preserve">Exxat – by </w:t>
            </w:r>
            <w:r w:rsidRPr="00BA692A">
              <w:rPr>
                <w:rFonts w:cs="Open Sans"/>
                <w:b/>
                <w:bCs/>
                <w:sz w:val="18"/>
                <w:szCs w:val="18"/>
              </w:rPr>
              <w:t>student</w:t>
            </w:r>
          </w:p>
        </w:tc>
      </w:tr>
      <w:tr w:rsidR="009C758B" w:rsidRPr="00BA692A" w14:paraId="699B38F0" w14:textId="77777777" w:rsidTr="00B77C0F">
        <w:tc>
          <w:tcPr>
            <w:tcW w:w="1075" w:type="dxa"/>
            <w:vMerge w:val="restart"/>
            <w:shd w:val="clear" w:color="auto" w:fill="F2F2F2"/>
          </w:tcPr>
          <w:p w14:paraId="6386A12B" w14:textId="77777777" w:rsidR="009C758B" w:rsidRPr="00BA692A" w:rsidRDefault="009C758B" w:rsidP="00B77C0F">
            <w:pPr>
              <w:rPr>
                <w:rFonts w:cs="Open Sans"/>
              </w:rPr>
            </w:pPr>
            <w:r w:rsidRPr="00BA692A">
              <w:rPr>
                <w:rFonts w:cs="Open Sans"/>
                <w:sz w:val="20"/>
                <w:szCs w:val="20"/>
              </w:rPr>
              <w:t>Week 4</w:t>
            </w:r>
          </w:p>
        </w:tc>
        <w:tc>
          <w:tcPr>
            <w:tcW w:w="3060" w:type="dxa"/>
            <w:tcBorders>
              <w:right w:val="single" w:sz="12" w:space="0" w:color="auto"/>
            </w:tcBorders>
          </w:tcPr>
          <w:p w14:paraId="3EE1D7AC" w14:textId="77777777" w:rsidR="009C758B" w:rsidRPr="00BA692A" w:rsidRDefault="009C758B" w:rsidP="00B77C0F">
            <w:pPr>
              <w:rPr>
                <w:rFonts w:cs="Open Sans"/>
                <w:b/>
              </w:rPr>
            </w:pPr>
            <w:r w:rsidRPr="00BA692A">
              <w:rPr>
                <w:rFonts w:cs="Open Sans"/>
                <w:b/>
                <w:bCs/>
                <w:sz w:val="20"/>
                <w:szCs w:val="20"/>
              </w:rPr>
              <w:t>SOAP Note #2</w:t>
            </w:r>
          </w:p>
        </w:tc>
        <w:tc>
          <w:tcPr>
            <w:tcW w:w="1890" w:type="dxa"/>
            <w:tcBorders>
              <w:left w:val="single" w:sz="12" w:space="0" w:color="auto"/>
            </w:tcBorders>
          </w:tcPr>
          <w:p w14:paraId="791BAE48" w14:textId="77777777" w:rsidR="009C758B" w:rsidRPr="00BA692A" w:rsidRDefault="009C758B" w:rsidP="00B77C0F">
            <w:pPr>
              <w:rPr>
                <w:rFonts w:cs="Open Sans"/>
                <w:sz w:val="18"/>
                <w:szCs w:val="18"/>
              </w:rPr>
            </w:pPr>
            <w:r w:rsidRPr="00BA692A">
              <w:rPr>
                <w:rFonts w:cs="Open Sans"/>
                <w:i/>
                <w:iCs/>
                <w:sz w:val="18"/>
                <w:szCs w:val="18"/>
              </w:rPr>
              <w:t>Select case</w:t>
            </w:r>
          </w:p>
        </w:tc>
        <w:tc>
          <w:tcPr>
            <w:tcW w:w="1530" w:type="dxa"/>
            <w:shd w:val="clear" w:color="auto" w:fill="F2F2F2"/>
          </w:tcPr>
          <w:p w14:paraId="35FA0754" w14:textId="77777777" w:rsidR="009C758B" w:rsidRPr="00BA692A" w:rsidRDefault="009C758B" w:rsidP="00B77C0F">
            <w:pPr>
              <w:rPr>
                <w:rFonts w:cs="Open Sans"/>
                <w:sz w:val="18"/>
                <w:szCs w:val="18"/>
              </w:rPr>
            </w:pPr>
            <w:r w:rsidRPr="00BA692A">
              <w:rPr>
                <w:rFonts w:cs="Open Sans"/>
                <w:sz w:val="18"/>
                <w:szCs w:val="18"/>
              </w:rPr>
              <w:t xml:space="preserve">Wed 11:59pm </w:t>
            </w:r>
          </w:p>
        </w:tc>
        <w:tc>
          <w:tcPr>
            <w:tcW w:w="1890" w:type="dxa"/>
          </w:tcPr>
          <w:p w14:paraId="53F7EF11" w14:textId="77777777" w:rsidR="009C758B" w:rsidRPr="00BA692A" w:rsidRDefault="009C758B" w:rsidP="00B77C0F">
            <w:pPr>
              <w:rPr>
                <w:rFonts w:cs="Open Sans"/>
                <w:sz w:val="18"/>
                <w:szCs w:val="18"/>
              </w:rPr>
            </w:pPr>
            <w:r w:rsidRPr="00BA692A">
              <w:rPr>
                <w:rFonts w:cs="Open Sans"/>
                <w:sz w:val="18"/>
                <w:szCs w:val="18"/>
              </w:rPr>
              <w:t xml:space="preserve">Exxat – by </w:t>
            </w:r>
            <w:r w:rsidRPr="00BA692A">
              <w:rPr>
                <w:rFonts w:cs="Open Sans"/>
                <w:b/>
                <w:sz w:val="18"/>
                <w:szCs w:val="18"/>
              </w:rPr>
              <w:t>student</w:t>
            </w:r>
          </w:p>
        </w:tc>
      </w:tr>
      <w:tr w:rsidR="009C758B" w:rsidRPr="00BA692A" w14:paraId="1EF534BB" w14:textId="77777777" w:rsidTr="00B77C0F">
        <w:tc>
          <w:tcPr>
            <w:tcW w:w="1075" w:type="dxa"/>
            <w:vMerge/>
            <w:shd w:val="clear" w:color="auto" w:fill="F2F2F2"/>
          </w:tcPr>
          <w:p w14:paraId="02E44042" w14:textId="77777777" w:rsidR="009C758B" w:rsidRPr="00BA692A" w:rsidRDefault="009C758B" w:rsidP="00B77C0F">
            <w:pPr>
              <w:rPr>
                <w:rFonts w:cs="Open Sans"/>
                <w:sz w:val="20"/>
                <w:szCs w:val="20"/>
              </w:rPr>
            </w:pPr>
          </w:p>
        </w:tc>
        <w:tc>
          <w:tcPr>
            <w:tcW w:w="3060" w:type="dxa"/>
            <w:tcBorders>
              <w:right w:val="single" w:sz="12" w:space="0" w:color="auto"/>
            </w:tcBorders>
          </w:tcPr>
          <w:p w14:paraId="0981DB21" w14:textId="77777777" w:rsidR="009C758B" w:rsidRPr="00BA692A" w:rsidRDefault="009C758B" w:rsidP="00B77C0F">
            <w:pPr>
              <w:rPr>
                <w:rFonts w:cs="Open Sans"/>
                <w:b/>
                <w:sz w:val="20"/>
                <w:szCs w:val="20"/>
              </w:rPr>
            </w:pPr>
            <w:r w:rsidRPr="00BA692A">
              <w:rPr>
                <w:rFonts w:cs="Open Sans"/>
                <w:b/>
                <w:sz w:val="20"/>
                <w:szCs w:val="20"/>
              </w:rPr>
              <w:t xml:space="preserve">SCPE Logs: </w:t>
            </w:r>
            <w:r w:rsidRPr="00BA692A">
              <w:rPr>
                <w:rFonts w:cs="Open Sans"/>
                <w:sz w:val="20"/>
                <w:szCs w:val="20"/>
              </w:rPr>
              <w:t>Encounters, Clin Skills Pass, &amp; Time</w:t>
            </w:r>
          </w:p>
        </w:tc>
        <w:tc>
          <w:tcPr>
            <w:tcW w:w="1890" w:type="dxa"/>
            <w:tcBorders>
              <w:left w:val="single" w:sz="12" w:space="0" w:color="auto"/>
            </w:tcBorders>
          </w:tcPr>
          <w:p w14:paraId="55C0287A" w14:textId="77777777" w:rsidR="009C758B" w:rsidRPr="00BA692A" w:rsidRDefault="009C758B" w:rsidP="00B77C0F">
            <w:pPr>
              <w:rPr>
                <w:rFonts w:cs="Open Sans"/>
                <w:sz w:val="18"/>
                <w:szCs w:val="18"/>
              </w:rPr>
            </w:pPr>
            <w:r w:rsidRPr="00BA692A">
              <w:rPr>
                <w:rFonts w:cs="Open Sans"/>
                <w:sz w:val="18"/>
                <w:szCs w:val="18"/>
              </w:rPr>
              <w:t xml:space="preserve">Mon 12am: </w:t>
            </w:r>
            <w:r w:rsidRPr="00BA692A">
              <w:rPr>
                <w:rFonts w:cs="Open Sans"/>
                <w:i/>
                <w:sz w:val="18"/>
                <w:szCs w:val="18"/>
              </w:rPr>
              <w:t>Log opens</w:t>
            </w:r>
          </w:p>
        </w:tc>
        <w:tc>
          <w:tcPr>
            <w:tcW w:w="1530" w:type="dxa"/>
            <w:shd w:val="clear" w:color="auto" w:fill="F2F2F2"/>
          </w:tcPr>
          <w:p w14:paraId="47DDB697" w14:textId="77777777" w:rsidR="009C758B" w:rsidRPr="00BA692A" w:rsidRDefault="009C758B" w:rsidP="00B77C0F">
            <w:pPr>
              <w:rPr>
                <w:rFonts w:cs="Open Sans"/>
                <w:sz w:val="18"/>
                <w:szCs w:val="18"/>
              </w:rPr>
            </w:pPr>
            <w:r w:rsidRPr="00BA692A">
              <w:rPr>
                <w:rFonts w:cs="Open Sans"/>
                <w:sz w:val="18"/>
                <w:szCs w:val="18"/>
              </w:rPr>
              <w:t xml:space="preserve">Sun 11:59pm: </w:t>
            </w:r>
            <w:r w:rsidRPr="00BA692A">
              <w:rPr>
                <w:rFonts w:cs="Open Sans"/>
                <w:i/>
                <w:iCs/>
                <w:sz w:val="18"/>
                <w:szCs w:val="18"/>
              </w:rPr>
              <w:t>Log closes</w:t>
            </w:r>
          </w:p>
        </w:tc>
        <w:tc>
          <w:tcPr>
            <w:tcW w:w="1890" w:type="dxa"/>
          </w:tcPr>
          <w:p w14:paraId="1FB28717" w14:textId="77777777" w:rsidR="009C758B" w:rsidRPr="00BA692A" w:rsidRDefault="009C758B" w:rsidP="00B77C0F">
            <w:pPr>
              <w:rPr>
                <w:rFonts w:cs="Open Sans"/>
                <w:sz w:val="18"/>
                <w:szCs w:val="18"/>
              </w:rPr>
            </w:pPr>
            <w:r w:rsidRPr="00BA692A">
              <w:rPr>
                <w:rFonts w:cs="Open Sans"/>
                <w:sz w:val="18"/>
                <w:szCs w:val="18"/>
              </w:rPr>
              <w:t xml:space="preserve">Exxat – by </w:t>
            </w:r>
            <w:r w:rsidRPr="00BA692A">
              <w:rPr>
                <w:rFonts w:cs="Open Sans"/>
                <w:b/>
                <w:bCs/>
                <w:sz w:val="18"/>
                <w:szCs w:val="18"/>
              </w:rPr>
              <w:t>student</w:t>
            </w:r>
          </w:p>
        </w:tc>
      </w:tr>
      <w:tr w:rsidR="009C758B" w:rsidRPr="00BA692A" w14:paraId="0451E515" w14:textId="77777777" w:rsidTr="00B77C0F">
        <w:tc>
          <w:tcPr>
            <w:tcW w:w="1075" w:type="dxa"/>
            <w:vMerge w:val="restart"/>
            <w:shd w:val="clear" w:color="auto" w:fill="F2F2F2"/>
          </w:tcPr>
          <w:p w14:paraId="3FF4A653" w14:textId="77777777" w:rsidR="009C758B" w:rsidRPr="00BA692A" w:rsidRDefault="009C758B" w:rsidP="00B77C0F">
            <w:pPr>
              <w:rPr>
                <w:rFonts w:cs="Open Sans"/>
                <w:sz w:val="20"/>
                <w:szCs w:val="20"/>
              </w:rPr>
            </w:pPr>
            <w:r w:rsidRPr="00BA692A">
              <w:rPr>
                <w:rFonts w:cs="Open Sans"/>
                <w:sz w:val="20"/>
                <w:szCs w:val="20"/>
              </w:rPr>
              <w:t>Week 5</w:t>
            </w:r>
          </w:p>
        </w:tc>
        <w:tc>
          <w:tcPr>
            <w:tcW w:w="3060" w:type="dxa"/>
            <w:tcBorders>
              <w:right w:val="single" w:sz="12" w:space="0" w:color="auto"/>
            </w:tcBorders>
          </w:tcPr>
          <w:p w14:paraId="279DA76E" w14:textId="77777777" w:rsidR="009C758B" w:rsidRPr="00BA692A" w:rsidRDefault="009C758B" w:rsidP="00B77C0F">
            <w:pPr>
              <w:rPr>
                <w:rFonts w:cs="Open Sans"/>
                <w:b/>
                <w:sz w:val="20"/>
                <w:szCs w:val="20"/>
              </w:rPr>
            </w:pPr>
            <w:r w:rsidRPr="00BA692A">
              <w:rPr>
                <w:rFonts w:cs="Open Sans"/>
                <w:b/>
                <w:sz w:val="20"/>
                <w:szCs w:val="20"/>
              </w:rPr>
              <w:t>Preceptor Eval of the PA Student (PES)</w:t>
            </w:r>
          </w:p>
        </w:tc>
        <w:tc>
          <w:tcPr>
            <w:tcW w:w="1890" w:type="dxa"/>
            <w:tcBorders>
              <w:left w:val="single" w:sz="12" w:space="0" w:color="auto"/>
            </w:tcBorders>
          </w:tcPr>
          <w:p w14:paraId="662CE24D" w14:textId="77777777" w:rsidR="009C758B" w:rsidRPr="00BA692A" w:rsidRDefault="009C758B" w:rsidP="00B77C0F">
            <w:pPr>
              <w:rPr>
                <w:rFonts w:cs="Open Sans"/>
                <w:sz w:val="18"/>
                <w:szCs w:val="18"/>
              </w:rPr>
            </w:pPr>
            <w:r w:rsidRPr="00BA692A">
              <w:rPr>
                <w:rFonts w:cs="Open Sans"/>
                <w:i/>
                <w:sz w:val="18"/>
                <w:szCs w:val="18"/>
              </w:rPr>
              <w:t>Link via email</w:t>
            </w:r>
          </w:p>
        </w:tc>
        <w:tc>
          <w:tcPr>
            <w:tcW w:w="1530" w:type="dxa"/>
            <w:shd w:val="clear" w:color="auto" w:fill="F2F2F2"/>
          </w:tcPr>
          <w:p w14:paraId="62F29EC7" w14:textId="77777777" w:rsidR="009C758B" w:rsidRPr="00BA692A" w:rsidRDefault="009C758B" w:rsidP="00B77C0F">
            <w:pPr>
              <w:rPr>
                <w:rFonts w:cs="Open Sans"/>
                <w:sz w:val="18"/>
                <w:szCs w:val="18"/>
              </w:rPr>
            </w:pPr>
            <w:r w:rsidRPr="00BA692A">
              <w:rPr>
                <w:rFonts w:cs="Open Sans"/>
                <w:sz w:val="18"/>
                <w:szCs w:val="18"/>
              </w:rPr>
              <w:t>Wed 11:59pm</w:t>
            </w:r>
          </w:p>
        </w:tc>
        <w:tc>
          <w:tcPr>
            <w:tcW w:w="1890" w:type="dxa"/>
          </w:tcPr>
          <w:p w14:paraId="10C22D56" w14:textId="77777777" w:rsidR="009C758B" w:rsidRPr="00BA692A" w:rsidRDefault="009C758B" w:rsidP="00B77C0F">
            <w:pPr>
              <w:rPr>
                <w:rFonts w:cs="Open Sans"/>
                <w:sz w:val="18"/>
                <w:szCs w:val="18"/>
              </w:rPr>
            </w:pPr>
            <w:r w:rsidRPr="00BA692A">
              <w:rPr>
                <w:rFonts w:cs="Open Sans"/>
                <w:sz w:val="18"/>
                <w:szCs w:val="18"/>
              </w:rPr>
              <w:t xml:space="preserve">Exxat – by </w:t>
            </w:r>
            <w:r w:rsidRPr="00BA692A">
              <w:rPr>
                <w:rFonts w:cs="Open Sans"/>
                <w:i/>
                <w:iCs/>
                <w:sz w:val="18"/>
                <w:szCs w:val="18"/>
              </w:rPr>
              <w:t>preceptor</w:t>
            </w:r>
          </w:p>
        </w:tc>
      </w:tr>
      <w:tr w:rsidR="009C758B" w:rsidRPr="00BA692A" w14:paraId="6C3B2F0F" w14:textId="77777777" w:rsidTr="00B77C0F">
        <w:tc>
          <w:tcPr>
            <w:tcW w:w="1075" w:type="dxa"/>
            <w:vMerge/>
            <w:shd w:val="clear" w:color="auto" w:fill="F2F2F2"/>
          </w:tcPr>
          <w:p w14:paraId="54CE09E1" w14:textId="77777777" w:rsidR="009C758B" w:rsidRPr="00BA692A" w:rsidRDefault="009C758B" w:rsidP="00B77C0F">
            <w:pPr>
              <w:rPr>
                <w:rFonts w:cs="Open Sans"/>
                <w:sz w:val="20"/>
                <w:szCs w:val="20"/>
              </w:rPr>
            </w:pPr>
          </w:p>
        </w:tc>
        <w:tc>
          <w:tcPr>
            <w:tcW w:w="3060" w:type="dxa"/>
            <w:tcBorders>
              <w:right w:val="single" w:sz="12" w:space="0" w:color="auto"/>
            </w:tcBorders>
          </w:tcPr>
          <w:p w14:paraId="7F5DDFDD" w14:textId="77777777" w:rsidR="009C758B" w:rsidRPr="00BA692A" w:rsidRDefault="009C758B" w:rsidP="00B77C0F">
            <w:pPr>
              <w:rPr>
                <w:rFonts w:cs="Open Sans"/>
                <w:b/>
                <w:sz w:val="20"/>
                <w:szCs w:val="20"/>
              </w:rPr>
            </w:pPr>
            <w:r w:rsidRPr="00BA692A">
              <w:rPr>
                <w:rFonts w:cs="Open Sans"/>
                <w:b/>
                <w:bCs/>
                <w:sz w:val="20"/>
                <w:szCs w:val="20"/>
              </w:rPr>
              <w:t>Evaluation</w:t>
            </w:r>
            <w:r w:rsidRPr="00BA692A">
              <w:rPr>
                <w:rFonts w:cs="Open Sans"/>
                <w:b/>
                <w:sz w:val="20"/>
                <w:szCs w:val="20"/>
              </w:rPr>
              <w:t xml:space="preserve"> of </w:t>
            </w:r>
            <w:r w:rsidRPr="00BA692A">
              <w:rPr>
                <w:rFonts w:cs="Open Sans"/>
                <w:b/>
                <w:bCs/>
                <w:sz w:val="20"/>
                <w:szCs w:val="20"/>
              </w:rPr>
              <w:t>the</w:t>
            </w:r>
            <w:r w:rsidRPr="00BA692A">
              <w:rPr>
                <w:rFonts w:cs="Open Sans"/>
                <w:b/>
                <w:sz w:val="20"/>
                <w:szCs w:val="20"/>
              </w:rPr>
              <w:t xml:space="preserve"> Preceptor </w:t>
            </w:r>
            <w:r w:rsidRPr="00BA692A">
              <w:rPr>
                <w:rFonts w:cs="Open Sans"/>
                <w:b/>
                <w:bCs/>
                <w:sz w:val="20"/>
                <w:szCs w:val="20"/>
              </w:rPr>
              <w:t>&amp; Site (</w:t>
            </w:r>
            <w:proofErr w:type="spellStart"/>
            <w:r w:rsidRPr="00BA692A">
              <w:rPr>
                <w:rFonts w:cs="Open Sans"/>
                <w:b/>
                <w:bCs/>
                <w:sz w:val="20"/>
                <w:szCs w:val="20"/>
              </w:rPr>
              <w:t>EvPSi</w:t>
            </w:r>
            <w:proofErr w:type="spellEnd"/>
            <w:r w:rsidRPr="00BA692A">
              <w:rPr>
                <w:rFonts w:cs="Open Sans"/>
                <w:b/>
                <w:bCs/>
                <w:sz w:val="20"/>
                <w:szCs w:val="20"/>
              </w:rPr>
              <w:t>)</w:t>
            </w:r>
          </w:p>
        </w:tc>
        <w:tc>
          <w:tcPr>
            <w:tcW w:w="1890" w:type="dxa"/>
            <w:tcBorders>
              <w:left w:val="single" w:sz="12" w:space="0" w:color="auto"/>
            </w:tcBorders>
          </w:tcPr>
          <w:p w14:paraId="4F622D67" w14:textId="77777777" w:rsidR="009C758B" w:rsidRPr="00BA692A" w:rsidRDefault="009C758B" w:rsidP="00B77C0F">
            <w:pPr>
              <w:rPr>
                <w:rFonts w:cs="Open Sans"/>
                <w:i/>
                <w:sz w:val="18"/>
                <w:szCs w:val="18"/>
              </w:rPr>
            </w:pPr>
            <w:r w:rsidRPr="00BA692A">
              <w:rPr>
                <w:rFonts w:cs="Open Sans"/>
                <w:i/>
                <w:sz w:val="18"/>
                <w:szCs w:val="18"/>
              </w:rPr>
              <w:t>Link via email</w:t>
            </w:r>
          </w:p>
        </w:tc>
        <w:tc>
          <w:tcPr>
            <w:tcW w:w="1530" w:type="dxa"/>
            <w:shd w:val="clear" w:color="auto" w:fill="F2F2F2"/>
          </w:tcPr>
          <w:p w14:paraId="047495AC" w14:textId="77777777" w:rsidR="009C758B" w:rsidRPr="00BA692A" w:rsidRDefault="009C758B" w:rsidP="00B77C0F">
            <w:pPr>
              <w:rPr>
                <w:rFonts w:cs="Open Sans"/>
                <w:sz w:val="18"/>
                <w:szCs w:val="18"/>
              </w:rPr>
            </w:pPr>
            <w:r w:rsidRPr="00BA692A">
              <w:rPr>
                <w:rFonts w:cs="Open Sans"/>
                <w:sz w:val="18"/>
                <w:szCs w:val="18"/>
              </w:rPr>
              <w:t>Wed 11:59pm</w:t>
            </w:r>
          </w:p>
        </w:tc>
        <w:tc>
          <w:tcPr>
            <w:tcW w:w="1890" w:type="dxa"/>
          </w:tcPr>
          <w:p w14:paraId="079EA561" w14:textId="77777777" w:rsidR="009C758B" w:rsidRPr="00BA692A" w:rsidRDefault="009C758B" w:rsidP="00B77C0F">
            <w:pPr>
              <w:rPr>
                <w:rFonts w:cs="Open Sans"/>
                <w:sz w:val="18"/>
                <w:szCs w:val="18"/>
              </w:rPr>
            </w:pPr>
            <w:r w:rsidRPr="00BA692A">
              <w:rPr>
                <w:rFonts w:cs="Open Sans"/>
                <w:sz w:val="18"/>
                <w:szCs w:val="18"/>
              </w:rPr>
              <w:t xml:space="preserve">Exxat – by </w:t>
            </w:r>
            <w:r w:rsidRPr="00BA692A">
              <w:rPr>
                <w:rFonts w:cs="Open Sans"/>
                <w:b/>
                <w:bCs/>
                <w:sz w:val="18"/>
                <w:szCs w:val="18"/>
              </w:rPr>
              <w:t>student</w:t>
            </w:r>
          </w:p>
        </w:tc>
      </w:tr>
      <w:tr w:rsidR="009C758B" w:rsidRPr="00BA692A" w14:paraId="6AD485D3" w14:textId="77777777" w:rsidTr="00B77C0F">
        <w:tc>
          <w:tcPr>
            <w:tcW w:w="1075" w:type="dxa"/>
            <w:vMerge/>
            <w:shd w:val="clear" w:color="auto" w:fill="F2F2F2"/>
          </w:tcPr>
          <w:p w14:paraId="358954D3" w14:textId="77777777" w:rsidR="009C758B" w:rsidRPr="00BA692A" w:rsidRDefault="009C758B" w:rsidP="00B77C0F">
            <w:pPr>
              <w:rPr>
                <w:rFonts w:cs="Open Sans"/>
                <w:sz w:val="20"/>
                <w:szCs w:val="20"/>
              </w:rPr>
            </w:pPr>
          </w:p>
        </w:tc>
        <w:tc>
          <w:tcPr>
            <w:tcW w:w="3060" w:type="dxa"/>
            <w:tcBorders>
              <w:right w:val="single" w:sz="12" w:space="0" w:color="auto"/>
            </w:tcBorders>
          </w:tcPr>
          <w:p w14:paraId="7087FE96" w14:textId="77777777" w:rsidR="009C758B" w:rsidRPr="00BA692A" w:rsidRDefault="009C758B" w:rsidP="00B77C0F">
            <w:pPr>
              <w:rPr>
                <w:rFonts w:cs="Open Sans"/>
                <w:sz w:val="20"/>
                <w:szCs w:val="20"/>
              </w:rPr>
            </w:pPr>
            <w:r w:rsidRPr="00BA692A">
              <w:rPr>
                <w:rFonts w:cs="Open Sans"/>
                <w:b/>
                <w:sz w:val="20"/>
                <w:szCs w:val="20"/>
              </w:rPr>
              <w:t xml:space="preserve">SCPE Logs: </w:t>
            </w:r>
            <w:r w:rsidRPr="00BA692A">
              <w:rPr>
                <w:rFonts w:cs="Open Sans"/>
                <w:sz w:val="20"/>
                <w:szCs w:val="20"/>
              </w:rPr>
              <w:t>Encounters, Clin Skills Pass, &amp; Time</w:t>
            </w:r>
          </w:p>
        </w:tc>
        <w:tc>
          <w:tcPr>
            <w:tcW w:w="1890" w:type="dxa"/>
            <w:tcBorders>
              <w:left w:val="single" w:sz="12" w:space="0" w:color="auto"/>
            </w:tcBorders>
          </w:tcPr>
          <w:p w14:paraId="2C3EBBD3" w14:textId="77777777" w:rsidR="009C758B" w:rsidRPr="00BA692A" w:rsidRDefault="009C758B" w:rsidP="00B77C0F">
            <w:pPr>
              <w:rPr>
                <w:rFonts w:cs="Open Sans"/>
                <w:sz w:val="18"/>
                <w:szCs w:val="18"/>
              </w:rPr>
            </w:pPr>
            <w:r w:rsidRPr="00BA692A">
              <w:rPr>
                <w:rFonts w:cs="Open Sans"/>
                <w:sz w:val="18"/>
                <w:szCs w:val="18"/>
              </w:rPr>
              <w:t xml:space="preserve">Mon 12am: </w:t>
            </w:r>
            <w:r w:rsidRPr="00BA692A">
              <w:rPr>
                <w:rFonts w:cs="Open Sans"/>
                <w:i/>
                <w:sz w:val="18"/>
                <w:szCs w:val="18"/>
              </w:rPr>
              <w:t>Log opens</w:t>
            </w:r>
          </w:p>
        </w:tc>
        <w:tc>
          <w:tcPr>
            <w:tcW w:w="1530" w:type="dxa"/>
            <w:shd w:val="clear" w:color="auto" w:fill="F2F2F2"/>
          </w:tcPr>
          <w:p w14:paraId="7DB866E3" w14:textId="77777777" w:rsidR="009C758B" w:rsidRPr="00BA692A" w:rsidRDefault="009C758B" w:rsidP="00B77C0F">
            <w:pPr>
              <w:rPr>
                <w:rFonts w:cs="Open Sans"/>
                <w:sz w:val="18"/>
                <w:szCs w:val="18"/>
              </w:rPr>
            </w:pPr>
            <w:r w:rsidRPr="00BA692A">
              <w:rPr>
                <w:rFonts w:cs="Open Sans"/>
                <w:sz w:val="18"/>
                <w:szCs w:val="18"/>
              </w:rPr>
              <w:t xml:space="preserve">Wed 11:59pm: </w:t>
            </w:r>
            <w:r w:rsidRPr="00BA692A">
              <w:rPr>
                <w:rFonts w:cs="Open Sans"/>
                <w:i/>
                <w:iCs/>
                <w:sz w:val="18"/>
                <w:szCs w:val="18"/>
              </w:rPr>
              <w:t>Log closes</w:t>
            </w:r>
          </w:p>
        </w:tc>
        <w:tc>
          <w:tcPr>
            <w:tcW w:w="1890" w:type="dxa"/>
          </w:tcPr>
          <w:p w14:paraId="26501F7B" w14:textId="77777777" w:rsidR="009C758B" w:rsidRPr="00BA692A" w:rsidRDefault="009C758B" w:rsidP="00B77C0F">
            <w:pPr>
              <w:rPr>
                <w:rFonts w:cs="Open Sans"/>
                <w:sz w:val="18"/>
                <w:szCs w:val="18"/>
              </w:rPr>
            </w:pPr>
            <w:r w:rsidRPr="00BA692A">
              <w:rPr>
                <w:rFonts w:cs="Open Sans"/>
                <w:sz w:val="18"/>
                <w:szCs w:val="18"/>
              </w:rPr>
              <w:t xml:space="preserve">Exxat – by </w:t>
            </w:r>
            <w:r w:rsidRPr="00BA692A">
              <w:rPr>
                <w:rFonts w:cs="Open Sans"/>
                <w:b/>
                <w:bCs/>
                <w:sz w:val="18"/>
                <w:szCs w:val="18"/>
              </w:rPr>
              <w:t>student</w:t>
            </w:r>
          </w:p>
        </w:tc>
      </w:tr>
      <w:tr w:rsidR="009C758B" w:rsidRPr="00BA692A" w14:paraId="16F47B89" w14:textId="77777777" w:rsidTr="00B77C0F">
        <w:tc>
          <w:tcPr>
            <w:tcW w:w="1075" w:type="dxa"/>
            <w:vMerge/>
            <w:shd w:val="clear" w:color="auto" w:fill="F2F2F2"/>
          </w:tcPr>
          <w:p w14:paraId="761EEF2D" w14:textId="77777777" w:rsidR="009C758B" w:rsidRPr="00BA692A" w:rsidRDefault="009C758B" w:rsidP="00B77C0F">
            <w:pPr>
              <w:rPr>
                <w:rFonts w:cs="Open Sans"/>
              </w:rPr>
            </w:pPr>
          </w:p>
        </w:tc>
        <w:tc>
          <w:tcPr>
            <w:tcW w:w="3060" w:type="dxa"/>
            <w:tcBorders>
              <w:right w:val="single" w:sz="12" w:space="0" w:color="auto"/>
            </w:tcBorders>
          </w:tcPr>
          <w:p w14:paraId="1BCA978C" w14:textId="77777777" w:rsidR="009C758B" w:rsidRPr="00BA692A" w:rsidRDefault="009C758B" w:rsidP="00B77C0F">
            <w:pPr>
              <w:rPr>
                <w:rFonts w:cs="Open Sans"/>
                <w:b/>
                <w:i/>
                <w:iCs/>
                <w:sz w:val="18"/>
                <w:szCs w:val="18"/>
              </w:rPr>
            </w:pPr>
            <w:r w:rsidRPr="00BA692A">
              <w:rPr>
                <w:rFonts w:cs="Open Sans"/>
                <w:b/>
                <w:i/>
                <w:iCs/>
                <w:sz w:val="18"/>
                <w:szCs w:val="18"/>
              </w:rPr>
              <w:t xml:space="preserve">Callback Days 1 and 2: </w:t>
            </w:r>
            <w:r w:rsidRPr="00BA692A">
              <w:rPr>
                <w:rFonts w:cs="Open Sans"/>
                <w:bCs/>
                <w:i/>
                <w:iCs/>
                <w:sz w:val="18"/>
                <w:szCs w:val="18"/>
              </w:rPr>
              <w:t>see Course Schedule for other assignments</w:t>
            </w:r>
          </w:p>
        </w:tc>
        <w:tc>
          <w:tcPr>
            <w:tcW w:w="1890" w:type="dxa"/>
            <w:tcBorders>
              <w:left w:val="single" w:sz="12" w:space="0" w:color="auto"/>
            </w:tcBorders>
          </w:tcPr>
          <w:p w14:paraId="462495A0" w14:textId="77777777" w:rsidR="009C758B" w:rsidRPr="00BA692A" w:rsidRDefault="009C758B" w:rsidP="00B77C0F">
            <w:pPr>
              <w:jc w:val="center"/>
              <w:rPr>
                <w:rFonts w:cs="Open Sans"/>
                <w:sz w:val="18"/>
                <w:szCs w:val="18"/>
              </w:rPr>
            </w:pPr>
            <w:r w:rsidRPr="00BA692A">
              <w:rPr>
                <w:rFonts w:cs="Open Sans"/>
              </w:rPr>
              <w:t>--</w:t>
            </w:r>
          </w:p>
        </w:tc>
        <w:tc>
          <w:tcPr>
            <w:tcW w:w="1530" w:type="dxa"/>
            <w:shd w:val="clear" w:color="auto" w:fill="F2F2F2"/>
          </w:tcPr>
          <w:p w14:paraId="048CE4B5" w14:textId="77777777" w:rsidR="009C758B" w:rsidRPr="00BA692A" w:rsidRDefault="009C758B" w:rsidP="00B77C0F">
            <w:pPr>
              <w:jc w:val="center"/>
              <w:rPr>
                <w:rFonts w:cs="Open Sans"/>
                <w:sz w:val="18"/>
                <w:szCs w:val="18"/>
              </w:rPr>
            </w:pPr>
            <w:r w:rsidRPr="00BA692A">
              <w:rPr>
                <w:rFonts w:cs="Open Sans"/>
              </w:rPr>
              <w:t>--</w:t>
            </w:r>
          </w:p>
        </w:tc>
        <w:tc>
          <w:tcPr>
            <w:tcW w:w="1890" w:type="dxa"/>
          </w:tcPr>
          <w:p w14:paraId="2C2EB578" w14:textId="77777777" w:rsidR="009C758B" w:rsidRPr="00BA692A" w:rsidRDefault="009C758B" w:rsidP="00B77C0F">
            <w:pPr>
              <w:jc w:val="center"/>
              <w:rPr>
                <w:rFonts w:cs="Open Sans"/>
              </w:rPr>
            </w:pPr>
            <w:r w:rsidRPr="00BA692A">
              <w:rPr>
                <w:rFonts w:cs="Open Sans"/>
              </w:rPr>
              <w:t>--</w:t>
            </w:r>
          </w:p>
        </w:tc>
      </w:tr>
    </w:tbl>
    <w:p w14:paraId="3C34006D" w14:textId="77777777" w:rsidR="009C758B" w:rsidRPr="00BA692A" w:rsidRDefault="009C758B" w:rsidP="009C758B">
      <w:pPr>
        <w:tabs>
          <w:tab w:val="left" w:pos="-90"/>
          <w:tab w:val="left" w:pos="0"/>
          <w:tab w:val="left" w:pos="360"/>
          <w:tab w:val="left" w:pos="630"/>
          <w:tab w:val="left" w:pos="4410"/>
        </w:tabs>
        <w:rPr>
          <w:rFonts w:eastAsia="Times New Roman" w:cs="Open Sans"/>
          <w:sz w:val="16"/>
          <w:szCs w:val="16"/>
        </w:rPr>
      </w:pPr>
      <w:r w:rsidRPr="00BA692A">
        <w:rPr>
          <w:rFonts w:eastAsia="Times New Roman" w:cs="Open Sans"/>
          <w:sz w:val="16"/>
          <w:szCs w:val="16"/>
        </w:rPr>
        <w:t xml:space="preserve">Note: SCPE Logs for </w:t>
      </w:r>
      <w:r w:rsidRPr="00BA692A">
        <w:rPr>
          <w:rFonts w:eastAsia="Times New Roman" w:cs="Open Sans"/>
          <w:i/>
          <w:iCs/>
          <w:sz w:val="16"/>
          <w:szCs w:val="16"/>
        </w:rPr>
        <w:t>patient encounters</w:t>
      </w:r>
      <w:r w:rsidRPr="00BA692A">
        <w:rPr>
          <w:rFonts w:eastAsia="Times New Roman" w:cs="Open Sans"/>
          <w:sz w:val="16"/>
          <w:szCs w:val="16"/>
        </w:rPr>
        <w:t xml:space="preserve"> and </w:t>
      </w:r>
      <w:r w:rsidRPr="00BA692A">
        <w:rPr>
          <w:rFonts w:eastAsia="Times New Roman" w:cs="Open Sans"/>
          <w:i/>
          <w:iCs/>
          <w:sz w:val="16"/>
          <w:szCs w:val="16"/>
        </w:rPr>
        <w:t>time</w:t>
      </w:r>
      <w:r w:rsidRPr="00BA692A">
        <w:rPr>
          <w:rFonts w:eastAsia="Times New Roman" w:cs="Open Sans"/>
          <w:sz w:val="16"/>
          <w:szCs w:val="16"/>
        </w:rPr>
        <w:t xml:space="preserve"> </w:t>
      </w:r>
      <w:r w:rsidRPr="00BA692A">
        <w:rPr>
          <w:rFonts w:eastAsia="Times New Roman" w:cs="Open Sans"/>
          <w:i/>
          <w:iCs/>
          <w:sz w:val="16"/>
          <w:szCs w:val="16"/>
        </w:rPr>
        <w:t>logging</w:t>
      </w:r>
      <w:r w:rsidRPr="00BA692A">
        <w:rPr>
          <w:rFonts w:eastAsia="Times New Roman" w:cs="Open Sans"/>
          <w:sz w:val="16"/>
          <w:szCs w:val="16"/>
        </w:rPr>
        <w:t xml:space="preserve"> opens on Mon at 12am (Weeks 1-5) and closes on Sun at 11:59pm (Weeks 1-4) and Wed at 11:59pm (Week 5).</w:t>
      </w:r>
    </w:p>
    <w:p w14:paraId="110EFB22" w14:textId="77777777" w:rsidR="009121EF" w:rsidRPr="00A85B52" w:rsidRDefault="009121EF" w:rsidP="00B94C91">
      <w:pPr>
        <w:rPr>
          <w:rFonts w:cs="Open Sans"/>
          <w:highlight w:val="cyan"/>
        </w:rPr>
      </w:pPr>
    </w:p>
    <w:p w14:paraId="4ACE1880" w14:textId="30AA51C0" w:rsidR="00B007BC" w:rsidRPr="003627B2" w:rsidRDefault="00B007BC" w:rsidP="0058698A">
      <w:pPr>
        <w:pStyle w:val="Heading2TG"/>
      </w:pPr>
      <w:r w:rsidRPr="003627B2">
        <w:t xml:space="preserve">Additional Evaluation/Student </w:t>
      </w:r>
      <w:r w:rsidR="00312719" w:rsidRPr="003627B2">
        <w:t>Site</w:t>
      </w:r>
      <w:r w:rsidRPr="003627B2">
        <w:t xml:space="preserve"> Visits</w:t>
      </w:r>
    </w:p>
    <w:p w14:paraId="5F8ED578" w14:textId="12629BC6" w:rsidR="004A36A0" w:rsidRPr="003627B2" w:rsidRDefault="00B007BC" w:rsidP="00B94C91">
      <w:pPr>
        <w:rPr>
          <w:rFonts w:cs="Open Sans"/>
        </w:rPr>
      </w:pPr>
      <w:r w:rsidRPr="003627B2">
        <w:rPr>
          <w:rFonts w:cs="Open Sans"/>
          <w:b/>
          <w:bCs/>
        </w:rPr>
        <w:t xml:space="preserve">Students will be visited by a member of the Clinical Education Team </w:t>
      </w:r>
      <w:r w:rsidR="00E32DB2" w:rsidRPr="003627B2">
        <w:rPr>
          <w:rFonts w:cs="Open Sans"/>
          <w:b/>
          <w:bCs/>
        </w:rPr>
        <w:t>two</w:t>
      </w:r>
      <w:r w:rsidR="0055214E" w:rsidRPr="003627B2">
        <w:rPr>
          <w:rFonts w:cs="Open Sans"/>
          <w:b/>
          <w:bCs/>
        </w:rPr>
        <w:t xml:space="preserve"> times </w:t>
      </w:r>
      <w:r w:rsidRPr="003627B2">
        <w:rPr>
          <w:rFonts w:cs="Open Sans"/>
          <w:b/>
          <w:bCs/>
        </w:rPr>
        <w:t>during the Clinical Year.</w:t>
      </w:r>
      <w:r w:rsidRPr="003627B2">
        <w:rPr>
          <w:rFonts w:cs="Open Sans"/>
        </w:rPr>
        <w:t xml:space="preserve">  The Clinical Team representative will spend some time </w:t>
      </w:r>
      <w:r w:rsidR="00951F14" w:rsidRPr="003627B2">
        <w:rPr>
          <w:rFonts w:cs="Open Sans"/>
        </w:rPr>
        <w:t xml:space="preserve">(10-15 minutes) </w:t>
      </w:r>
      <w:r w:rsidRPr="003627B2">
        <w:rPr>
          <w:rFonts w:cs="Open Sans"/>
        </w:rPr>
        <w:t>with the preceptor to review the student’s progress</w:t>
      </w:r>
      <w:r w:rsidR="00951F14" w:rsidRPr="003627B2">
        <w:rPr>
          <w:rFonts w:cs="Open Sans"/>
        </w:rPr>
        <w:t>.  The visitor will observe</w:t>
      </w:r>
      <w:r w:rsidRPr="003627B2">
        <w:rPr>
          <w:rFonts w:cs="Open Sans"/>
        </w:rPr>
        <w:t xml:space="preserve"> the student in a patient encounter (ideally) and communicate with the student regarding their feelings </w:t>
      </w:r>
      <w:r w:rsidR="00951F14" w:rsidRPr="003627B2">
        <w:rPr>
          <w:rFonts w:cs="Open Sans"/>
        </w:rPr>
        <w:t>about the</w:t>
      </w:r>
      <w:r w:rsidRPr="003627B2">
        <w:rPr>
          <w:rFonts w:cs="Open Sans"/>
        </w:rPr>
        <w:t xml:space="preserve"> rotation and concerns they may have</w:t>
      </w:r>
      <w:r w:rsidR="0055214E" w:rsidRPr="003627B2">
        <w:rPr>
          <w:rFonts w:cs="Open Sans"/>
        </w:rPr>
        <w:t xml:space="preserve"> (m</w:t>
      </w:r>
      <w:r w:rsidRPr="003627B2">
        <w:rPr>
          <w:rFonts w:cs="Open Sans"/>
        </w:rPr>
        <w:t>ost site visits are a requirement of ARC-PA</w:t>
      </w:r>
      <w:r w:rsidR="004C608E" w:rsidRPr="003627B2">
        <w:rPr>
          <w:rFonts w:cs="Open Sans"/>
        </w:rPr>
        <w:t>)</w:t>
      </w:r>
      <w:r w:rsidRPr="003627B2">
        <w:rPr>
          <w:rFonts w:cs="Open Sans"/>
        </w:rPr>
        <w:t>.  However, in the event of an issue at the site</w:t>
      </w:r>
      <w:r w:rsidR="00951F14" w:rsidRPr="003627B2">
        <w:rPr>
          <w:rFonts w:cs="Open Sans"/>
        </w:rPr>
        <w:t xml:space="preserve">, </w:t>
      </w:r>
      <w:r w:rsidR="0055214E" w:rsidRPr="003627B2">
        <w:rPr>
          <w:rFonts w:cs="Open Sans"/>
        </w:rPr>
        <w:t xml:space="preserve">or, </w:t>
      </w:r>
      <w:r w:rsidR="00951F14" w:rsidRPr="003627B2">
        <w:rPr>
          <w:rFonts w:cs="Open Sans"/>
        </w:rPr>
        <w:t>if the program receives a call of concern about a</w:t>
      </w:r>
      <w:r w:rsidRPr="003627B2">
        <w:rPr>
          <w:rFonts w:cs="Open Sans"/>
        </w:rPr>
        <w:t xml:space="preserve"> student, a visit will occur within 48-72 hours to address the situation</w:t>
      </w:r>
      <w:r w:rsidR="00BA4AA2" w:rsidRPr="003627B2">
        <w:rPr>
          <w:rFonts w:cs="Open Sans"/>
        </w:rPr>
        <w:t xml:space="preserve">.  If the situation cannot wait, </w:t>
      </w:r>
      <w:r w:rsidRPr="003627B2">
        <w:rPr>
          <w:rFonts w:cs="Open Sans"/>
        </w:rPr>
        <w:t xml:space="preserve">a phone call </w:t>
      </w:r>
      <w:r w:rsidR="00987513" w:rsidRPr="003627B2">
        <w:rPr>
          <w:rFonts w:cs="Open Sans"/>
        </w:rPr>
        <w:t xml:space="preserve">must be made </w:t>
      </w:r>
      <w:r w:rsidRPr="003627B2">
        <w:rPr>
          <w:rFonts w:cs="Open Sans"/>
        </w:rPr>
        <w:t>t</w:t>
      </w:r>
      <w:r w:rsidRPr="003627B2">
        <w:rPr>
          <w:rFonts w:cs="Open Sans"/>
          <w:color w:val="FF0000"/>
        </w:rPr>
        <w:t xml:space="preserve">o </w:t>
      </w:r>
      <w:r w:rsidR="001269A0" w:rsidRPr="003627B2">
        <w:rPr>
          <w:rFonts w:cs="Open Sans"/>
          <w:color w:val="FF0000"/>
        </w:rPr>
        <w:t xml:space="preserve">the </w:t>
      </w:r>
      <w:r w:rsidR="001269A0" w:rsidRPr="003627B2">
        <w:rPr>
          <w:rFonts w:cs="Open Sans"/>
        </w:rPr>
        <w:t>Clinical</w:t>
      </w:r>
      <w:r w:rsidR="002465A1" w:rsidRPr="003627B2">
        <w:rPr>
          <w:rFonts w:cs="Open Sans"/>
        </w:rPr>
        <w:t xml:space="preserve"> Education Director</w:t>
      </w:r>
      <w:r w:rsidR="00987513" w:rsidRPr="003627B2">
        <w:rPr>
          <w:rFonts w:cs="Open Sans"/>
        </w:rPr>
        <w:t xml:space="preserve"> </w:t>
      </w:r>
      <w:r w:rsidRPr="003627B2">
        <w:rPr>
          <w:rFonts w:cs="Open Sans"/>
        </w:rPr>
        <w:t xml:space="preserve">immediately.  It is mandatory that the student attend this site visit at the date and time scheduled by the </w:t>
      </w:r>
      <w:r w:rsidR="00F00E96" w:rsidRPr="003627B2">
        <w:rPr>
          <w:rFonts w:cs="Open Sans"/>
        </w:rPr>
        <w:t>Clinical Education Director</w:t>
      </w:r>
      <w:r w:rsidRPr="003627B2">
        <w:rPr>
          <w:rFonts w:cs="Open Sans"/>
        </w:rPr>
        <w:t xml:space="preserve"> or </w:t>
      </w:r>
      <w:r w:rsidR="00F00E96" w:rsidRPr="003627B2">
        <w:rPr>
          <w:rFonts w:cs="Open Sans"/>
        </w:rPr>
        <w:t>Program</w:t>
      </w:r>
      <w:r w:rsidRPr="003627B2">
        <w:rPr>
          <w:rFonts w:cs="Open Sans"/>
        </w:rPr>
        <w:t xml:space="preserve"> </w:t>
      </w:r>
      <w:r w:rsidR="003D0735" w:rsidRPr="003627B2">
        <w:rPr>
          <w:rFonts w:cs="Open Sans"/>
        </w:rPr>
        <w:t>Management Specialist</w:t>
      </w:r>
      <w:r w:rsidRPr="003627B2">
        <w:rPr>
          <w:rFonts w:cs="Open Sans"/>
        </w:rPr>
        <w:t xml:space="preserve">.  </w:t>
      </w:r>
    </w:p>
    <w:p w14:paraId="05A036D0" w14:textId="77777777" w:rsidR="00877A7D" w:rsidRPr="00A85B52" w:rsidRDefault="00877A7D" w:rsidP="00B94C91">
      <w:pPr>
        <w:rPr>
          <w:rFonts w:cs="Open Sans"/>
          <w:highlight w:val="cyan"/>
        </w:rPr>
      </w:pPr>
    </w:p>
    <w:p w14:paraId="6E637159" w14:textId="3439D1FF" w:rsidR="00BA78AF" w:rsidRPr="0058698A" w:rsidRDefault="00166BB6" w:rsidP="0058698A">
      <w:pPr>
        <w:pStyle w:val="Heading2TG"/>
        <w:rPr>
          <w:b/>
          <w:bCs/>
        </w:rPr>
      </w:pPr>
      <w:r w:rsidRPr="0058698A">
        <w:t>Rotation Grading and Evaluation Components</w:t>
      </w:r>
      <w:r w:rsidR="00965AD4" w:rsidRPr="0058698A">
        <w:t xml:space="preserve"> </w:t>
      </w:r>
    </w:p>
    <w:p w14:paraId="78004E7A" w14:textId="77777777" w:rsidR="005205BB" w:rsidRPr="00A85B52" w:rsidRDefault="005205BB" w:rsidP="00B94C91">
      <w:pPr>
        <w:rPr>
          <w:rFonts w:cs="Open Sans"/>
          <w:highlight w:val="cyan"/>
        </w:rPr>
      </w:pPr>
    </w:p>
    <w:p w14:paraId="7CA45427" w14:textId="44855B64" w:rsidR="00FF1259" w:rsidRPr="0058698A" w:rsidRDefault="00FF1259" w:rsidP="0058698A">
      <w:pPr>
        <w:pStyle w:val="Heading3"/>
      </w:pPr>
      <w:bookmarkStart w:id="24" w:name="_Toc172839748"/>
      <w:r w:rsidRPr="0058698A">
        <w:t>Evaluations</w:t>
      </w:r>
      <w:bookmarkEnd w:id="24"/>
    </w:p>
    <w:p w14:paraId="55C06970" w14:textId="77777777" w:rsidR="0058698A" w:rsidRPr="0058698A" w:rsidRDefault="0058698A" w:rsidP="0058698A">
      <w:pPr>
        <w:rPr>
          <w:rFonts w:eastAsia="Times New Roman" w:cs="Open Sans"/>
        </w:rPr>
      </w:pPr>
      <w:r w:rsidRPr="0058698A">
        <w:rPr>
          <w:rFonts w:eastAsia="Times New Roman" w:cs="Open Sans"/>
        </w:rPr>
        <w:t>The evaluation of student performance is ongoing throughout each clinical rotation. The evaluation will focus on basic and medical science knowledge, history taking, written and oral presentation skills, professionalism, including attendance, interpersonal skills and communication abilities, knowledge of healthcare system, physical exam skills, medical decision making and clinical skills. To ensure that the PA Program retains quality clinical sites, students are asked to give a personal evaluation of their experience at the end of each rotation, which will include the evaluation of the preceptor and the site itself.  The following evaluations/forms MUST be completed by the end of each rotation to ensure a passing grade for the semester: (see Appendix B - Clinical Documents)</w:t>
      </w:r>
    </w:p>
    <w:p w14:paraId="5199D11E" w14:textId="77777777" w:rsidR="0058698A" w:rsidRPr="0058698A" w:rsidRDefault="0058698A" w:rsidP="0058698A">
      <w:pPr>
        <w:widowControl w:val="0"/>
        <w:ind w:left="360"/>
        <w:jc w:val="both"/>
        <w:rPr>
          <w:rFonts w:eastAsia="Times New Roman" w:cs="Open Sans"/>
          <w:b/>
          <w:u w:val="single"/>
        </w:rPr>
      </w:pPr>
    </w:p>
    <w:p w14:paraId="14F8472A" w14:textId="77777777" w:rsidR="0058698A" w:rsidRPr="0058698A" w:rsidRDefault="0058698A" w:rsidP="0058698A">
      <w:pPr>
        <w:pStyle w:val="Heading3"/>
      </w:pPr>
      <w:bookmarkStart w:id="25" w:name="_Toc172839749"/>
      <w:r w:rsidRPr="0058698A">
        <w:t>Onboarding Form – Start of</w:t>
      </w:r>
      <w:r w:rsidRPr="0058698A">
        <w:rPr>
          <w:iCs/>
        </w:rPr>
        <w:t xml:space="preserve"> each </w:t>
      </w:r>
      <w:r w:rsidRPr="0058698A">
        <w:t>SCPE</w:t>
      </w:r>
      <w:bookmarkEnd w:id="25"/>
    </w:p>
    <w:p w14:paraId="13CED2E1" w14:textId="77777777" w:rsidR="0058698A" w:rsidRPr="0058698A" w:rsidRDefault="0058698A" w:rsidP="0058698A">
      <w:pPr>
        <w:rPr>
          <w:rFonts w:eastAsia="Times New Roman" w:cs="Open Sans"/>
        </w:rPr>
      </w:pPr>
      <w:r w:rsidRPr="0058698A">
        <w:rPr>
          <w:rFonts w:eastAsia="Times New Roman" w:cs="Open Sans"/>
        </w:rPr>
        <w:t xml:space="preserve">The Onboarding form is to be completed with your preceptor on the </w:t>
      </w:r>
      <w:r w:rsidRPr="0058698A">
        <w:rPr>
          <w:rFonts w:eastAsia="Times New Roman" w:cs="Open Sans"/>
          <w:b/>
          <w:bCs/>
        </w:rPr>
        <w:t>first day</w:t>
      </w:r>
      <w:r w:rsidRPr="0058698A">
        <w:rPr>
          <w:rFonts w:eastAsia="Times New Roman" w:cs="Open Sans"/>
        </w:rPr>
        <w:t xml:space="preserve"> you are in the clinic together.  The form asks that you and your preceptor go over your schedule for the rotation, your goals for the rotation, preceptor expectations (call or no call, hospital rounding, travel to other offices, call in procedure, etc.), dress attire, contact information or any other questions or concerns either of you may have.  This would also be a good time to discuss the preceptor quick reference form and what the program’s expectations are for you and the preceptor in the rotation.  Students are encouraged to use this opportunity to have your preceptor make time in their schedule for reviewing the mid-evaluation and end of rotation evaluation.  The Onboarding form is to be submitted via EXXAT the first week of each individual rotation, as outlined in </w:t>
      </w:r>
      <w:r w:rsidRPr="0058698A">
        <w:rPr>
          <w:rFonts w:eastAsia="Times New Roman" w:cs="Open Sans"/>
          <w:i/>
          <w:iCs/>
        </w:rPr>
        <w:t>Course Assignments and Due Dates</w:t>
      </w:r>
      <w:r w:rsidRPr="0058698A">
        <w:rPr>
          <w:rFonts w:eastAsia="Times New Roman" w:cs="Open Sans"/>
        </w:rPr>
        <w:t xml:space="preserve">.  </w:t>
      </w:r>
    </w:p>
    <w:p w14:paraId="007CB332" w14:textId="77777777" w:rsidR="0058698A" w:rsidRPr="0058698A" w:rsidRDefault="0058698A" w:rsidP="0058698A">
      <w:pPr>
        <w:rPr>
          <w:rFonts w:eastAsia="Times New Roman" w:cs="Open Sans"/>
          <w:bCs/>
        </w:rPr>
      </w:pPr>
    </w:p>
    <w:p w14:paraId="4AF33425" w14:textId="77777777" w:rsidR="0058698A" w:rsidRPr="0058698A" w:rsidRDefault="0058698A" w:rsidP="0058698A">
      <w:pPr>
        <w:pStyle w:val="Heading3"/>
      </w:pPr>
      <w:bookmarkStart w:id="26" w:name="_Toc172839750"/>
      <w:r w:rsidRPr="0058698A">
        <w:t>Mid-Rotation Evaluation of the PA Student (MRES)</w:t>
      </w:r>
      <w:bookmarkEnd w:id="26"/>
    </w:p>
    <w:p w14:paraId="6F244502" w14:textId="77777777" w:rsidR="0058698A" w:rsidRPr="0058698A" w:rsidRDefault="0058698A" w:rsidP="0058698A">
      <w:pPr>
        <w:rPr>
          <w:rFonts w:eastAsia="Times New Roman" w:cs="Open Sans"/>
        </w:rPr>
      </w:pPr>
      <w:r w:rsidRPr="0058698A">
        <w:rPr>
          <w:rFonts w:eastAsia="Times New Roman" w:cs="Open Sans"/>
        </w:rPr>
        <w:t xml:space="preserve">The Mid-Rotation Evaluation is to be completed via Exxat, with Part 1 completed by the student Week 2, and then Part 2 to be completed by the preceptor with final submission by the </w:t>
      </w:r>
      <w:r w:rsidRPr="0058698A">
        <w:rPr>
          <w:rFonts w:eastAsia="Times New Roman" w:cs="Open Sans"/>
          <w:b/>
          <w:bCs/>
        </w:rPr>
        <w:t>3rd Wednesday</w:t>
      </w:r>
      <w:r w:rsidRPr="0058698A">
        <w:rPr>
          <w:rFonts w:eastAsia="Times New Roman" w:cs="Open Sans"/>
        </w:rPr>
        <w:t xml:space="preserve"> of the rotation (see </w:t>
      </w:r>
      <w:r w:rsidRPr="0058698A">
        <w:rPr>
          <w:rFonts w:eastAsia="Times New Roman" w:cs="Open Sans"/>
          <w:i/>
          <w:iCs/>
        </w:rPr>
        <w:t>Course Assignments and Due Dates</w:t>
      </w:r>
      <w:r w:rsidRPr="0058698A">
        <w:rPr>
          <w:rFonts w:eastAsia="Times New Roman" w:cs="Open Sans"/>
        </w:rPr>
        <w:t xml:space="preserve">). The purpose of the mid-rotation evaluation is to assess the student’s preparedness for the rotation as well as to monitor and assess the student’s progress and clinical competency/ performance.  The evaluation identifies areas in need of improvement which need to be nurtured and to showcase the student’s strengths.  Once submitted, the Program will review all evaluations for unsatisfactory scores or remarks.  If a student has an evaluation that is below expectation, a member of the clinical team will be in contact with the student to arrange a meeting.  The goal of the meeting would be to help the students identify areas in need of improvement and develop a plan to help the student be successful overall in the rotation. This form must be reviewed by the preceptor and student before it is submitted as outlined in </w:t>
      </w:r>
      <w:r w:rsidRPr="0058698A">
        <w:rPr>
          <w:rFonts w:eastAsia="Times New Roman" w:cs="Open Sans"/>
          <w:i/>
          <w:iCs/>
        </w:rPr>
        <w:t>Course Assignments and Due Dates</w:t>
      </w:r>
      <w:r w:rsidRPr="0058698A">
        <w:rPr>
          <w:rFonts w:eastAsia="Times New Roman" w:cs="Open Sans"/>
        </w:rPr>
        <w:t xml:space="preserve">. </w:t>
      </w:r>
    </w:p>
    <w:p w14:paraId="5D7853AA" w14:textId="77777777" w:rsidR="0058698A" w:rsidRPr="0058698A" w:rsidRDefault="0058698A" w:rsidP="0058698A">
      <w:pPr>
        <w:rPr>
          <w:rFonts w:eastAsia="Times New Roman" w:cs="Open Sans"/>
        </w:rPr>
      </w:pPr>
    </w:p>
    <w:p w14:paraId="6C2E76FF" w14:textId="77777777" w:rsidR="0058698A" w:rsidRPr="0058698A" w:rsidRDefault="0058698A" w:rsidP="0058698A">
      <w:pPr>
        <w:pStyle w:val="Heading3"/>
      </w:pPr>
      <w:bookmarkStart w:id="27" w:name="_Toc172839751"/>
      <w:r w:rsidRPr="0058698A">
        <w:t>Student Evaluation of the Preceptor and Site (</w:t>
      </w:r>
      <w:proofErr w:type="spellStart"/>
      <w:r w:rsidRPr="0058698A">
        <w:t>EvPSi</w:t>
      </w:r>
      <w:proofErr w:type="spellEnd"/>
      <w:r w:rsidRPr="0058698A">
        <w:t>)</w:t>
      </w:r>
      <w:bookmarkEnd w:id="27"/>
      <w:r w:rsidRPr="0058698A">
        <w:rPr>
          <w:shd w:val="clear" w:color="auto" w:fill="FFCCFF"/>
        </w:rPr>
        <w:t xml:space="preserve"> </w:t>
      </w:r>
    </w:p>
    <w:p w14:paraId="4D981776" w14:textId="77777777" w:rsidR="0058698A" w:rsidRPr="0058698A" w:rsidRDefault="0058698A" w:rsidP="0058698A">
      <w:pPr>
        <w:rPr>
          <w:rFonts w:eastAsia="Times New Roman" w:cs="Open Sans"/>
        </w:rPr>
      </w:pPr>
      <w:r w:rsidRPr="0058698A">
        <w:rPr>
          <w:rFonts w:eastAsia="Times New Roman" w:cs="Open Sans"/>
        </w:rPr>
        <w:t xml:space="preserve">To ensure quality clinical sites and to continue to place our students with preceptors who provide great clinical experiences, it is essential that each student evaluate each site and their preceptor at the end of each rotation.  During some rotations, students will work with more than one preceptor.  In that case, complete your evaluation based on the conduct/teaching abilities of the preceptor that you spent the most time with during the rotation.  This form is made available to students through Exxat. An email will be sent to each student’s UMES email account providing notification that the survey is open and available to complete.  It must be completed and submitted by Wednesday of Week 5, prior to callbacks, as outlined in </w:t>
      </w:r>
      <w:r w:rsidRPr="0058698A">
        <w:rPr>
          <w:rFonts w:eastAsia="Times New Roman" w:cs="Open Sans"/>
          <w:i/>
          <w:iCs/>
        </w:rPr>
        <w:t>Course Assignments and Due Dates</w:t>
      </w:r>
      <w:r w:rsidRPr="0058698A">
        <w:rPr>
          <w:rFonts w:eastAsia="Times New Roman" w:cs="Open Sans"/>
        </w:rPr>
        <w:t xml:space="preserve">. </w:t>
      </w:r>
    </w:p>
    <w:p w14:paraId="5EC8E966" w14:textId="77777777" w:rsidR="0058698A" w:rsidRPr="0058698A" w:rsidRDefault="0058698A" w:rsidP="0058698A">
      <w:pPr>
        <w:rPr>
          <w:rFonts w:eastAsia="Times New Roman" w:cs="Open Sans"/>
        </w:rPr>
      </w:pPr>
    </w:p>
    <w:p w14:paraId="5CAEDE98" w14:textId="77777777" w:rsidR="0058698A" w:rsidRPr="0058698A" w:rsidRDefault="0058698A" w:rsidP="0058698A">
      <w:pPr>
        <w:rPr>
          <w:rFonts w:eastAsia="Times New Roman" w:cs="Open Sans"/>
        </w:rPr>
      </w:pPr>
      <w:r w:rsidRPr="0058698A">
        <w:rPr>
          <w:rFonts w:eastAsia="Times New Roman" w:cs="Open Sans"/>
        </w:rPr>
        <w:t xml:space="preserve">It is required that students track the number of hours spent with every preceptor during the rotation. In addition to the documentation of hours with each preceptor we also need each preceptor’s FULL NAME and TITLE. This information allows the PA Program to provide the preceptor with Continuing Medical Education (CME) credit that they can apply to their requirements for re-certification.  Please double check the numbers you have recorded for your preceptors with the total you have recorded for your time logging in EXXAT. The two (2) numbers should be the same or very, very close.  Significant discrepancies will be red flagged, and the student will be contacted by the Program Management Specialist for clarification. </w:t>
      </w:r>
    </w:p>
    <w:p w14:paraId="3B9E66AE" w14:textId="77777777" w:rsidR="0058698A" w:rsidRPr="0058698A" w:rsidRDefault="0058698A" w:rsidP="0058698A">
      <w:pPr>
        <w:rPr>
          <w:rFonts w:eastAsia="Times New Roman" w:cs="Open Sans"/>
        </w:rPr>
      </w:pPr>
    </w:p>
    <w:p w14:paraId="46D5E58C" w14:textId="77777777" w:rsidR="0058698A" w:rsidRPr="0058698A" w:rsidRDefault="0058698A" w:rsidP="0058698A">
      <w:pPr>
        <w:pStyle w:val="Heading3"/>
      </w:pPr>
      <w:bookmarkStart w:id="28" w:name="_Toc172839752"/>
      <w:r w:rsidRPr="0058698A">
        <w:t>Preceptor Evaluation of the PA Student (PES)</w:t>
      </w:r>
      <w:bookmarkEnd w:id="28"/>
    </w:p>
    <w:p w14:paraId="16D3F884" w14:textId="77777777" w:rsidR="0058698A" w:rsidRPr="0058698A" w:rsidRDefault="0058698A" w:rsidP="0058698A">
      <w:pPr>
        <w:rPr>
          <w:rFonts w:eastAsia="Times New Roman" w:cs="Open Sans"/>
        </w:rPr>
      </w:pPr>
      <w:r w:rsidRPr="0058698A">
        <w:rPr>
          <w:rFonts w:eastAsia="Times New Roman" w:cs="Open Sans"/>
        </w:rPr>
        <w:t xml:space="preserve">During the final week of all rotations, the student’s primary preceptor must complete The </w:t>
      </w:r>
      <w:r w:rsidRPr="0058698A">
        <w:rPr>
          <w:rFonts w:eastAsia="Times New Roman" w:cs="Open Sans"/>
          <w:i/>
        </w:rPr>
        <w:t>Preceptor Evaluation of Physician Assistant Student</w:t>
      </w:r>
      <w:r w:rsidRPr="0058698A">
        <w:rPr>
          <w:rFonts w:eastAsia="Times New Roman" w:cs="Open Sans"/>
        </w:rPr>
        <w:t xml:space="preserve">, which will be emailed to the preceptors via Exxat. If the preceptor does not receive the evaluation by Tuesday of Week 5, please contact the program to resolve this issue. A blank copy of the evaluation on Exxat under course materials or at the end of your handbook. If it is printed out and completed by the </w:t>
      </w:r>
      <w:r w:rsidRPr="0058698A">
        <w:rPr>
          <w:rFonts w:eastAsia="Times New Roman" w:cs="Open Sans"/>
        </w:rPr>
        <w:lastRenderedPageBreak/>
        <w:t xml:space="preserve">preceptor, please fax it to the PA Program Office. If it is completed via Exxat it will automatically be filed. Submission is as outlined in </w:t>
      </w:r>
      <w:r w:rsidRPr="0058698A">
        <w:rPr>
          <w:rFonts w:eastAsia="Times New Roman" w:cs="Open Sans"/>
          <w:i/>
          <w:iCs/>
        </w:rPr>
        <w:t>Course Assignments and Due Dates</w:t>
      </w:r>
      <w:r w:rsidRPr="0058698A">
        <w:rPr>
          <w:rFonts w:eastAsia="Times New Roman" w:cs="Open Sans"/>
        </w:rPr>
        <w:t xml:space="preserve">. </w:t>
      </w:r>
    </w:p>
    <w:p w14:paraId="5CF18C76" w14:textId="77777777" w:rsidR="0058698A" w:rsidRPr="0058698A" w:rsidRDefault="0058698A" w:rsidP="0058698A">
      <w:pPr>
        <w:rPr>
          <w:rFonts w:eastAsia="Times New Roman" w:cs="Open Sans"/>
        </w:rPr>
      </w:pPr>
    </w:p>
    <w:p w14:paraId="39A660A9" w14:textId="77777777" w:rsidR="0058698A" w:rsidRPr="0058698A" w:rsidRDefault="0058698A" w:rsidP="0058698A">
      <w:pPr>
        <w:rPr>
          <w:rFonts w:eastAsia="Times New Roman" w:cs="Open Sans"/>
        </w:rPr>
      </w:pPr>
      <w:r w:rsidRPr="0058698A">
        <w:rPr>
          <w:rFonts w:eastAsia="Times New Roman" w:cs="Open Sans"/>
        </w:rPr>
        <w:t xml:space="preserve">PLEASE DOUBLE CHECK YOUR PRECEPTORS EMAIL DURING ONBOARDING TO ENSURE THE EVALUATION IS SENT TO THE CORRECT PERSON AND ON TIME. The evaluation is an assessment of the student’s medical knowledge, their history taking and physical exam skills, their ability regarding medical decision making, their clinical skills, their ability with written and oral presentation skills as well as professionalism and interpersonal communication skills. </w:t>
      </w:r>
      <w:r w:rsidRPr="0058698A">
        <w:rPr>
          <w:rFonts w:eastAsia="Times New Roman" w:cs="Open Sans"/>
          <w:b/>
          <w:bCs/>
        </w:rPr>
        <w:t>It is required that the preceptor and student formally discuss this evaluation with the student before submission.</w:t>
      </w:r>
    </w:p>
    <w:p w14:paraId="3ED70C69" w14:textId="77777777" w:rsidR="0058698A" w:rsidRPr="0058698A" w:rsidRDefault="0058698A" w:rsidP="0058698A">
      <w:pPr>
        <w:rPr>
          <w:rFonts w:eastAsia="Times New Roman" w:cs="Open Sans"/>
        </w:rPr>
      </w:pPr>
    </w:p>
    <w:p w14:paraId="5B03E9E4" w14:textId="77777777" w:rsidR="0058698A" w:rsidRPr="0058698A" w:rsidRDefault="0058698A" w:rsidP="0058698A">
      <w:pPr>
        <w:jc w:val="center"/>
        <w:rPr>
          <w:rFonts w:eastAsia="MS Gothic" w:cs="Open Sans"/>
          <w:b/>
          <w:bCs/>
          <w:iCs/>
        </w:rPr>
      </w:pPr>
      <w:r w:rsidRPr="0058698A">
        <w:rPr>
          <w:rFonts w:eastAsia="MS Gothic" w:cs="Open Sans"/>
          <w:b/>
          <w:bCs/>
          <w:iCs/>
        </w:rPr>
        <w:t>PES - Student Performance Scale</w:t>
      </w:r>
    </w:p>
    <w:tbl>
      <w:tblPr>
        <w:tblStyle w:val="TableGrid2"/>
        <w:tblW w:w="9426" w:type="dxa"/>
        <w:tblLook w:val="04A0" w:firstRow="1" w:lastRow="0" w:firstColumn="1" w:lastColumn="0" w:noHBand="0" w:noVBand="1"/>
      </w:tblPr>
      <w:tblGrid>
        <w:gridCol w:w="1488"/>
        <w:gridCol w:w="1549"/>
        <w:gridCol w:w="1549"/>
        <w:gridCol w:w="1889"/>
        <w:gridCol w:w="1620"/>
        <w:gridCol w:w="1331"/>
      </w:tblGrid>
      <w:tr w:rsidR="0058698A" w:rsidRPr="0058698A" w14:paraId="3852D775" w14:textId="77777777" w:rsidTr="007F3776">
        <w:tc>
          <w:tcPr>
            <w:tcW w:w="1488" w:type="dxa"/>
            <w:shd w:val="clear" w:color="auto" w:fill="651D32"/>
          </w:tcPr>
          <w:p w14:paraId="4030B030" w14:textId="77777777" w:rsidR="0058698A" w:rsidRPr="003627B2" w:rsidRDefault="0058698A" w:rsidP="007F3776">
            <w:pPr>
              <w:jc w:val="center"/>
              <w:rPr>
                <w:rFonts w:cs="Open Sans"/>
                <w:b/>
                <w:bCs/>
                <w:color w:val="FFFFFF" w:themeColor="background1"/>
                <w:sz w:val="20"/>
                <w:szCs w:val="20"/>
              </w:rPr>
            </w:pPr>
            <w:r w:rsidRPr="003627B2">
              <w:rPr>
                <w:rFonts w:cs="Open Sans"/>
                <w:b/>
                <w:bCs/>
                <w:color w:val="FFFFFF" w:themeColor="background1"/>
                <w:sz w:val="20"/>
                <w:szCs w:val="20"/>
              </w:rPr>
              <w:t>5 –100%</w:t>
            </w:r>
          </w:p>
        </w:tc>
        <w:tc>
          <w:tcPr>
            <w:tcW w:w="1549" w:type="dxa"/>
            <w:shd w:val="clear" w:color="auto" w:fill="651D32"/>
          </w:tcPr>
          <w:p w14:paraId="26E3EB8B" w14:textId="77777777" w:rsidR="0058698A" w:rsidRPr="003627B2" w:rsidRDefault="0058698A" w:rsidP="007F3776">
            <w:pPr>
              <w:jc w:val="center"/>
              <w:rPr>
                <w:rFonts w:cs="Open Sans"/>
                <w:b/>
                <w:bCs/>
                <w:color w:val="FFFFFF" w:themeColor="background1"/>
                <w:sz w:val="20"/>
                <w:szCs w:val="20"/>
              </w:rPr>
            </w:pPr>
            <w:r w:rsidRPr="003627B2">
              <w:rPr>
                <w:rFonts w:cs="Open Sans"/>
                <w:b/>
                <w:bCs/>
                <w:color w:val="FFFFFF" w:themeColor="background1"/>
                <w:sz w:val="20"/>
                <w:szCs w:val="20"/>
              </w:rPr>
              <w:t>4 – 90%</w:t>
            </w:r>
          </w:p>
        </w:tc>
        <w:tc>
          <w:tcPr>
            <w:tcW w:w="1549" w:type="dxa"/>
            <w:shd w:val="clear" w:color="auto" w:fill="651D32"/>
          </w:tcPr>
          <w:p w14:paraId="10CFFFA0" w14:textId="77777777" w:rsidR="0058698A" w:rsidRPr="003627B2" w:rsidRDefault="0058698A" w:rsidP="007F3776">
            <w:pPr>
              <w:jc w:val="center"/>
              <w:rPr>
                <w:rFonts w:cs="Open Sans"/>
                <w:b/>
                <w:bCs/>
                <w:color w:val="FFFFFF" w:themeColor="background1"/>
                <w:sz w:val="20"/>
                <w:szCs w:val="20"/>
              </w:rPr>
            </w:pPr>
            <w:r w:rsidRPr="003627B2">
              <w:rPr>
                <w:rFonts w:cs="Open Sans"/>
                <w:b/>
                <w:bCs/>
                <w:color w:val="FFFFFF" w:themeColor="background1"/>
                <w:sz w:val="20"/>
                <w:szCs w:val="20"/>
              </w:rPr>
              <w:t>3 – 80%</w:t>
            </w:r>
          </w:p>
        </w:tc>
        <w:tc>
          <w:tcPr>
            <w:tcW w:w="1889" w:type="dxa"/>
            <w:shd w:val="clear" w:color="auto" w:fill="651D32"/>
          </w:tcPr>
          <w:p w14:paraId="168E6595" w14:textId="77777777" w:rsidR="0058698A" w:rsidRPr="003627B2" w:rsidRDefault="0058698A" w:rsidP="007F3776">
            <w:pPr>
              <w:jc w:val="center"/>
              <w:rPr>
                <w:rFonts w:cs="Open Sans"/>
                <w:b/>
                <w:bCs/>
                <w:color w:val="FFFFFF" w:themeColor="background1"/>
                <w:sz w:val="20"/>
                <w:szCs w:val="20"/>
              </w:rPr>
            </w:pPr>
            <w:r w:rsidRPr="003627B2">
              <w:rPr>
                <w:rFonts w:cs="Open Sans"/>
                <w:b/>
                <w:bCs/>
                <w:color w:val="FFFFFF" w:themeColor="background1"/>
                <w:sz w:val="20"/>
                <w:szCs w:val="20"/>
              </w:rPr>
              <w:t>2 – 70%</w:t>
            </w:r>
          </w:p>
        </w:tc>
        <w:tc>
          <w:tcPr>
            <w:tcW w:w="1620" w:type="dxa"/>
            <w:shd w:val="clear" w:color="auto" w:fill="651D32"/>
          </w:tcPr>
          <w:p w14:paraId="6FDBD167" w14:textId="77777777" w:rsidR="0058698A" w:rsidRPr="003627B2" w:rsidRDefault="0058698A" w:rsidP="007F3776">
            <w:pPr>
              <w:jc w:val="center"/>
              <w:rPr>
                <w:rFonts w:cs="Open Sans"/>
                <w:b/>
                <w:bCs/>
                <w:color w:val="FFFFFF" w:themeColor="background1"/>
                <w:sz w:val="20"/>
                <w:szCs w:val="20"/>
              </w:rPr>
            </w:pPr>
            <w:r w:rsidRPr="003627B2">
              <w:rPr>
                <w:rFonts w:cs="Open Sans"/>
                <w:b/>
                <w:bCs/>
                <w:color w:val="FFFFFF" w:themeColor="background1"/>
                <w:sz w:val="20"/>
                <w:szCs w:val="20"/>
              </w:rPr>
              <w:t>1 – 60%</w:t>
            </w:r>
          </w:p>
        </w:tc>
        <w:tc>
          <w:tcPr>
            <w:tcW w:w="1331" w:type="dxa"/>
            <w:shd w:val="clear" w:color="auto" w:fill="651D32"/>
          </w:tcPr>
          <w:p w14:paraId="5EFD592C" w14:textId="77777777" w:rsidR="0058698A" w:rsidRPr="003627B2" w:rsidRDefault="0058698A" w:rsidP="007F3776">
            <w:pPr>
              <w:jc w:val="center"/>
              <w:rPr>
                <w:rFonts w:cs="Open Sans"/>
                <w:b/>
                <w:bCs/>
                <w:color w:val="FFFFFF" w:themeColor="background1"/>
                <w:sz w:val="20"/>
                <w:szCs w:val="20"/>
              </w:rPr>
            </w:pPr>
            <w:r w:rsidRPr="003627B2">
              <w:rPr>
                <w:rFonts w:cs="Open Sans"/>
                <w:b/>
                <w:bCs/>
                <w:color w:val="FFFFFF" w:themeColor="background1"/>
                <w:sz w:val="20"/>
                <w:szCs w:val="20"/>
              </w:rPr>
              <w:t>0 – N/A</w:t>
            </w:r>
          </w:p>
        </w:tc>
      </w:tr>
      <w:tr w:rsidR="0058698A" w:rsidRPr="0058698A" w14:paraId="61EB43A4" w14:textId="77777777" w:rsidTr="007F3776">
        <w:tc>
          <w:tcPr>
            <w:tcW w:w="1488" w:type="dxa"/>
            <w:shd w:val="clear" w:color="auto" w:fill="auto"/>
          </w:tcPr>
          <w:p w14:paraId="5D20819D" w14:textId="77777777" w:rsidR="0058698A" w:rsidRPr="0058698A" w:rsidRDefault="0058698A" w:rsidP="007F3776">
            <w:pPr>
              <w:jc w:val="center"/>
              <w:rPr>
                <w:rFonts w:cs="Open Sans"/>
                <w:sz w:val="18"/>
                <w:szCs w:val="18"/>
              </w:rPr>
            </w:pPr>
            <w:r w:rsidRPr="0058698A">
              <w:rPr>
                <w:rFonts w:cs="Open Sans"/>
                <w:b/>
                <w:bCs/>
                <w:sz w:val="18"/>
                <w:szCs w:val="18"/>
              </w:rPr>
              <w:t>Expert:</w:t>
            </w:r>
            <w:r w:rsidRPr="0058698A">
              <w:rPr>
                <w:rFonts w:cs="Open Sans"/>
                <w:sz w:val="18"/>
                <w:szCs w:val="18"/>
              </w:rPr>
              <w:t xml:space="preserve"> </w:t>
            </w:r>
          </w:p>
          <w:p w14:paraId="43194345" w14:textId="77777777" w:rsidR="0058698A" w:rsidRPr="0058698A" w:rsidRDefault="0058698A" w:rsidP="007F3776">
            <w:pPr>
              <w:jc w:val="center"/>
              <w:rPr>
                <w:rFonts w:cs="Open Sans"/>
                <w:sz w:val="18"/>
                <w:szCs w:val="18"/>
              </w:rPr>
            </w:pPr>
            <w:r w:rsidRPr="0058698A">
              <w:rPr>
                <w:rFonts w:cs="Open Sans"/>
                <w:sz w:val="18"/>
                <w:szCs w:val="18"/>
              </w:rPr>
              <w:t>Excellent and consistent application of knowledge with superb skills</w:t>
            </w:r>
          </w:p>
        </w:tc>
        <w:tc>
          <w:tcPr>
            <w:tcW w:w="1549" w:type="dxa"/>
            <w:shd w:val="clear" w:color="auto" w:fill="auto"/>
          </w:tcPr>
          <w:p w14:paraId="3B3682BC" w14:textId="77777777" w:rsidR="0058698A" w:rsidRPr="0058698A" w:rsidRDefault="0058698A" w:rsidP="007F3776">
            <w:pPr>
              <w:jc w:val="center"/>
              <w:rPr>
                <w:rFonts w:cs="Open Sans"/>
                <w:sz w:val="18"/>
                <w:szCs w:val="18"/>
              </w:rPr>
            </w:pPr>
            <w:r w:rsidRPr="0058698A">
              <w:rPr>
                <w:rFonts w:cs="Open Sans"/>
                <w:b/>
                <w:bCs/>
                <w:sz w:val="18"/>
                <w:szCs w:val="18"/>
              </w:rPr>
              <w:t>Proficient:</w:t>
            </w:r>
            <w:r w:rsidRPr="0058698A">
              <w:rPr>
                <w:rFonts w:cs="Open Sans"/>
                <w:sz w:val="18"/>
                <w:szCs w:val="18"/>
              </w:rPr>
              <w:t xml:space="preserve"> </w:t>
            </w:r>
          </w:p>
          <w:p w14:paraId="354249E1" w14:textId="77777777" w:rsidR="0058698A" w:rsidRPr="0058698A" w:rsidRDefault="0058698A" w:rsidP="007F3776">
            <w:pPr>
              <w:jc w:val="center"/>
              <w:rPr>
                <w:rFonts w:cs="Open Sans"/>
                <w:sz w:val="18"/>
                <w:szCs w:val="18"/>
              </w:rPr>
            </w:pPr>
            <w:r w:rsidRPr="0058698A">
              <w:rPr>
                <w:rFonts w:cs="Open Sans"/>
                <w:sz w:val="18"/>
                <w:szCs w:val="18"/>
              </w:rPr>
              <w:t>Great baseline knowledge and advanced skills; exceeds expectations</w:t>
            </w:r>
          </w:p>
        </w:tc>
        <w:tc>
          <w:tcPr>
            <w:tcW w:w="1549" w:type="dxa"/>
            <w:shd w:val="clear" w:color="auto" w:fill="auto"/>
          </w:tcPr>
          <w:p w14:paraId="4B18FF93" w14:textId="77777777" w:rsidR="0058698A" w:rsidRPr="0058698A" w:rsidRDefault="0058698A" w:rsidP="007F3776">
            <w:pPr>
              <w:jc w:val="center"/>
              <w:rPr>
                <w:rFonts w:cs="Open Sans"/>
                <w:b/>
                <w:bCs/>
                <w:sz w:val="18"/>
                <w:szCs w:val="18"/>
              </w:rPr>
            </w:pPr>
            <w:r w:rsidRPr="0058698A">
              <w:rPr>
                <w:rFonts w:cs="Open Sans"/>
                <w:b/>
                <w:bCs/>
                <w:sz w:val="18"/>
                <w:szCs w:val="18"/>
              </w:rPr>
              <w:t>Competent:</w:t>
            </w:r>
          </w:p>
          <w:p w14:paraId="19118525" w14:textId="77777777" w:rsidR="0058698A" w:rsidRPr="0058698A" w:rsidRDefault="0058698A" w:rsidP="007F3776">
            <w:pPr>
              <w:jc w:val="center"/>
              <w:rPr>
                <w:rFonts w:cs="Open Sans"/>
                <w:sz w:val="18"/>
                <w:szCs w:val="18"/>
              </w:rPr>
            </w:pPr>
            <w:r w:rsidRPr="0058698A">
              <w:rPr>
                <w:rFonts w:cs="Open Sans"/>
                <w:sz w:val="18"/>
                <w:szCs w:val="18"/>
              </w:rPr>
              <w:t>Adequate knowledge and skills; meets expectations and improving</w:t>
            </w:r>
          </w:p>
        </w:tc>
        <w:tc>
          <w:tcPr>
            <w:tcW w:w="1889" w:type="dxa"/>
            <w:shd w:val="clear" w:color="auto" w:fill="auto"/>
          </w:tcPr>
          <w:p w14:paraId="502D8EA5" w14:textId="77777777" w:rsidR="0058698A" w:rsidRPr="0058698A" w:rsidRDefault="0058698A" w:rsidP="007F3776">
            <w:pPr>
              <w:jc w:val="center"/>
              <w:rPr>
                <w:rFonts w:cs="Open Sans"/>
                <w:sz w:val="18"/>
                <w:szCs w:val="18"/>
              </w:rPr>
            </w:pPr>
            <w:r w:rsidRPr="0058698A">
              <w:rPr>
                <w:rFonts w:cs="Open Sans"/>
                <w:b/>
                <w:bCs/>
                <w:sz w:val="18"/>
                <w:szCs w:val="18"/>
              </w:rPr>
              <w:t>Advanced Beginner:</w:t>
            </w:r>
            <w:r w:rsidRPr="0058698A">
              <w:rPr>
                <w:rFonts w:cs="Open Sans"/>
                <w:sz w:val="18"/>
                <w:szCs w:val="18"/>
              </w:rPr>
              <w:t xml:space="preserve"> </w:t>
            </w:r>
          </w:p>
          <w:p w14:paraId="7EC61E3D" w14:textId="77777777" w:rsidR="0058698A" w:rsidRPr="0058698A" w:rsidRDefault="0058698A" w:rsidP="007F3776">
            <w:pPr>
              <w:jc w:val="center"/>
              <w:rPr>
                <w:rFonts w:cs="Open Sans"/>
                <w:sz w:val="18"/>
                <w:szCs w:val="18"/>
              </w:rPr>
            </w:pPr>
            <w:r w:rsidRPr="0058698A">
              <w:rPr>
                <w:rFonts w:cs="Open Sans"/>
                <w:sz w:val="18"/>
                <w:szCs w:val="18"/>
              </w:rPr>
              <w:t>Needs additional knowledge and/or skills to meet expectations; improving</w:t>
            </w:r>
          </w:p>
        </w:tc>
        <w:tc>
          <w:tcPr>
            <w:tcW w:w="1620" w:type="dxa"/>
            <w:shd w:val="clear" w:color="auto" w:fill="auto"/>
          </w:tcPr>
          <w:p w14:paraId="1183033F" w14:textId="77777777" w:rsidR="0058698A" w:rsidRPr="0058698A" w:rsidRDefault="0058698A" w:rsidP="007F3776">
            <w:pPr>
              <w:jc w:val="center"/>
              <w:rPr>
                <w:rFonts w:cs="Open Sans"/>
                <w:b/>
                <w:bCs/>
                <w:sz w:val="18"/>
                <w:szCs w:val="18"/>
              </w:rPr>
            </w:pPr>
            <w:r w:rsidRPr="0058698A">
              <w:rPr>
                <w:rFonts w:cs="Open Sans"/>
                <w:b/>
                <w:bCs/>
                <w:sz w:val="18"/>
                <w:szCs w:val="18"/>
              </w:rPr>
              <w:t>Novice:</w:t>
            </w:r>
          </w:p>
          <w:p w14:paraId="6A204FBE" w14:textId="77777777" w:rsidR="0058698A" w:rsidRPr="0058698A" w:rsidRDefault="0058698A" w:rsidP="007F3776">
            <w:pPr>
              <w:jc w:val="center"/>
              <w:rPr>
                <w:rFonts w:cs="Open Sans"/>
                <w:sz w:val="18"/>
                <w:szCs w:val="18"/>
              </w:rPr>
            </w:pPr>
            <w:r w:rsidRPr="0058698A">
              <w:rPr>
                <w:rFonts w:cs="Open Sans"/>
                <w:sz w:val="18"/>
                <w:szCs w:val="18"/>
              </w:rPr>
              <w:t>Newly learned basics, fundamental knowledge, and specific rules of action</w:t>
            </w:r>
          </w:p>
        </w:tc>
        <w:tc>
          <w:tcPr>
            <w:tcW w:w="1331" w:type="dxa"/>
          </w:tcPr>
          <w:p w14:paraId="74A00D47" w14:textId="77777777" w:rsidR="0058698A" w:rsidRPr="0058698A" w:rsidRDefault="0058698A" w:rsidP="007F3776">
            <w:pPr>
              <w:jc w:val="center"/>
              <w:rPr>
                <w:rFonts w:cs="Open Sans"/>
                <w:b/>
                <w:bCs/>
                <w:sz w:val="18"/>
                <w:szCs w:val="18"/>
              </w:rPr>
            </w:pPr>
            <w:r w:rsidRPr="0058698A">
              <w:rPr>
                <w:rFonts w:cs="Open Sans"/>
                <w:b/>
                <w:bCs/>
                <w:sz w:val="18"/>
                <w:szCs w:val="18"/>
              </w:rPr>
              <w:t>N/A:</w:t>
            </w:r>
          </w:p>
          <w:p w14:paraId="3B2A5428" w14:textId="77777777" w:rsidR="0058698A" w:rsidRPr="0058698A" w:rsidRDefault="0058698A" w:rsidP="007F3776">
            <w:pPr>
              <w:jc w:val="center"/>
              <w:rPr>
                <w:rFonts w:cs="Open Sans"/>
                <w:sz w:val="18"/>
                <w:szCs w:val="18"/>
              </w:rPr>
            </w:pPr>
            <w:r w:rsidRPr="0058698A">
              <w:rPr>
                <w:rFonts w:cs="Open Sans"/>
                <w:sz w:val="18"/>
                <w:szCs w:val="18"/>
              </w:rPr>
              <w:t>Unable to evaluate/Not observed</w:t>
            </w:r>
          </w:p>
        </w:tc>
      </w:tr>
    </w:tbl>
    <w:p w14:paraId="198EE4DD" w14:textId="77777777" w:rsidR="0058698A" w:rsidRPr="0058698A" w:rsidRDefault="0058698A" w:rsidP="0058698A">
      <w:pPr>
        <w:rPr>
          <w:rFonts w:eastAsia="Times New Roman" w:cs="Open Sans"/>
        </w:rPr>
      </w:pPr>
    </w:p>
    <w:p w14:paraId="19EEB68C" w14:textId="77777777" w:rsidR="0058698A" w:rsidRPr="0058698A" w:rsidRDefault="0058698A" w:rsidP="0058698A">
      <w:pPr>
        <w:rPr>
          <w:rFonts w:eastAsia="Times New Roman" w:cs="Open Sans"/>
        </w:rPr>
      </w:pPr>
      <w:r w:rsidRPr="0058698A">
        <w:rPr>
          <w:rFonts w:eastAsia="Times New Roman" w:cs="Open Sans"/>
          <w:b/>
          <w:bCs/>
        </w:rPr>
        <w:t>PES Student Performance Scale and Grading:</w:t>
      </w:r>
      <w:r w:rsidRPr="0058698A">
        <w:rPr>
          <w:rFonts w:eastAsia="Times New Roman" w:cs="Open Sans"/>
        </w:rPr>
        <w:t xml:space="preserve"> All sections of the PES evaluation are graded on a Likert scale from 0 – 5 with scoring indicated in the rubric above.  </w:t>
      </w:r>
      <w:r w:rsidRPr="0058698A">
        <w:rPr>
          <w:rFonts w:eastAsia="Times New Roman" w:cs="Open Sans"/>
          <w:u w:val="single"/>
        </w:rPr>
        <w:t>Students are required to achieve a minimum passing score rating of ≥ “3” (80%) for each item. The student’s overall or “holistic” average rating score determines the assignment’s grade</w:t>
      </w:r>
      <w:r w:rsidRPr="0058698A">
        <w:rPr>
          <w:rFonts w:eastAsia="Times New Roman" w:cs="Open Sans"/>
          <w:b/>
          <w:bCs/>
        </w:rPr>
        <w:t>.</w:t>
      </w:r>
      <w:r w:rsidRPr="0058698A">
        <w:rPr>
          <w:rFonts w:eastAsia="Times New Roman" w:cs="Open Sans"/>
        </w:rPr>
        <w:t xml:space="preserve"> Items that receive a rating of &lt; “3” does not meet the minimum pass rating score and requires that the student remediate each item. A successful remediation outcome occurs when the student meets the minimum passing score of the item(s) during remediation efforts. Students are only permitted one (1) remediation per SCPE PES. Additional points are not added to the student scores. An unsuccessful remediation outcome results in failure of the SCPE rotation, requiring it to be repeated and thus, delaying graduation from the program.</w:t>
      </w:r>
    </w:p>
    <w:p w14:paraId="75DDDE8A" w14:textId="77777777" w:rsidR="0058698A" w:rsidRPr="0058698A" w:rsidRDefault="0058698A" w:rsidP="0058698A">
      <w:pPr>
        <w:rPr>
          <w:rFonts w:eastAsia="Times New Roman" w:cs="Open Sans"/>
          <w:b/>
          <w:bCs/>
          <w:sz w:val="24"/>
          <w:szCs w:val="24"/>
          <w:u w:color="000000"/>
        </w:rPr>
      </w:pPr>
    </w:p>
    <w:p w14:paraId="5BAF517D" w14:textId="77777777" w:rsidR="0058698A" w:rsidRPr="0058698A" w:rsidRDefault="0058698A" w:rsidP="0058698A">
      <w:pPr>
        <w:rPr>
          <w:rFonts w:eastAsia="Times New Roman" w:cs="Open Sans"/>
          <w:b/>
          <w:bCs/>
          <w:u w:color="000000"/>
        </w:rPr>
      </w:pPr>
      <w:r w:rsidRPr="0058698A">
        <w:rPr>
          <w:rFonts w:eastAsia="Times New Roman" w:cs="Open Sans"/>
          <w:b/>
          <w:bCs/>
          <w:u w:color="000000"/>
        </w:rPr>
        <w:t>Passing the PES</w:t>
      </w:r>
    </w:p>
    <w:p w14:paraId="6FD5FDE7" w14:textId="77777777" w:rsidR="0058698A" w:rsidRPr="0058698A" w:rsidRDefault="0058698A" w:rsidP="0058698A">
      <w:pPr>
        <w:rPr>
          <w:rFonts w:eastAsia="Times New Roman" w:cs="Open Sans"/>
          <w:u w:color="000000"/>
        </w:rPr>
      </w:pPr>
      <w:r w:rsidRPr="0058698A">
        <w:rPr>
          <w:rFonts w:eastAsia="Times New Roman" w:cs="Open Sans"/>
          <w:u w:color="000000"/>
        </w:rPr>
        <w:sym w:font="Wingdings" w:char="F0FC"/>
      </w:r>
      <w:r w:rsidRPr="0058698A">
        <w:rPr>
          <w:rFonts w:eastAsia="Times New Roman" w:cs="Open Sans"/>
          <w:u w:color="000000"/>
        </w:rPr>
        <w:t xml:space="preserve"> Receives a scaled rating of</w:t>
      </w:r>
      <w:r w:rsidRPr="0058698A">
        <w:rPr>
          <w:rFonts w:eastAsia="Times New Roman" w:cs="Open Sans"/>
          <w:b/>
          <w:bCs/>
          <w:u w:color="000000"/>
        </w:rPr>
        <w:t xml:space="preserve"> </w:t>
      </w:r>
      <w:r w:rsidRPr="0058698A">
        <w:rPr>
          <w:rFonts w:eastAsia="Times New Roman" w:cs="Open Sans"/>
          <w:u w:color="000000"/>
        </w:rPr>
        <w:t>≥ “3” (80% or above) on all items</w:t>
      </w:r>
    </w:p>
    <w:p w14:paraId="7F7A6A6B" w14:textId="77777777" w:rsidR="0058698A" w:rsidRPr="0058698A" w:rsidRDefault="0058698A" w:rsidP="0058698A">
      <w:pPr>
        <w:rPr>
          <w:rFonts w:eastAsia="Times New Roman" w:cs="Open Sans"/>
          <w:u w:color="000000"/>
        </w:rPr>
      </w:pPr>
      <w:r w:rsidRPr="0058698A">
        <w:rPr>
          <w:rFonts w:eastAsia="Times New Roman" w:cs="Open Sans"/>
          <w:u w:color="000000"/>
        </w:rPr>
        <w:sym w:font="Wingdings" w:char="F0FC"/>
      </w:r>
      <w:r w:rsidRPr="0058698A">
        <w:rPr>
          <w:rFonts w:eastAsia="Times New Roman" w:cs="Open Sans"/>
          <w:u w:color="000000"/>
        </w:rPr>
        <w:t xml:space="preserve"> Successfully remediates any item(s) of &lt; “3” rating (79% or below)</w:t>
      </w:r>
    </w:p>
    <w:p w14:paraId="16519378" w14:textId="77777777" w:rsidR="0058698A" w:rsidRPr="0058698A" w:rsidRDefault="0058698A" w:rsidP="0058698A">
      <w:pPr>
        <w:rPr>
          <w:rFonts w:eastAsia="Times New Roman" w:cs="Open Sans"/>
          <w:b/>
          <w:bCs/>
          <w:u w:color="000000"/>
        </w:rPr>
      </w:pPr>
      <w:r w:rsidRPr="0058698A">
        <w:rPr>
          <w:rFonts w:eastAsia="Times New Roman" w:cs="Open Sans"/>
          <w:u w:color="000000"/>
        </w:rPr>
        <w:sym w:font="Wingdings" w:char="F0FC"/>
      </w:r>
      <w:r w:rsidRPr="0058698A">
        <w:rPr>
          <w:rFonts w:eastAsia="Times New Roman" w:cs="Open Sans"/>
          <w:u w:color="000000"/>
        </w:rPr>
        <w:t xml:space="preserve"> Overall averaged performance rating is ≥ “3” (80% or above)</w:t>
      </w:r>
    </w:p>
    <w:p w14:paraId="52931B2A" w14:textId="77777777" w:rsidR="0058698A" w:rsidRPr="0058698A" w:rsidRDefault="0058698A" w:rsidP="0058698A">
      <w:pPr>
        <w:rPr>
          <w:rFonts w:eastAsia="Times New Roman" w:cs="Open Sans"/>
          <w:b/>
          <w:bCs/>
          <w:sz w:val="24"/>
          <w:szCs w:val="24"/>
          <w:u w:color="000000"/>
        </w:rPr>
      </w:pPr>
    </w:p>
    <w:p w14:paraId="7085F96A" w14:textId="77777777" w:rsidR="0058698A" w:rsidRPr="0058698A" w:rsidRDefault="0058698A" w:rsidP="0058698A">
      <w:pPr>
        <w:rPr>
          <w:rFonts w:eastAsia="Times New Roman" w:cs="Open Sans"/>
          <w:b/>
          <w:bCs/>
          <w:sz w:val="24"/>
          <w:szCs w:val="24"/>
          <w:u w:color="000000"/>
        </w:rPr>
      </w:pPr>
      <w:r w:rsidRPr="0058698A">
        <w:rPr>
          <w:rFonts w:eastAsia="Times New Roman" w:cs="Open Sans"/>
          <w:b/>
          <w:bCs/>
          <w:sz w:val="24"/>
          <w:szCs w:val="24"/>
          <w:u w:color="000000"/>
        </w:rPr>
        <w:t>Failing the PES</w:t>
      </w:r>
    </w:p>
    <w:p w14:paraId="5EBE4B92" w14:textId="77777777" w:rsidR="0058698A" w:rsidRPr="0058698A" w:rsidRDefault="0058698A" w:rsidP="0058698A">
      <w:pPr>
        <w:rPr>
          <w:rFonts w:eastAsia="Times New Roman" w:cs="Open Sans"/>
          <w:u w:color="000000"/>
        </w:rPr>
      </w:pPr>
      <w:r w:rsidRPr="0058698A">
        <w:rPr>
          <w:rFonts w:eastAsia="Times New Roman" w:cs="Open Sans"/>
          <w:u w:color="000000"/>
        </w:rPr>
        <w:sym w:font="Wingdings" w:char="F0FD"/>
      </w:r>
      <w:r w:rsidRPr="0058698A">
        <w:rPr>
          <w:rFonts w:eastAsia="Times New Roman" w:cs="Open Sans"/>
          <w:u w:color="000000"/>
        </w:rPr>
        <w:t xml:space="preserve"> Receives a scaled rating of</w:t>
      </w:r>
      <w:r w:rsidRPr="0058698A">
        <w:rPr>
          <w:rFonts w:eastAsia="Times New Roman" w:cs="Open Sans"/>
          <w:b/>
          <w:bCs/>
          <w:u w:color="000000"/>
        </w:rPr>
        <w:t xml:space="preserve"> </w:t>
      </w:r>
      <w:r w:rsidRPr="0058698A">
        <w:rPr>
          <w:rFonts w:eastAsia="Times New Roman" w:cs="Open Sans"/>
          <w:sz w:val="20"/>
          <w:szCs w:val="20"/>
          <w:u w:color="000000"/>
        </w:rPr>
        <w:t>&lt;</w:t>
      </w:r>
      <w:r w:rsidRPr="0058698A">
        <w:rPr>
          <w:rFonts w:eastAsia="Times New Roman" w:cs="Open Sans"/>
          <w:u w:color="000000"/>
        </w:rPr>
        <w:t xml:space="preserve"> “3” (79% or below) on at least one (1) item</w:t>
      </w:r>
    </w:p>
    <w:p w14:paraId="456607D1" w14:textId="77777777" w:rsidR="0058698A" w:rsidRPr="0058698A" w:rsidRDefault="0058698A" w:rsidP="0058698A">
      <w:pPr>
        <w:rPr>
          <w:rFonts w:eastAsia="Times New Roman" w:cs="Open Sans"/>
          <w:u w:color="000000"/>
        </w:rPr>
      </w:pPr>
      <w:r w:rsidRPr="0058698A">
        <w:rPr>
          <w:rFonts w:eastAsia="Times New Roman" w:cs="Open Sans"/>
          <w:u w:color="000000"/>
        </w:rPr>
        <w:sym w:font="Wingdings" w:char="F0FD"/>
      </w:r>
      <w:r w:rsidRPr="0058698A">
        <w:rPr>
          <w:rFonts w:eastAsia="Times New Roman" w:cs="Open Sans"/>
          <w:u w:color="000000"/>
        </w:rPr>
        <w:t xml:space="preserve"> Overall averaged performance rating is &lt; “3” (79% or below)</w:t>
      </w:r>
    </w:p>
    <w:p w14:paraId="7646A65A" w14:textId="77777777" w:rsidR="0058698A" w:rsidRPr="0058698A" w:rsidRDefault="0058698A" w:rsidP="0058698A">
      <w:pPr>
        <w:ind w:left="270" w:hanging="270"/>
        <w:rPr>
          <w:rFonts w:eastAsia="Times New Roman" w:cs="Open Sans"/>
          <w:u w:color="000000"/>
        </w:rPr>
      </w:pPr>
      <w:r w:rsidRPr="0058698A">
        <w:rPr>
          <w:rFonts w:eastAsia="Times New Roman" w:cs="Open Sans"/>
          <w:u w:color="000000"/>
        </w:rPr>
        <w:sym w:font="Wingdings" w:char="F0FD"/>
      </w:r>
      <w:r w:rsidRPr="0058698A">
        <w:rPr>
          <w:rFonts w:eastAsia="Times New Roman" w:cs="Open Sans"/>
          <w:u w:color="000000"/>
        </w:rPr>
        <w:t xml:space="preserve"> Unsuccessfully remediates item(s) of &lt; “3” rating (79% or below) </w:t>
      </w:r>
      <w:r w:rsidRPr="0058698A">
        <w:rPr>
          <w:rFonts w:eastAsia="Times New Roman" w:cs="Open Sans"/>
          <w:i/>
          <w:iCs/>
          <w:u w:val="single" w:color="000000"/>
        </w:rPr>
        <w:t>AND</w:t>
      </w:r>
      <w:r w:rsidRPr="0058698A">
        <w:rPr>
          <w:rFonts w:eastAsia="Times New Roman" w:cs="Open Sans"/>
          <w:u w:color="000000"/>
        </w:rPr>
        <w:t xml:space="preserve"> the overall averaged performance rating remains &lt; “3” (79% or below)</w:t>
      </w:r>
    </w:p>
    <w:p w14:paraId="0F68CB33" w14:textId="77777777" w:rsidR="0058698A" w:rsidRPr="0058698A" w:rsidRDefault="0058698A" w:rsidP="0058698A">
      <w:pPr>
        <w:rPr>
          <w:rFonts w:eastAsia="Times New Roman" w:cs="Open Sans"/>
          <w:b/>
          <w:bCs/>
          <w:u w:color="000000"/>
        </w:rPr>
      </w:pPr>
      <w:r w:rsidRPr="0058698A">
        <w:rPr>
          <w:rFonts w:eastAsia="Times New Roman" w:cs="Open Sans"/>
          <w:u w:color="000000"/>
        </w:rPr>
        <w:sym w:font="Wingdings" w:char="F0FD"/>
      </w:r>
      <w:r w:rsidRPr="0058698A">
        <w:rPr>
          <w:rFonts w:eastAsia="Times New Roman" w:cs="Open Sans"/>
          <w:u w:color="000000"/>
        </w:rPr>
        <w:t xml:space="preserve"> Egregious professionalism allegation that is investigated and substantiated, in violation with program and university policy.</w:t>
      </w:r>
    </w:p>
    <w:p w14:paraId="42482AC9" w14:textId="77777777" w:rsidR="0058698A" w:rsidRPr="0058698A" w:rsidRDefault="0058698A" w:rsidP="0058698A">
      <w:pPr>
        <w:rPr>
          <w:rFonts w:eastAsia="Times New Roman" w:cs="Open Sans"/>
          <w:b/>
          <w:bCs/>
          <w:sz w:val="24"/>
          <w:szCs w:val="24"/>
          <w:u w:color="000000"/>
        </w:rPr>
      </w:pPr>
    </w:p>
    <w:p w14:paraId="659E30E4" w14:textId="77777777" w:rsidR="0058698A" w:rsidRPr="0058698A" w:rsidRDefault="0058698A" w:rsidP="0058698A">
      <w:pPr>
        <w:pStyle w:val="Heading3"/>
      </w:pPr>
      <w:bookmarkStart w:id="29" w:name="_Toc172839753"/>
      <w:r w:rsidRPr="0058698A">
        <w:t>SCPE LOGS</w:t>
      </w:r>
      <w:bookmarkEnd w:id="29"/>
    </w:p>
    <w:p w14:paraId="00C68CCC" w14:textId="77777777" w:rsidR="0058698A" w:rsidRPr="0058698A" w:rsidRDefault="0058698A" w:rsidP="0058698A">
      <w:pPr>
        <w:rPr>
          <w:rFonts w:eastAsia="Times New Roman" w:cs="Open Sans"/>
          <w:b/>
          <w:bCs/>
        </w:rPr>
      </w:pPr>
      <w:r w:rsidRPr="0058698A">
        <w:rPr>
          <w:rFonts w:eastAsia="Times New Roman" w:cs="Open Sans"/>
          <w:b/>
          <w:bCs/>
        </w:rPr>
        <w:t>SCPE Logs: Patient Encounters Logging</w:t>
      </w:r>
    </w:p>
    <w:p w14:paraId="5C142C26" w14:textId="77777777" w:rsidR="0058698A" w:rsidRPr="0058698A" w:rsidRDefault="0058698A" w:rsidP="0058698A">
      <w:pPr>
        <w:rPr>
          <w:rFonts w:eastAsia="Times New Roman" w:cs="Open Sans"/>
        </w:rPr>
      </w:pPr>
      <w:r w:rsidRPr="0058698A">
        <w:rPr>
          <w:rFonts w:eastAsia="Times New Roman" w:cs="Open Sans"/>
        </w:rPr>
        <w:t xml:space="preserve">Students are required to maintain patient logs using Exxat during the weekly logging windows. </w:t>
      </w:r>
      <w:r w:rsidRPr="0058698A">
        <w:rPr>
          <w:rFonts w:eastAsia="Times New Roman" w:cs="Open Sans"/>
          <w:b/>
          <w:bCs/>
          <w:u w:val="single"/>
        </w:rPr>
        <w:t>For the purposes of logging, “patient encounters” are defined as having any interaction with a patient or</w:t>
      </w:r>
      <w:r w:rsidRPr="0058698A">
        <w:rPr>
          <w:rFonts w:eastAsia="Times New Roman" w:cs="Open Sans"/>
          <w:b/>
          <w:bCs/>
          <w:i/>
          <w:iCs/>
          <w:u w:val="single"/>
        </w:rPr>
        <w:t xml:space="preserve"> </w:t>
      </w:r>
      <w:r w:rsidRPr="0058698A">
        <w:rPr>
          <w:rFonts w:eastAsia="Times New Roman" w:cs="Open Sans"/>
          <w:b/>
          <w:bCs/>
          <w:u w:val="single"/>
        </w:rPr>
        <w:t>participation in a patient’s care at any time or point of care</w:t>
      </w:r>
      <w:r w:rsidRPr="0058698A">
        <w:rPr>
          <w:rFonts w:eastAsia="Times New Roman" w:cs="Open Sans"/>
          <w:b/>
          <w:bCs/>
        </w:rPr>
        <w:t>.</w:t>
      </w:r>
      <w:r w:rsidRPr="0058698A">
        <w:rPr>
          <w:rFonts w:eastAsia="Times New Roman" w:cs="Open Sans"/>
        </w:rPr>
        <w:t xml:space="preserve"> </w:t>
      </w:r>
      <w:r w:rsidRPr="0058698A">
        <w:rPr>
          <w:rFonts w:eastAsia="Times New Roman" w:cs="Open Sans"/>
          <w:b/>
        </w:rPr>
        <w:t>Students must log all patient encounters.</w:t>
      </w:r>
      <w:r w:rsidRPr="0058698A">
        <w:rPr>
          <w:rFonts w:eastAsia="Times New Roman" w:cs="Open Sans"/>
        </w:rPr>
        <w:t xml:space="preserve"> Patient encounter logging windows are open for </w:t>
      </w:r>
      <w:r w:rsidRPr="0058698A">
        <w:rPr>
          <w:rFonts w:eastAsia="Times New Roman" w:cs="Open Sans"/>
          <w:i/>
          <w:iCs/>
        </w:rPr>
        <w:t>seven (7) days only</w:t>
      </w:r>
      <w:r w:rsidRPr="0058698A">
        <w:rPr>
          <w:rFonts w:eastAsia="Times New Roman" w:cs="Open Sans"/>
        </w:rPr>
        <w:t xml:space="preserve">, which means the student must enter the patient encounter information within 7 days of seeing the patient.  Otherwise, the window will close and the ability to log that day of patient encounters will be lost.  Outside of an emergency or true exception, </w:t>
      </w:r>
      <w:proofErr w:type="gramStart"/>
      <w:r w:rsidRPr="0058698A">
        <w:rPr>
          <w:rFonts w:eastAsia="Times New Roman" w:cs="Open Sans"/>
        </w:rPr>
        <w:t>If</w:t>
      </w:r>
      <w:proofErr w:type="gramEnd"/>
      <w:r w:rsidRPr="0058698A">
        <w:rPr>
          <w:rFonts w:eastAsia="Times New Roman" w:cs="Open Sans"/>
        </w:rPr>
        <w:t xml:space="preserve"> students have to contact the program to reopen the windows to document patients, students will incur at least a one-percentage (1%) grade reduction from the overall course grade for unprofessionalism. </w:t>
      </w:r>
    </w:p>
    <w:p w14:paraId="0CEE96EF" w14:textId="77777777" w:rsidR="0058698A" w:rsidRPr="0058698A" w:rsidRDefault="0058698A" w:rsidP="0058698A">
      <w:pPr>
        <w:rPr>
          <w:rFonts w:eastAsia="Times New Roman" w:cs="Open Sans"/>
        </w:rPr>
      </w:pPr>
    </w:p>
    <w:p w14:paraId="382107B2" w14:textId="77777777" w:rsidR="0058698A" w:rsidRPr="0058698A" w:rsidRDefault="0058698A" w:rsidP="0058698A">
      <w:pPr>
        <w:rPr>
          <w:rFonts w:eastAsia="Times New Roman" w:cs="Open Sans"/>
        </w:rPr>
      </w:pPr>
      <w:r w:rsidRPr="0058698A">
        <w:rPr>
          <w:rFonts w:eastAsia="Times New Roman" w:cs="Open Sans"/>
        </w:rPr>
        <w:t xml:space="preserve">All patient logging must be completed by Sunday at 11:59pm each week (see </w:t>
      </w:r>
      <w:r w:rsidRPr="0058698A">
        <w:rPr>
          <w:rFonts w:eastAsia="Times New Roman" w:cs="Open Sans"/>
          <w:i/>
          <w:iCs/>
        </w:rPr>
        <w:t>Course Assignments and Due Dates</w:t>
      </w:r>
      <w:r w:rsidRPr="0058698A">
        <w:rPr>
          <w:rFonts w:eastAsia="Times New Roman" w:cs="Open Sans"/>
        </w:rPr>
        <w:t xml:space="preserve">). Logging is monitored on a weekly basis by the program. Students will NOT receive prompts to complete encounters. If encounters are not documented, students may be referred for professionalism concerns to the PPC. </w:t>
      </w:r>
      <w:r w:rsidRPr="0058698A">
        <w:rPr>
          <w:rFonts w:eastAsia="Times New Roman" w:cs="Open Sans"/>
          <w:u w:val="single"/>
        </w:rPr>
        <w:t>If a student encounters a situation in which they are unable to document their encounters in a timely manner, please contact the Clinical Team and/or PMS</w:t>
      </w:r>
      <w:r w:rsidRPr="0058698A">
        <w:rPr>
          <w:rFonts w:eastAsia="Times New Roman" w:cs="Open Sans"/>
        </w:rPr>
        <w:t xml:space="preserve">. The number of required log entries varies based on the rotation type, setting, and other factors. </w:t>
      </w:r>
    </w:p>
    <w:p w14:paraId="66310C55" w14:textId="77777777" w:rsidR="0058698A" w:rsidRPr="0058698A" w:rsidRDefault="0058698A" w:rsidP="0058698A">
      <w:pPr>
        <w:rPr>
          <w:rFonts w:eastAsia="Times New Roman" w:cs="Open Sans"/>
        </w:rPr>
      </w:pPr>
    </w:p>
    <w:p w14:paraId="02B2FC76" w14:textId="77777777" w:rsidR="0058698A" w:rsidRPr="0058698A" w:rsidRDefault="0058698A" w:rsidP="0058698A">
      <w:pPr>
        <w:rPr>
          <w:rFonts w:eastAsia="Times New Roman" w:cs="Open Sans"/>
          <w:u w:val="single"/>
        </w:rPr>
      </w:pPr>
      <w:r w:rsidRPr="0058698A">
        <w:rPr>
          <w:rFonts w:eastAsia="Times New Roman" w:cs="Open Sans"/>
          <w:b/>
          <w:bCs/>
        </w:rPr>
        <w:t>Students are required to log ≥ the minimum total # per SCPE, outlined in the table below:</w:t>
      </w:r>
    </w:p>
    <w:p w14:paraId="278BFDB4" w14:textId="77777777" w:rsidR="0058698A" w:rsidRPr="0058698A" w:rsidRDefault="0058698A" w:rsidP="0058698A">
      <w:pPr>
        <w:jc w:val="center"/>
        <w:rPr>
          <w:rFonts w:eastAsia="Times New Roman" w:cs="Open Sans"/>
          <w:b/>
          <w:highlight w:val="cyan"/>
        </w:rPr>
      </w:pPr>
    </w:p>
    <w:p w14:paraId="4090BD22" w14:textId="77777777" w:rsidR="0058698A" w:rsidRPr="0058698A" w:rsidRDefault="0058698A" w:rsidP="0058698A">
      <w:pPr>
        <w:jc w:val="center"/>
        <w:rPr>
          <w:rFonts w:eastAsia="Times New Roman" w:cs="Open Sans"/>
          <w:b/>
        </w:rPr>
      </w:pPr>
      <w:r w:rsidRPr="0058698A">
        <w:rPr>
          <w:rFonts w:eastAsia="Times New Roman" w:cs="Open Sans"/>
          <w:b/>
        </w:rPr>
        <w:t>Required TOTAL</w:t>
      </w:r>
      <w:r w:rsidRPr="0058698A">
        <w:rPr>
          <w:rFonts w:eastAsia="Times New Roman" w:cs="Open Sans"/>
          <w:b/>
          <w:bCs/>
        </w:rPr>
        <w:t xml:space="preserve"> Patient Encounters per Rotation:</w:t>
      </w:r>
    </w:p>
    <w:tbl>
      <w:tblPr>
        <w:tblStyle w:val="TableGrid2"/>
        <w:tblW w:w="9360" w:type="dxa"/>
        <w:tblInd w:w="-5" w:type="dxa"/>
        <w:tblLayout w:type="fixed"/>
        <w:tblLook w:val="04A0" w:firstRow="1" w:lastRow="0" w:firstColumn="1" w:lastColumn="0" w:noHBand="0" w:noVBand="1"/>
      </w:tblPr>
      <w:tblGrid>
        <w:gridCol w:w="270"/>
        <w:gridCol w:w="2430"/>
        <w:gridCol w:w="2070"/>
        <w:gridCol w:w="900"/>
        <w:gridCol w:w="990"/>
        <w:gridCol w:w="990"/>
        <w:gridCol w:w="900"/>
        <w:gridCol w:w="810"/>
      </w:tblGrid>
      <w:tr w:rsidR="0058698A" w:rsidRPr="0058698A" w14:paraId="0327FE8C" w14:textId="77777777" w:rsidTr="007F3776">
        <w:tc>
          <w:tcPr>
            <w:tcW w:w="4770" w:type="dxa"/>
            <w:gridSpan w:val="3"/>
            <w:shd w:val="clear" w:color="auto" w:fill="660033"/>
          </w:tcPr>
          <w:p w14:paraId="0BB48A8F" w14:textId="77777777" w:rsidR="0058698A" w:rsidRPr="0058698A" w:rsidRDefault="0058698A" w:rsidP="007F3776">
            <w:pPr>
              <w:jc w:val="center"/>
              <w:rPr>
                <w:rFonts w:cs="Open Sans"/>
                <w:b/>
                <w:bCs/>
                <w:color w:val="FFFFFF" w:themeColor="background1"/>
                <w:sz w:val="22"/>
                <w:szCs w:val="22"/>
              </w:rPr>
            </w:pPr>
            <w:r w:rsidRPr="0058698A">
              <w:rPr>
                <w:rFonts w:cs="Open Sans"/>
                <w:b/>
                <w:bCs/>
                <w:color w:val="FFFFFF" w:themeColor="background1"/>
                <w:sz w:val="22"/>
                <w:szCs w:val="22"/>
              </w:rPr>
              <w:t>Patient Encounter Logs</w:t>
            </w:r>
          </w:p>
        </w:tc>
        <w:tc>
          <w:tcPr>
            <w:tcW w:w="2880" w:type="dxa"/>
            <w:gridSpan w:val="3"/>
            <w:tcBorders>
              <w:bottom w:val="single" w:sz="4" w:space="0" w:color="auto"/>
            </w:tcBorders>
            <w:shd w:val="clear" w:color="auto" w:fill="660033"/>
          </w:tcPr>
          <w:p w14:paraId="2834552F" w14:textId="77777777" w:rsidR="0058698A" w:rsidRPr="0058698A" w:rsidRDefault="0058698A" w:rsidP="007F3776">
            <w:pPr>
              <w:jc w:val="center"/>
              <w:rPr>
                <w:rFonts w:cs="Open Sans"/>
                <w:b/>
                <w:bCs/>
                <w:color w:val="FFFFFF" w:themeColor="background1"/>
                <w:sz w:val="22"/>
                <w:szCs w:val="22"/>
              </w:rPr>
            </w:pPr>
            <w:r w:rsidRPr="0058698A">
              <w:rPr>
                <w:rFonts w:cs="Open Sans"/>
                <w:b/>
                <w:bCs/>
                <w:color w:val="FFFFFF" w:themeColor="background1"/>
                <w:sz w:val="20"/>
                <w:szCs w:val="20"/>
              </w:rPr>
              <w:t xml:space="preserve"> # Logs </w:t>
            </w:r>
            <w:r w:rsidRPr="0058698A">
              <w:rPr>
                <w:rFonts w:cs="Open Sans"/>
                <w:b/>
                <w:i/>
                <w:color w:val="FFFFFF" w:themeColor="background1"/>
                <w:sz w:val="20"/>
                <w:szCs w:val="20"/>
              </w:rPr>
              <w:t xml:space="preserve">per </w:t>
            </w:r>
            <w:r w:rsidRPr="0058698A">
              <w:rPr>
                <w:rFonts w:cs="Open Sans"/>
                <w:b/>
                <w:bCs/>
                <w:color w:val="FFFFFF" w:themeColor="background1"/>
                <w:sz w:val="20"/>
                <w:szCs w:val="20"/>
              </w:rPr>
              <w:t>week</w:t>
            </w:r>
          </w:p>
        </w:tc>
        <w:tc>
          <w:tcPr>
            <w:tcW w:w="1710" w:type="dxa"/>
            <w:gridSpan w:val="2"/>
            <w:tcBorders>
              <w:bottom w:val="single" w:sz="4" w:space="0" w:color="auto"/>
            </w:tcBorders>
            <w:shd w:val="clear" w:color="auto" w:fill="660033"/>
          </w:tcPr>
          <w:p w14:paraId="7AB4BF9E" w14:textId="77777777" w:rsidR="0058698A" w:rsidRPr="0058698A" w:rsidRDefault="0058698A" w:rsidP="007F3776">
            <w:pPr>
              <w:jc w:val="center"/>
              <w:rPr>
                <w:rFonts w:cs="Open Sans"/>
                <w:b/>
                <w:bCs/>
                <w:color w:val="FFFFFF" w:themeColor="background1"/>
                <w:sz w:val="22"/>
                <w:szCs w:val="22"/>
              </w:rPr>
            </w:pPr>
            <w:r w:rsidRPr="0058698A">
              <w:rPr>
                <w:rFonts w:cs="Open Sans"/>
                <w:b/>
                <w:bCs/>
                <w:color w:val="FFFFFF" w:themeColor="background1"/>
                <w:sz w:val="20"/>
                <w:szCs w:val="20"/>
              </w:rPr>
              <w:t xml:space="preserve">Total # </w:t>
            </w:r>
            <w:r w:rsidRPr="0058698A">
              <w:rPr>
                <w:rFonts w:cs="Open Sans"/>
                <w:b/>
                <w:i/>
                <w:color w:val="FFFFFF" w:themeColor="background1"/>
                <w:sz w:val="20"/>
                <w:szCs w:val="20"/>
              </w:rPr>
              <w:t>per</w:t>
            </w:r>
            <w:r w:rsidRPr="0058698A">
              <w:rPr>
                <w:rFonts w:cs="Open Sans"/>
                <w:b/>
                <w:bCs/>
                <w:color w:val="FFFFFF" w:themeColor="background1"/>
                <w:sz w:val="20"/>
                <w:szCs w:val="20"/>
              </w:rPr>
              <w:t xml:space="preserve"> SCPE</w:t>
            </w:r>
          </w:p>
        </w:tc>
      </w:tr>
      <w:tr w:rsidR="0058698A" w:rsidRPr="0058698A" w14:paraId="05F13CB8" w14:textId="77777777" w:rsidTr="007F3776">
        <w:tc>
          <w:tcPr>
            <w:tcW w:w="270" w:type="dxa"/>
            <w:shd w:val="clear" w:color="auto" w:fill="D9D9D9"/>
            <w:tcMar>
              <w:left w:w="86" w:type="dxa"/>
              <w:right w:w="29" w:type="dxa"/>
            </w:tcMar>
          </w:tcPr>
          <w:p w14:paraId="305CF4F0" w14:textId="77777777" w:rsidR="0058698A" w:rsidRPr="0058698A" w:rsidRDefault="0058698A" w:rsidP="007F3776">
            <w:pPr>
              <w:rPr>
                <w:rFonts w:cs="Open Sans"/>
                <w:sz w:val="22"/>
                <w:szCs w:val="22"/>
              </w:rPr>
            </w:pPr>
            <w:r w:rsidRPr="0058698A">
              <w:rPr>
                <w:rFonts w:cs="Open Sans"/>
                <w:b/>
                <w:sz w:val="22"/>
                <w:szCs w:val="22"/>
              </w:rPr>
              <w:t>#</w:t>
            </w:r>
          </w:p>
        </w:tc>
        <w:tc>
          <w:tcPr>
            <w:tcW w:w="2430" w:type="dxa"/>
            <w:tcBorders>
              <w:right w:val="single" w:sz="12" w:space="0" w:color="auto"/>
            </w:tcBorders>
            <w:shd w:val="clear" w:color="auto" w:fill="D9D9D9"/>
            <w:tcMar>
              <w:left w:w="86" w:type="dxa"/>
              <w:right w:w="29" w:type="dxa"/>
            </w:tcMar>
          </w:tcPr>
          <w:p w14:paraId="792D57E1" w14:textId="77777777" w:rsidR="0058698A" w:rsidRPr="0058698A" w:rsidRDefault="0058698A" w:rsidP="007F3776">
            <w:pPr>
              <w:rPr>
                <w:rFonts w:cs="Open Sans"/>
                <w:sz w:val="20"/>
                <w:szCs w:val="20"/>
              </w:rPr>
            </w:pPr>
            <w:r w:rsidRPr="0058698A">
              <w:rPr>
                <w:rFonts w:cs="Open Sans"/>
                <w:b/>
                <w:sz w:val="20"/>
                <w:szCs w:val="20"/>
              </w:rPr>
              <w:t>Rotations (SCPE)</w:t>
            </w:r>
          </w:p>
        </w:tc>
        <w:tc>
          <w:tcPr>
            <w:tcW w:w="2070" w:type="dxa"/>
            <w:tcBorders>
              <w:left w:val="single" w:sz="12" w:space="0" w:color="auto"/>
              <w:right w:val="single" w:sz="12" w:space="0" w:color="auto"/>
            </w:tcBorders>
            <w:shd w:val="clear" w:color="auto" w:fill="D9D9D9"/>
            <w:tcMar>
              <w:left w:w="86" w:type="dxa"/>
              <w:right w:w="29" w:type="dxa"/>
            </w:tcMar>
          </w:tcPr>
          <w:p w14:paraId="5B914886" w14:textId="77777777" w:rsidR="0058698A" w:rsidRPr="0058698A" w:rsidRDefault="0058698A" w:rsidP="007F3776">
            <w:pPr>
              <w:rPr>
                <w:rFonts w:cs="Open Sans"/>
                <w:b/>
                <w:bCs/>
                <w:sz w:val="20"/>
                <w:szCs w:val="20"/>
              </w:rPr>
            </w:pPr>
            <w:r w:rsidRPr="0058698A">
              <w:rPr>
                <w:rFonts w:cs="Open Sans"/>
                <w:b/>
                <w:bCs/>
                <w:sz w:val="20"/>
                <w:szCs w:val="20"/>
              </w:rPr>
              <w:t># Logs per day (shift)</w:t>
            </w:r>
          </w:p>
        </w:tc>
        <w:tc>
          <w:tcPr>
            <w:tcW w:w="900" w:type="dxa"/>
            <w:tcBorders>
              <w:left w:val="single" w:sz="12" w:space="0" w:color="auto"/>
            </w:tcBorders>
            <w:shd w:val="clear" w:color="auto" w:fill="D9D9D9"/>
          </w:tcPr>
          <w:p w14:paraId="6F982B32" w14:textId="77777777" w:rsidR="0058698A" w:rsidRPr="0058698A" w:rsidRDefault="0058698A" w:rsidP="007F3776">
            <w:pPr>
              <w:rPr>
                <w:rFonts w:cs="Open Sans"/>
                <w:b/>
                <w:bCs/>
                <w:sz w:val="20"/>
                <w:szCs w:val="20"/>
              </w:rPr>
            </w:pPr>
            <w:r w:rsidRPr="0058698A">
              <w:rPr>
                <w:rFonts w:cs="Open Sans"/>
                <w:b/>
                <w:bCs/>
                <w:sz w:val="20"/>
                <w:szCs w:val="20"/>
              </w:rPr>
              <w:t>3 shifts</w:t>
            </w:r>
          </w:p>
        </w:tc>
        <w:tc>
          <w:tcPr>
            <w:tcW w:w="990" w:type="dxa"/>
            <w:shd w:val="clear" w:color="auto" w:fill="D9D9D9"/>
          </w:tcPr>
          <w:p w14:paraId="3BBE1A4B" w14:textId="77777777" w:rsidR="0058698A" w:rsidRPr="0058698A" w:rsidRDefault="0058698A" w:rsidP="007F3776">
            <w:pPr>
              <w:rPr>
                <w:rFonts w:cs="Open Sans"/>
                <w:b/>
                <w:bCs/>
                <w:sz w:val="20"/>
                <w:szCs w:val="20"/>
              </w:rPr>
            </w:pPr>
            <w:r w:rsidRPr="0058698A">
              <w:rPr>
                <w:rFonts w:cs="Open Sans"/>
                <w:b/>
                <w:bCs/>
                <w:sz w:val="20"/>
                <w:szCs w:val="20"/>
              </w:rPr>
              <w:t>4 shifts</w:t>
            </w:r>
          </w:p>
        </w:tc>
        <w:tc>
          <w:tcPr>
            <w:tcW w:w="990" w:type="dxa"/>
            <w:tcBorders>
              <w:right w:val="single" w:sz="12" w:space="0" w:color="auto"/>
            </w:tcBorders>
            <w:shd w:val="clear" w:color="auto" w:fill="D9D9D9"/>
          </w:tcPr>
          <w:p w14:paraId="07039647" w14:textId="77777777" w:rsidR="0058698A" w:rsidRPr="0058698A" w:rsidRDefault="0058698A" w:rsidP="007F3776">
            <w:pPr>
              <w:rPr>
                <w:rFonts w:cs="Open Sans"/>
                <w:b/>
                <w:bCs/>
                <w:sz w:val="20"/>
                <w:szCs w:val="20"/>
              </w:rPr>
            </w:pPr>
            <w:r w:rsidRPr="0058698A">
              <w:rPr>
                <w:rFonts w:cs="Open Sans"/>
                <w:b/>
                <w:bCs/>
                <w:sz w:val="20"/>
                <w:szCs w:val="20"/>
              </w:rPr>
              <w:t>5 shifts</w:t>
            </w:r>
          </w:p>
        </w:tc>
        <w:tc>
          <w:tcPr>
            <w:tcW w:w="900" w:type="dxa"/>
            <w:tcBorders>
              <w:left w:val="single" w:sz="12" w:space="0" w:color="auto"/>
            </w:tcBorders>
            <w:shd w:val="clear" w:color="auto" w:fill="D9D9D9"/>
          </w:tcPr>
          <w:p w14:paraId="2FA8CBE7" w14:textId="77777777" w:rsidR="0058698A" w:rsidRPr="0058698A" w:rsidRDefault="0058698A" w:rsidP="007F3776">
            <w:pPr>
              <w:rPr>
                <w:rFonts w:cs="Open Sans"/>
                <w:b/>
                <w:bCs/>
                <w:sz w:val="20"/>
                <w:szCs w:val="20"/>
              </w:rPr>
            </w:pPr>
            <w:r w:rsidRPr="0058698A">
              <w:rPr>
                <w:rFonts w:cs="Open Sans"/>
                <w:b/>
                <w:bCs/>
                <w:sz w:val="20"/>
                <w:szCs w:val="20"/>
              </w:rPr>
              <w:t>Min</w:t>
            </w:r>
          </w:p>
        </w:tc>
        <w:tc>
          <w:tcPr>
            <w:tcW w:w="810" w:type="dxa"/>
            <w:shd w:val="clear" w:color="auto" w:fill="D9D9D9"/>
          </w:tcPr>
          <w:p w14:paraId="79A339E7" w14:textId="77777777" w:rsidR="0058698A" w:rsidRPr="0058698A" w:rsidRDefault="0058698A" w:rsidP="007F3776">
            <w:pPr>
              <w:rPr>
                <w:rFonts w:cs="Open Sans"/>
                <w:b/>
                <w:bCs/>
                <w:sz w:val="20"/>
                <w:szCs w:val="20"/>
              </w:rPr>
            </w:pPr>
            <w:r w:rsidRPr="0058698A">
              <w:rPr>
                <w:rFonts w:cs="Open Sans"/>
                <w:b/>
                <w:bCs/>
                <w:sz w:val="20"/>
                <w:szCs w:val="20"/>
              </w:rPr>
              <w:t>Max</w:t>
            </w:r>
          </w:p>
        </w:tc>
      </w:tr>
      <w:tr w:rsidR="0058698A" w:rsidRPr="0058698A" w14:paraId="1591C393" w14:textId="77777777" w:rsidTr="007F3776">
        <w:tc>
          <w:tcPr>
            <w:tcW w:w="270" w:type="dxa"/>
            <w:tcMar>
              <w:left w:w="86" w:type="dxa"/>
              <w:right w:w="29" w:type="dxa"/>
            </w:tcMar>
          </w:tcPr>
          <w:p w14:paraId="12B3249B" w14:textId="77777777" w:rsidR="0058698A" w:rsidRPr="0058698A" w:rsidRDefault="0058698A" w:rsidP="007F3776">
            <w:pPr>
              <w:rPr>
                <w:rFonts w:cs="Open Sans"/>
                <w:sz w:val="22"/>
                <w:szCs w:val="22"/>
              </w:rPr>
            </w:pPr>
            <w:r w:rsidRPr="0058698A">
              <w:rPr>
                <w:rFonts w:cs="Open Sans"/>
                <w:sz w:val="22"/>
                <w:szCs w:val="22"/>
              </w:rPr>
              <w:t>1</w:t>
            </w:r>
          </w:p>
        </w:tc>
        <w:tc>
          <w:tcPr>
            <w:tcW w:w="2430" w:type="dxa"/>
            <w:tcBorders>
              <w:right w:val="single" w:sz="12" w:space="0" w:color="auto"/>
            </w:tcBorders>
            <w:shd w:val="clear" w:color="auto" w:fill="auto"/>
            <w:tcMar>
              <w:left w:w="86" w:type="dxa"/>
              <w:right w:w="29" w:type="dxa"/>
            </w:tcMar>
          </w:tcPr>
          <w:p w14:paraId="7D9005E7" w14:textId="77777777" w:rsidR="0058698A" w:rsidRPr="0058698A" w:rsidRDefault="0058698A" w:rsidP="007F3776">
            <w:pPr>
              <w:rPr>
                <w:rFonts w:cs="Open Sans"/>
                <w:b/>
                <w:sz w:val="20"/>
                <w:szCs w:val="20"/>
              </w:rPr>
            </w:pPr>
            <w:r w:rsidRPr="0058698A">
              <w:rPr>
                <w:rFonts w:cs="Open Sans"/>
                <w:b/>
                <w:sz w:val="20"/>
                <w:szCs w:val="20"/>
              </w:rPr>
              <w:t>Behavioral Health (BH)</w:t>
            </w:r>
          </w:p>
        </w:tc>
        <w:tc>
          <w:tcPr>
            <w:tcW w:w="2070" w:type="dxa"/>
            <w:tcBorders>
              <w:left w:val="single" w:sz="12" w:space="0" w:color="auto"/>
              <w:right w:val="single" w:sz="12" w:space="0" w:color="auto"/>
            </w:tcBorders>
            <w:shd w:val="clear" w:color="auto" w:fill="auto"/>
            <w:tcMar>
              <w:left w:w="86" w:type="dxa"/>
              <w:right w:w="29" w:type="dxa"/>
            </w:tcMar>
          </w:tcPr>
          <w:p w14:paraId="193F6695" w14:textId="77777777" w:rsidR="0058698A" w:rsidRPr="0058698A" w:rsidRDefault="0058698A" w:rsidP="007F3776">
            <w:pPr>
              <w:jc w:val="center"/>
              <w:rPr>
                <w:rFonts w:cs="Open Sans"/>
                <w:sz w:val="20"/>
                <w:szCs w:val="20"/>
              </w:rPr>
            </w:pPr>
            <w:r w:rsidRPr="0058698A">
              <w:rPr>
                <w:rFonts w:cs="Open Sans"/>
                <w:sz w:val="20"/>
                <w:szCs w:val="20"/>
              </w:rPr>
              <w:t xml:space="preserve">5-10 patients </w:t>
            </w:r>
          </w:p>
        </w:tc>
        <w:tc>
          <w:tcPr>
            <w:tcW w:w="900" w:type="dxa"/>
            <w:tcBorders>
              <w:left w:val="single" w:sz="12" w:space="0" w:color="auto"/>
            </w:tcBorders>
            <w:shd w:val="clear" w:color="auto" w:fill="auto"/>
          </w:tcPr>
          <w:p w14:paraId="304F18C1" w14:textId="77777777" w:rsidR="0058698A" w:rsidRPr="0058698A" w:rsidRDefault="0058698A" w:rsidP="007F3776">
            <w:pPr>
              <w:jc w:val="center"/>
              <w:rPr>
                <w:rFonts w:cs="Open Sans"/>
                <w:sz w:val="20"/>
                <w:szCs w:val="20"/>
              </w:rPr>
            </w:pPr>
            <w:r w:rsidRPr="0058698A">
              <w:rPr>
                <w:rFonts w:cs="Open Sans"/>
                <w:sz w:val="20"/>
                <w:szCs w:val="20"/>
              </w:rPr>
              <w:t>15-30</w:t>
            </w:r>
          </w:p>
        </w:tc>
        <w:tc>
          <w:tcPr>
            <w:tcW w:w="990" w:type="dxa"/>
            <w:shd w:val="clear" w:color="auto" w:fill="auto"/>
          </w:tcPr>
          <w:p w14:paraId="6575678C" w14:textId="77777777" w:rsidR="0058698A" w:rsidRPr="0058698A" w:rsidRDefault="0058698A" w:rsidP="007F3776">
            <w:pPr>
              <w:jc w:val="center"/>
              <w:rPr>
                <w:rFonts w:cs="Open Sans"/>
                <w:sz w:val="20"/>
                <w:szCs w:val="20"/>
              </w:rPr>
            </w:pPr>
            <w:r w:rsidRPr="0058698A">
              <w:rPr>
                <w:rFonts w:cs="Open Sans"/>
                <w:sz w:val="20"/>
                <w:szCs w:val="20"/>
              </w:rPr>
              <w:t>20-40</w:t>
            </w:r>
          </w:p>
        </w:tc>
        <w:tc>
          <w:tcPr>
            <w:tcW w:w="990" w:type="dxa"/>
            <w:tcBorders>
              <w:right w:val="single" w:sz="12" w:space="0" w:color="auto"/>
            </w:tcBorders>
            <w:shd w:val="clear" w:color="auto" w:fill="auto"/>
          </w:tcPr>
          <w:p w14:paraId="641251FB" w14:textId="77777777" w:rsidR="0058698A" w:rsidRPr="0058698A" w:rsidRDefault="0058698A" w:rsidP="007F3776">
            <w:pPr>
              <w:jc w:val="center"/>
              <w:rPr>
                <w:rFonts w:cs="Open Sans"/>
                <w:sz w:val="20"/>
                <w:szCs w:val="20"/>
              </w:rPr>
            </w:pPr>
            <w:r w:rsidRPr="0058698A">
              <w:rPr>
                <w:rFonts w:cs="Open Sans"/>
                <w:sz w:val="20"/>
                <w:szCs w:val="20"/>
              </w:rPr>
              <w:t>25-50</w:t>
            </w:r>
          </w:p>
        </w:tc>
        <w:tc>
          <w:tcPr>
            <w:tcW w:w="900" w:type="dxa"/>
            <w:tcBorders>
              <w:left w:val="single" w:sz="12" w:space="0" w:color="auto"/>
            </w:tcBorders>
            <w:shd w:val="clear" w:color="auto" w:fill="auto"/>
          </w:tcPr>
          <w:p w14:paraId="2DDFE825" w14:textId="77777777" w:rsidR="0058698A" w:rsidRPr="0058698A" w:rsidRDefault="0058698A" w:rsidP="007F3776">
            <w:pPr>
              <w:jc w:val="center"/>
              <w:rPr>
                <w:rFonts w:cs="Open Sans"/>
                <w:sz w:val="20"/>
                <w:szCs w:val="20"/>
              </w:rPr>
            </w:pPr>
            <w:r w:rsidRPr="0058698A">
              <w:rPr>
                <w:rFonts w:cs="Open Sans"/>
                <w:sz w:val="20"/>
                <w:szCs w:val="20"/>
              </w:rPr>
              <w:t>75</w:t>
            </w:r>
          </w:p>
        </w:tc>
        <w:tc>
          <w:tcPr>
            <w:tcW w:w="810" w:type="dxa"/>
            <w:shd w:val="clear" w:color="auto" w:fill="auto"/>
          </w:tcPr>
          <w:p w14:paraId="01D9A4BE" w14:textId="77777777" w:rsidR="0058698A" w:rsidRPr="0058698A" w:rsidRDefault="0058698A" w:rsidP="007F3776">
            <w:pPr>
              <w:jc w:val="center"/>
              <w:rPr>
                <w:rFonts w:cs="Open Sans"/>
                <w:sz w:val="20"/>
                <w:szCs w:val="20"/>
              </w:rPr>
            </w:pPr>
            <w:r w:rsidRPr="0058698A">
              <w:rPr>
                <w:rFonts w:cs="Open Sans"/>
                <w:sz w:val="20"/>
                <w:szCs w:val="20"/>
              </w:rPr>
              <w:t>250</w:t>
            </w:r>
          </w:p>
        </w:tc>
      </w:tr>
      <w:tr w:rsidR="0058698A" w:rsidRPr="0058698A" w14:paraId="2EAE1278" w14:textId="77777777" w:rsidTr="007F3776">
        <w:tc>
          <w:tcPr>
            <w:tcW w:w="270" w:type="dxa"/>
            <w:tcMar>
              <w:left w:w="86" w:type="dxa"/>
              <w:right w:w="29" w:type="dxa"/>
            </w:tcMar>
          </w:tcPr>
          <w:p w14:paraId="14089AE0" w14:textId="77777777" w:rsidR="0058698A" w:rsidRPr="0058698A" w:rsidRDefault="0058698A" w:rsidP="007F3776">
            <w:pPr>
              <w:rPr>
                <w:rFonts w:cs="Open Sans"/>
                <w:sz w:val="22"/>
                <w:szCs w:val="22"/>
              </w:rPr>
            </w:pPr>
            <w:r w:rsidRPr="0058698A">
              <w:rPr>
                <w:rFonts w:cs="Open Sans"/>
                <w:sz w:val="22"/>
                <w:szCs w:val="22"/>
              </w:rPr>
              <w:t>2</w:t>
            </w:r>
          </w:p>
        </w:tc>
        <w:tc>
          <w:tcPr>
            <w:tcW w:w="2430" w:type="dxa"/>
            <w:tcBorders>
              <w:right w:val="single" w:sz="12" w:space="0" w:color="auto"/>
            </w:tcBorders>
            <w:shd w:val="clear" w:color="auto" w:fill="auto"/>
            <w:tcMar>
              <w:left w:w="86" w:type="dxa"/>
              <w:right w:w="29" w:type="dxa"/>
            </w:tcMar>
          </w:tcPr>
          <w:p w14:paraId="292A3DE5" w14:textId="77777777" w:rsidR="0058698A" w:rsidRPr="0058698A" w:rsidRDefault="0058698A" w:rsidP="007F3776">
            <w:pPr>
              <w:rPr>
                <w:rFonts w:cs="Open Sans"/>
                <w:b/>
                <w:sz w:val="20"/>
                <w:szCs w:val="20"/>
              </w:rPr>
            </w:pPr>
            <w:r w:rsidRPr="0058698A">
              <w:rPr>
                <w:rFonts w:cs="Open Sans"/>
                <w:b/>
                <w:sz w:val="20"/>
                <w:szCs w:val="20"/>
              </w:rPr>
              <w:t>Emergency Medicine (EM)</w:t>
            </w:r>
          </w:p>
        </w:tc>
        <w:tc>
          <w:tcPr>
            <w:tcW w:w="2070" w:type="dxa"/>
            <w:tcBorders>
              <w:left w:val="single" w:sz="12" w:space="0" w:color="auto"/>
              <w:right w:val="single" w:sz="12" w:space="0" w:color="auto"/>
            </w:tcBorders>
            <w:shd w:val="clear" w:color="auto" w:fill="auto"/>
            <w:tcMar>
              <w:left w:w="86" w:type="dxa"/>
              <w:right w:w="29" w:type="dxa"/>
            </w:tcMar>
          </w:tcPr>
          <w:p w14:paraId="54954EB6" w14:textId="77777777" w:rsidR="0058698A" w:rsidRPr="0058698A" w:rsidRDefault="0058698A" w:rsidP="007F3776">
            <w:pPr>
              <w:jc w:val="center"/>
              <w:rPr>
                <w:rFonts w:cs="Open Sans"/>
                <w:sz w:val="20"/>
                <w:szCs w:val="20"/>
              </w:rPr>
            </w:pPr>
            <w:r w:rsidRPr="0058698A">
              <w:rPr>
                <w:rFonts w:cs="Open Sans"/>
                <w:sz w:val="20"/>
                <w:szCs w:val="20"/>
              </w:rPr>
              <w:t>8-10 patients</w:t>
            </w:r>
          </w:p>
        </w:tc>
        <w:tc>
          <w:tcPr>
            <w:tcW w:w="900" w:type="dxa"/>
            <w:tcBorders>
              <w:left w:val="single" w:sz="12" w:space="0" w:color="auto"/>
            </w:tcBorders>
            <w:shd w:val="clear" w:color="auto" w:fill="auto"/>
          </w:tcPr>
          <w:p w14:paraId="7EF971C2" w14:textId="77777777" w:rsidR="0058698A" w:rsidRPr="0058698A" w:rsidRDefault="0058698A" w:rsidP="007F3776">
            <w:pPr>
              <w:jc w:val="center"/>
              <w:rPr>
                <w:rFonts w:cs="Open Sans"/>
                <w:sz w:val="20"/>
                <w:szCs w:val="20"/>
              </w:rPr>
            </w:pPr>
            <w:r w:rsidRPr="0058698A">
              <w:rPr>
                <w:rFonts w:cs="Open Sans"/>
                <w:sz w:val="20"/>
                <w:szCs w:val="20"/>
              </w:rPr>
              <w:t>24-30</w:t>
            </w:r>
          </w:p>
        </w:tc>
        <w:tc>
          <w:tcPr>
            <w:tcW w:w="990" w:type="dxa"/>
            <w:shd w:val="clear" w:color="auto" w:fill="auto"/>
          </w:tcPr>
          <w:p w14:paraId="428E10EB" w14:textId="77777777" w:rsidR="0058698A" w:rsidRPr="0058698A" w:rsidRDefault="0058698A" w:rsidP="007F3776">
            <w:pPr>
              <w:jc w:val="center"/>
              <w:rPr>
                <w:rFonts w:cs="Open Sans"/>
                <w:sz w:val="20"/>
                <w:szCs w:val="20"/>
              </w:rPr>
            </w:pPr>
            <w:r w:rsidRPr="0058698A">
              <w:rPr>
                <w:rFonts w:cs="Open Sans"/>
                <w:sz w:val="20"/>
                <w:szCs w:val="20"/>
              </w:rPr>
              <w:t>32-40</w:t>
            </w:r>
          </w:p>
        </w:tc>
        <w:tc>
          <w:tcPr>
            <w:tcW w:w="990" w:type="dxa"/>
            <w:tcBorders>
              <w:right w:val="single" w:sz="12" w:space="0" w:color="auto"/>
            </w:tcBorders>
            <w:shd w:val="clear" w:color="auto" w:fill="auto"/>
          </w:tcPr>
          <w:p w14:paraId="5F2BE182" w14:textId="77777777" w:rsidR="0058698A" w:rsidRPr="0058698A" w:rsidRDefault="0058698A" w:rsidP="007F3776">
            <w:pPr>
              <w:jc w:val="center"/>
              <w:rPr>
                <w:rFonts w:cs="Open Sans"/>
                <w:sz w:val="20"/>
                <w:szCs w:val="20"/>
              </w:rPr>
            </w:pPr>
            <w:r w:rsidRPr="0058698A">
              <w:rPr>
                <w:rFonts w:cs="Open Sans"/>
                <w:sz w:val="20"/>
                <w:szCs w:val="20"/>
              </w:rPr>
              <w:t>40-50</w:t>
            </w:r>
          </w:p>
        </w:tc>
        <w:tc>
          <w:tcPr>
            <w:tcW w:w="900" w:type="dxa"/>
            <w:tcBorders>
              <w:left w:val="single" w:sz="12" w:space="0" w:color="auto"/>
            </w:tcBorders>
            <w:shd w:val="clear" w:color="auto" w:fill="auto"/>
          </w:tcPr>
          <w:p w14:paraId="317725C6" w14:textId="77777777" w:rsidR="0058698A" w:rsidRPr="0058698A" w:rsidRDefault="0058698A" w:rsidP="007F3776">
            <w:pPr>
              <w:jc w:val="center"/>
              <w:rPr>
                <w:rFonts w:cs="Open Sans"/>
                <w:sz w:val="20"/>
                <w:szCs w:val="20"/>
              </w:rPr>
            </w:pPr>
            <w:r w:rsidRPr="0058698A">
              <w:rPr>
                <w:rFonts w:cs="Open Sans"/>
                <w:sz w:val="20"/>
                <w:szCs w:val="20"/>
              </w:rPr>
              <w:t>72</w:t>
            </w:r>
          </w:p>
        </w:tc>
        <w:tc>
          <w:tcPr>
            <w:tcW w:w="810" w:type="dxa"/>
            <w:shd w:val="clear" w:color="auto" w:fill="auto"/>
          </w:tcPr>
          <w:p w14:paraId="42F0E5D6" w14:textId="77777777" w:rsidR="0058698A" w:rsidRPr="0058698A" w:rsidRDefault="0058698A" w:rsidP="007F3776">
            <w:pPr>
              <w:jc w:val="center"/>
              <w:rPr>
                <w:rFonts w:cs="Open Sans"/>
                <w:sz w:val="20"/>
                <w:szCs w:val="20"/>
              </w:rPr>
            </w:pPr>
            <w:r w:rsidRPr="0058698A">
              <w:rPr>
                <w:rFonts w:cs="Open Sans"/>
                <w:sz w:val="20"/>
                <w:szCs w:val="20"/>
              </w:rPr>
              <w:t>250</w:t>
            </w:r>
          </w:p>
        </w:tc>
      </w:tr>
      <w:tr w:rsidR="0058698A" w:rsidRPr="0058698A" w14:paraId="4858ED40" w14:textId="77777777" w:rsidTr="007F3776">
        <w:tc>
          <w:tcPr>
            <w:tcW w:w="270" w:type="dxa"/>
            <w:tcMar>
              <w:left w:w="86" w:type="dxa"/>
              <w:right w:w="29" w:type="dxa"/>
            </w:tcMar>
          </w:tcPr>
          <w:p w14:paraId="67074342" w14:textId="77777777" w:rsidR="0058698A" w:rsidRPr="0058698A" w:rsidRDefault="0058698A" w:rsidP="007F3776">
            <w:pPr>
              <w:rPr>
                <w:rFonts w:cs="Open Sans"/>
                <w:sz w:val="22"/>
                <w:szCs w:val="22"/>
              </w:rPr>
            </w:pPr>
            <w:r w:rsidRPr="0058698A">
              <w:rPr>
                <w:rFonts w:cs="Open Sans"/>
                <w:sz w:val="22"/>
                <w:szCs w:val="22"/>
              </w:rPr>
              <w:t>3</w:t>
            </w:r>
          </w:p>
        </w:tc>
        <w:tc>
          <w:tcPr>
            <w:tcW w:w="2430" w:type="dxa"/>
            <w:tcBorders>
              <w:right w:val="single" w:sz="12" w:space="0" w:color="auto"/>
            </w:tcBorders>
            <w:shd w:val="clear" w:color="auto" w:fill="auto"/>
            <w:tcMar>
              <w:left w:w="86" w:type="dxa"/>
              <w:right w:w="29" w:type="dxa"/>
            </w:tcMar>
          </w:tcPr>
          <w:p w14:paraId="1CAC27A0" w14:textId="77777777" w:rsidR="0058698A" w:rsidRPr="0058698A" w:rsidRDefault="0058698A" w:rsidP="007F3776">
            <w:pPr>
              <w:rPr>
                <w:rFonts w:cs="Open Sans"/>
                <w:b/>
                <w:sz w:val="20"/>
                <w:szCs w:val="20"/>
              </w:rPr>
            </w:pPr>
            <w:r w:rsidRPr="0058698A">
              <w:rPr>
                <w:rFonts w:cs="Open Sans"/>
                <w:b/>
                <w:sz w:val="20"/>
                <w:szCs w:val="20"/>
              </w:rPr>
              <w:t>Family Medicine (FM)</w:t>
            </w:r>
          </w:p>
        </w:tc>
        <w:tc>
          <w:tcPr>
            <w:tcW w:w="2070" w:type="dxa"/>
            <w:tcBorders>
              <w:left w:val="single" w:sz="12" w:space="0" w:color="auto"/>
              <w:right w:val="single" w:sz="12" w:space="0" w:color="auto"/>
            </w:tcBorders>
            <w:shd w:val="clear" w:color="auto" w:fill="auto"/>
            <w:tcMar>
              <w:left w:w="86" w:type="dxa"/>
              <w:right w:w="29" w:type="dxa"/>
            </w:tcMar>
          </w:tcPr>
          <w:p w14:paraId="1378E724" w14:textId="77777777" w:rsidR="0058698A" w:rsidRPr="0058698A" w:rsidRDefault="0058698A" w:rsidP="007F3776">
            <w:pPr>
              <w:jc w:val="center"/>
              <w:rPr>
                <w:rFonts w:cs="Open Sans"/>
                <w:sz w:val="20"/>
                <w:szCs w:val="20"/>
              </w:rPr>
            </w:pPr>
            <w:r w:rsidRPr="0058698A">
              <w:rPr>
                <w:rFonts w:cs="Open Sans"/>
                <w:sz w:val="20"/>
                <w:szCs w:val="20"/>
              </w:rPr>
              <w:t>8-10 patients</w:t>
            </w:r>
          </w:p>
        </w:tc>
        <w:tc>
          <w:tcPr>
            <w:tcW w:w="900" w:type="dxa"/>
            <w:tcBorders>
              <w:left w:val="single" w:sz="12" w:space="0" w:color="auto"/>
            </w:tcBorders>
            <w:shd w:val="clear" w:color="auto" w:fill="auto"/>
          </w:tcPr>
          <w:p w14:paraId="20480488" w14:textId="77777777" w:rsidR="0058698A" w:rsidRPr="0058698A" w:rsidRDefault="0058698A" w:rsidP="007F3776">
            <w:pPr>
              <w:jc w:val="center"/>
              <w:rPr>
                <w:rFonts w:cs="Open Sans"/>
                <w:i/>
                <w:iCs/>
                <w:sz w:val="20"/>
                <w:szCs w:val="20"/>
              </w:rPr>
            </w:pPr>
            <w:r w:rsidRPr="0058698A">
              <w:rPr>
                <w:rFonts w:cs="Open Sans"/>
                <w:sz w:val="20"/>
                <w:szCs w:val="20"/>
              </w:rPr>
              <w:t>24-30</w:t>
            </w:r>
          </w:p>
        </w:tc>
        <w:tc>
          <w:tcPr>
            <w:tcW w:w="990" w:type="dxa"/>
            <w:shd w:val="clear" w:color="auto" w:fill="auto"/>
          </w:tcPr>
          <w:p w14:paraId="05E28E95" w14:textId="77777777" w:rsidR="0058698A" w:rsidRPr="0058698A" w:rsidRDefault="0058698A" w:rsidP="007F3776">
            <w:pPr>
              <w:jc w:val="center"/>
              <w:rPr>
                <w:rFonts w:cs="Open Sans"/>
                <w:i/>
                <w:iCs/>
                <w:sz w:val="20"/>
                <w:szCs w:val="20"/>
              </w:rPr>
            </w:pPr>
            <w:r w:rsidRPr="0058698A">
              <w:rPr>
                <w:rFonts w:cs="Open Sans"/>
                <w:sz w:val="20"/>
                <w:szCs w:val="20"/>
              </w:rPr>
              <w:t>32-40</w:t>
            </w:r>
          </w:p>
        </w:tc>
        <w:tc>
          <w:tcPr>
            <w:tcW w:w="990" w:type="dxa"/>
            <w:tcBorders>
              <w:right w:val="single" w:sz="12" w:space="0" w:color="auto"/>
            </w:tcBorders>
            <w:shd w:val="clear" w:color="auto" w:fill="auto"/>
          </w:tcPr>
          <w:p w14:paraId="5F848DF1" w14:textId="77777777" w:rsidR="0058698A" w:rsidRPr="0058698A" w:rsidRDefault="0058698A" w:rsidP="007F3776">
            <w:pPr>
              <w:jc w:val="center"/>
              <w:rPr>
                <w:rFonts w:cs="Open Sans"/>
                <w:i/>
                <w:iCs/>
                <w:sz w:val="20"/>
                <w:szCs w:val="20"/>
              </w:rPr>
            </w:pPr>
            <w:r w:rsidRPr="0058698A">
              <w:rPr>
                <w:rFonts w:cs="Open Sans"/>
                <w:sz w:val="20"/>
                <w:szCs w:val="20"/>
              </w:rPr>
              <w:t>40-50</w:t>
            </w:r>
          </w:p>
        </w:tc>
        <w:tc>
          <w:tcPr>
            <w:tcW w:w="900" w:type="dxa"/>
            <w:tcBorders>
              <w:left w:val="single" w:sz="12" w:space="0" w:color="auto"/>
            </w:tcBorders>
            <w:shd w:val="clear" w:color="auto" w:fill="auto"/>
          </w:tcPr>
          <w:p w14:paraId="7B465002" w14:textId="77777777" w:rsidR="0058698A" w:rsidRPr="0058698A" w:rsidRDefault="0058698A" w:rsidP="007F3776">
            <w:pPr>
              <w:jc w:val="center"/>
              <w:rPr>
                <w:rFonts w:cs="Open Sans"/>
                <w:i/>
                <w:iCs/>
                <w:sz w:val="20"/>
                <w:szCs w:val="20"/>
              </w:rPr>
            </w:pPr>
            <w:r w:rsidRPr="0058698A">
              <w:rPr>
                <w:rFonts w:cs="Open Sans"/>
                <w:sz w:val="20"/>
                <w:szCs w:val="20"/>
              </w:rPr>
              <w:t>72</w:t>
            </w:r>
          </w:p>
        </w:tc>
        <w:tc>
          <w:tcPr>
            <w:tcW w:w="810" w:type="dxa"/>
            <w:shd w:val="clear" w:color="auto" w:fill="auto"/>
          </w:tcPr>
          <w:p w14:paraId="5378476C" w14:textId="77777777" w:rsidR="0058698A" w:rsidRPr="0058698A" w:rsidRDefault="0058698A" w:rsidP="007F3776">
            <w:pPr>
              <w:jc w:val="center"/>
              <w:rPr>
                <w:rFonts w:cs="Open Sans"/>
                <w:i/>
                <w:iCs/>
                <w:sz w:val="20"/>
                <w:szCs w:val="20"/>
              </w:rPr>
            </w:pPr>
            <w:r w:rsidRPr="0058698A">
              <w:rPr>
                <w:rFonts w:cs="Open Sans"/>
                <w:sz w:val="20"/>
                <w:szCs w:val="20"/>
              </w:rPr>
              <w:t>250</w:t>
            </w:r>
          </w:p>
        </w:tc>
      </w:tr>
      <w:tr w:rsidR="0058698A" w:rsidRPr="0058698A" w14:paraId="3C8F2A19" w14:textId="77777777" w:rsidTr="007F3776">
        <w:tc>
          <w:tcPr>
            <w:tcW w:w="270" w:type="dxa"/>
            <w:tcMar>
              <w:left w:w="86" w:type="dxa"/>
              <w:right w:w="29" w:type="dxa"/>
            </w:tcMar>
          </w:tcPr>
          <w:p w14:paraId="16928320" w14:textId="77777777" w:rsidR="0058698A" w:rsidRPr="0058698A" w:rsidRDefault="0058698A" w:rsidP="007F3776">
            <w:pPr>
              <w:rPr>
                <w:rFonts w:cs="Open Sans"/>
                <w:sz w:val="22"/>
                <w:szCs w:val="22"/>
              </w:rPr>
            </w:pPr>
            <w:r w:rsidRPr="0058698A">
              <w:rPr>
                <w:rFonts w:cs="Open Sans"/>
                <w:sz w:val="22"/>
                <w:szCs w:val="22"/>
              </w:rPr>
              <w:t>4</w:t>
            </w:r>
          </w:p>
        </w:tc>
        <w:tc>
          <w:tcPr>
            <w:tcW w:w="2430" w:type="dxa"/>
            <w:tcBorders>
              <w:right w:val="single" w:sz="12" w:space="0" w:color="auto"/>
            </w:tcBorders>
            <w:shd w:val="clear" w:color="auto" w:fill="auto"/>
            <w:tcMar>
              <w:left w:w="86" w:type="dxa"/>
              <w:right w:w="29" w:type="dxa"/>
            </w:tcMar>
          </w:tcPr>
          <w:p w14:paraId="0DBD120F" w14:textId="77777777" w:rsidR="0058698A" w:rsidRPr="0058698A" w:rsidRDefault="0058698A" w:rsidP="007F3776">
            <w:pPr>
              <w:rPr>
                <w:rFonts w:cs="Open Sans"/>
                <w:b/>
                <w:sz w:val="20"/>
                <w:szCs w:val="20"/>
              </w:rPr>
            </w:pPr>
            <w:r w:rsidRPr="0058698A">
              <w:rPr>
                <w:rFonts w:cs="Open Sans"/>
                <w:b/>
                <w:sz w:val="20"/>
                <w:szCs w:val="20"/>
              </w:rPr>
              <w:t>Internal Medicine (IM)</w:t>
            </w:r>
          </w:p>
        </w:tc>
        <w:tc>
          <w:tcPr>
            <w:tcW w:w="2070" w:type="dxa"/>
            <w:tcBorders>
              <w:left w:val="single" w:sz="12" w:space="0" w:color="auto"/>
              <w:right w:val="single" w:sz="12" w:space="0" w:color="auto"/>
            </w:tcBorders>
            <w:shd w:val="clear" w:color="auto" w:fill="auto"/>
            <w:tcMar>
              <w:left w:w="86" w:type="dxa"/>
              <w:right w:w="29" w:type="dxa"/>
            </w:tcMar>
          </w:tcPr>
          <w:p w14:paraId="296A7C1A" w14:textId="77777777" w:rsidR="0058698A" w:rsidRPr="0058698A" w:rsidRDefault="0058698A" w:rsidP="007F3776">
            <w:pPr>
              <w:jc w:val="center"/>
              <w:rPr>
                <w:rFonts w:cs="Open Sans"/>
                <w:sz w:val="20"/>
                <w:szCs w:val="20"/>
              </w:rPr>
            </w:pPr>
            <w:r w:rsidRPr="0058698A">
              <w:rPr>
                <w:rFonts w:cs="Open Sans"/>
                <w:sz w:val="20"/>
                <w:szCs w:val="20"/>
              </w:rPr>
              <w:t xml:space="preserve">2-3 patients </w:t>
            </w:r>
          </w:p>
        </w:tc>
        <w:tc>
          <w:tcPr>
            <w:tcW w:w="900" w:type="dxa"/>
            <w:tcBorders>
              <w:left w:val="single" w:sz="12" w:space="0" w:color="auto"/>
            </w:tcBorders>
            <w:shd w:val="clear" w:color="auto" w:fill="auto"/>
          </w:tcPr>
          <w:p w14:paraId="7527C330" w14:textId="77777777" w:rsidR="0058698A" w:rsidRPr="0058698A" w:rsidRDefault="0058698A" w:rsidP="007F3776">
            <w:pPr>
              <w:jc w:val="center"/>
              <w:rPr>
                <w:rFonts w:cs="Open Sans"/>
                <w:sz w:val="20"/>
                <w:szCs w:val="20"/>
              </w:rPr>
            </w:pPr>
            <w:r w:rsidRPr="0058698A">
              <w:rPr>
                <w:rFonts w:cs="Open Sans"/>
                <w:sz w:val="20"/>
                <w:szCs w:val="20"/>
              </w:rPr>
              <w:t>6-9</w:t>
            </w:r>
          </w:p>
        </w:tc>
        <w:tc>
          <w:tcPr>
            <w:tcW w:w="990" w:type="dxa"/>
            <w:shd w:val="clear" w:color="auto" w:fill="auto"/>
          </w:tcPr>
          <w:p w14:paraId="11780F29" w14:textId="77777777" w:rsidR="0058698A" w:rsidRPr="0058698A" w:rsidRDefault="0058698A" w:rsidP="007F3776">
            <w:pPr>
              <w:jc w:val="center"/>
              <w:rPr>
                <w:rFonts w:cs="Open Sans"/>
                <w:sz w:val="20"/>
                <w:szCs w:val="20"/>
              </w:rPr>
            </w:pPr>
            <w:r w:rsidRPr="0058698A">
              <w:rPr>
                <w:rFonts w:cs="Open Sans"/>
                <w:sz w:val="20"/>
                <w:szCs w:val="20"/>
              </w:rPr>
              <w:t>8-12</w:t>
            </w:r>
          </w:p>
        </w:tc>
        <w:tc>
          <w:tcPr>
            <w:tcW w:w="990" w:type="dxa"/>
            <w:tcBorders>
              <w:right w:val="single" w:sz="12" w:space="0" w:color="auto"/>
            </w:tcBorders>
            <w:shd w:val="clear" w:color="auto" w:fill="auto"/>
          </w:tcPr>
          <w:p w14:paraId="45EA6226" w14:textId="77777777" w:rsidR="0058698A" w:rsidRPr="0058698A" w:rsidRDefault="0058698A" w:rsidP="007F3776">
            <w:pPr>
              <w:jc w:val="center"/>
              <w:rPr>
                <w:rFonts w:cs="Open Sans"/>
                <w:sz w:val="20"/>
                <w:szCs w:val="20"/>
              </w:rPr>
            </w:pPr>
            <w:r w:rsidRPr="0058698A">
              <w:rPr>
                <w:rFonts w:cs="Open Sans"/>
                <w:sz w:val="20"/>
                <w:szCs w:val="20"/>
              </w:rPr>
              <w:t>10-13</w:t>
            </w:r>
          </w:p>
        </w:tc>
        <w:tc>
          <w:tcPr>
            <w:tcW w:w="900" w:type="dxa"/>
            <w:tcBorders>
              <w:left w:val="single" w:sz="12" w:space="0" w:color="auto"/>
            </w:tcBorders>
            <w:shd w:val="clear" w:color="auto" w:fill="auto"/>
          </w:tcPr>
          <w:p w14:paraId="4BC425DE" w14:textId="77777777" w:rsidR="0058698A" w:rsidRPr="0058698A" w:rsidRDefault="0058698A" w:rsidP="007F3776">
            <w:pPr>
              <w:jc w:val="center"/>
              <w:rPr>
                <w:rFonts w:cs="Open Sans"/>
                <w:sz w:val="20"/>
                <w:szCs w:val="20"/>
              </w:rPr>
            </w:pPr>
            <w:r w:rsidRPr="0058698A">
              <w:rPr>
                <w:rFonts w:cs="Open Sans"/>
                <w:sz w:val="20"/>
                <w:szCs w:val="20"/>
              </w:rPr>
              <w:t>35</w:t>
            </w:r>
          </w:p>
        </w:tc>
        <w:tc>
          <w:tcPr>
            <w:tcW w:w="810" w:type="dxa"/>
            <w:shd w:val="clear" w:color="auto" w:fill="auto"/>
          </w:tcPr>
          <w:p w14:paraId="3EED9C3A" w14:textId="77777777" w:rsidR="0058698A" w:rsidRPr="0058698A" w:rsidRDefault="0058698A" w:rsidP="007F3776">
            <w:pPr>
              <w:jc w:val="center"/>
              <w:rPr>
                <w:rFonts w:cs="Open Sans"/>
                <w:sz w:val="20"/>
                <w:szCs w:val="20"/>
              </w:rPr>
            </w:pPr>
            <w:r w:rsidRPr="0058698A">
              <w:rPr>
                <w:rFonts w:cs="Open Sans"/>
                <w:sz w:val="20"/>
                <w:szCs w:val="20"/>
              </w:rPr>
              <w:t>65</w:t>
            </w:r>
          </w:p>
        </w:tc>
      </w:tr>
      <w:tr w:rsidR="0058698A" w:rsidRPr="0058698A" w14:paraId="08FE2A0F" w14:textId="77777777" w:rsidTr="007F3776">
        <w:tc>
          <w:tcPr>
            <w:tcW w:w="270" w:type="dxa"/>
            <w:tcMar>
              <w:left w:w="86" w:type="dxa"/>
              <w:right w:w="29" w:type="dxa"/>
            </w:tcMar>
          </w:tcPr>
          <w:p w14:paraId="5B4ED06E" w14:textId="77777777" w:rsidR="0058698A" w:rsidRPr="0058698A" w:rsidRDefault="0058698A" w:rsidP="007F3776">
            <w:pPr>
              <w:rPr>
                <w:rFonts w:cs="Open Sans"/>
                <w:sz w:val="22"/>
                <w:szCs w:val="22"/>
              </w:rPr>
            </w:pPr>
            <w:r w:rsidRPr="0058698A">
              <w:rPr>
                <w:rFonts w:cs="Open Sans"/>
                <w:sz w:val="22"/>
                <w:szCs w:val="22"/>
              </w:rPr>
              <w:t>5</w:t>
            </w:r>
          </w:p>
        </w:tc>
        <w:tc>
          <w:tcPr>
            <w:tcW w:w="2430" w:type="dxa"/>
            <w:tcBorders>
              <w:right w:val="single" w:sz="12" w:space="0" w:color="auto"/>
            </w:tcBorders>
            <w:shd w:val="clear" w:color="auto" w:fill="auto"/>
            <w:tcMar>
              <w:left w:w="86" w:type="dxa"/>
              <w:right w:w="29" w:type="dxa"/>
            </w:tcMar>
          </w:tcPr>
          <w:p w14:paraId="799EF382" w14:textId="77777777" w:rsidR="0058698A" w:rsidRPr="0058698A" w:rsidRDefault="0058698A" w:rsidP="007F3776">
            <w:pPr>
              <w:rPr>
                <w:rFonts w:cs="Open Sans"/>
                <w:b/>
                <w:sz w:val="20"/>
                <w:szCs w:val="20"/>
              </w:rPr>
            </w:pPr>
            <w:r w:rsidRPr="0058698A">
              <w:rPr>
                <w:rFonts w:cs="Open Sans"/>
                <w:b/>
                <w:sz w:val="20"/>
                <w:szCs w:val="20"/>
              </w:rPr>
              <w:t>Pediatrics (Peds)</w:t>
            </w:r>
          </w:p>
        </w:tc>
        <w:tc>
          <w:tcPr>
            <w:tcW w:w="2070" w:type="dxa"/>
            <w:tcBorders>
              <w:left w:val="single" w:sz="12" w:space="0" w:color="auto"/>
              <w:right w:val="single" w:sz="12" w:space="0" w:color="auto"/>
            </w:tcBorders>
            <w:shd w:val="clear" w:color="auto" w:fill="auto"/>
            <w:tcMar>
              <w:left w:w="86" w:type="dxa"/>
              <w:right w:w="29" w:type="dxa"/>
            </w:tcMar>
          </w:tcPr>
          <w:p w14:paraId="61F0C37A" w14:textId="77777777" w:rsidR="0058698A" w:rsidRPr="0058698A" w:rsidRDefault="0058698A" w:rsidP="007F3776">
            <w:pPr>
              <w:jc w:val="center"/>
              <w:rPr>
                <w:rFonts w:cs="Open Sans"/>
                <w:sz w:val="20"/>
                <w:szCs w:val="20"/>
              </w:rPr>
            </w:pPr>
            <w:r w:rsidRPr="0058698A">
              <w:rPr>
                <w:rFonts w:cs="Open Sans"/>
                <w:sz w:val="20"/>
                <w:szCs w:val="20"/>
              </w:rPr>
              <w:t>8-10 patients</w:t>
            </w:r>
          </w:p>
        </w:tc>
        <w:tc>
          <w:tcPr>
            <w:tcW w:w="900" w:type="dxa"/>
            <w:tcBorders>
              <w:left w:val="single" w:sz="12" w:space="0" w:color="auto"/>
            </w:tcBorders>
            <w:shd w:val="clear" w:color="auto" w:fill="auto"/>
          </w:tcPr>
          <w:p w14:paraId="6C8805E5" w14:textId="77777777" w:rsidR="0058698A" w:rsidRPr="0058698A" w:rsidRDefault="0058698A" w:rsidP="007F3776">
            <w:pPr>
              <w:jc w:val="center"/>
              <w:rPr>
                <w:rFonts w:cs="Open Sans"/>
                <w:i/>
                <w:iCs/>
                <w:sz w:val="20"/>
                <w:szCs w:val="20"/>
              </w:rPr>
            </w:pPr>
            <w:r w:rsidRPr="0058698A">
              <w:rPr>
                <w:rFonts w:cs="Open Sans"/>
                <w:sz w:val="20"/>
                <w:szCs w:val="20"/>
              </w:rPr>
              <w:t>24-30</w:t>
            </w:r>
          </w:p>
        </w:tc>
        <w:tc>
          <w:tcPr>
            <w:tcW w:w="990" w:type="dxa"/>
            <w:shd w:val="clear" w:color="auto" w:fill="auto"/>
          </w:tcPr>
          <w:p w14:paraId="39571595" w14:textId="77777777" w:rsidR="0058698A" w:rsidRPr="0058698A" w:rsidRDefault="0058698A" w:rsidP="007F3776">
            <w:pPr>
              <w:jc w:val="center"/>
              <w:rPr>
                <w:rFonts w:cs="Open Sans"/>
                <w:i/>
                <w:iCs/>
                <w:sz w:val="20"/>
                <w:szCs w:val="20"/>
              </w:rPr>
            </w:pPr>
            <w:r w:rsidRPr="0058698A">
              <w:rPr>
                <w:rFonts w:cs="Open Sans"/>
                <w:sz w:val="20"/>
                <w:szCs w:val="20"/>
              </w:rPr>
              <w:t>32-40</w:t>
            </w:r>
          </w:p>
        </w:tc>
        <w:tc>
          <w:tcPr>
            <w:tcW w:w="990" w:type="dxa"/>
            <w:tcBorders>
              <w:right w:val="single" w:sz="12" w:space="0" w:color="auto"/>
            </w:tcBorders>
            <w:shd w:val="clear" w:color="auto" w:fill="auto"/>
          </w:tcPr>
          <w:p w14:paraId="5CE3C47A" w14:textId="77777777" w:rsidR="0058698A" w:rsidRPr="0058698A" w:rsidRDefault="0058698A" w:rsidP="007F3776">
            <w:pPr>
              <w:jc w:val="center"/>
              <w:rPr>
                <w:rFonts w:cs="Open Sans"/>
                <w:i/>
                <w:iCs/>
                <w:sz w:val="20"/>
                <w:szCs w:val="20"/>
              </w:rPr>
            </w:pPr>
            <w:r w:rsidRPr="0058698A">
              <w:rPr>
                <w:rFonts w:cs="Open Sans"/>
                <w:sz w:val="20"/>
                <w:szCs w:val="20"/>
              </w:rPr>
              <w:t>40-50</w:t>
            </w:r>
          </w:p>
        </w:tc>
        <w:tc>
          <w:tcPr>
            <w:tcW w:w="900" w:type="dxa"/>
            <w:tcBorders>
              <w:left w:val="single" w:sz="12" w:space="0" w:color="auto"/>
            </w:tcBorders>
            <w:shd w:val="clear" w:color="auto" w:fill="auto"/>
          </w:tcPr>
          <w:p w14:paraId="28F563DF" w14:textId="77777777" w:rsidR="0058698A" w:rsidRPr="0058698A" w:rsidRDefault="0058698A" w:rsidP="007F3776">
            <w:pPr>
              <w:jc w:val="center"/>
              <w:rPr>
                <w:rFonts w:cs="Open Sans"/>
                <w:i/>
                <w:iCs/>
                <w:sz w:val="20"/>
                <w:szCs w:val="20"/>
              </w:rPr>
            </w:pPr>
            <w:r w:rsidRPr="0058698A">
              <w:rPr>
                <w:rFonts w:cs="Open Sans"/>
                <w:sz w:val="20"/>
                <w:szCs w:val="20"/>
              </w:rPr>
              <w:t>72</w:t>
            </w:r>
          </w:p>
        </w:tc>
        <w:tc>
          <w:tcPr>
            <w:tcW w:w="810" w:type="dxa"/>
            <w:shd w:val="clear" w:color="auto" w:fill="auto"/>
          </w:tcPr>
          <w:p w14:paraId="69053CE6" w14:textId="77777777" w:rsidR="0058698A" w:rsidRPr="0058698A" w:rsidRDefault="0058698A" w:rsidP="007F3776">
            <w:pPr>
              <w:jc w:val="center"/>
              <w:rPr>
                <w:rFonts w:cs="Open Sans"/>
                <w:i/>
                <w:iCs/>
                <w:sz w:val="20"/>
                <w:szCs w:val="20"/>
              </w:rPr>
            </w:pPr>
            <w:r w:rsidRPr="0058698A">
              <w:rPr>
                <w:rFonts w:cs="Open Sans"/>
                <w:sz w:val="20"/>
                <w:szCs w:val="20"/>
              </w:rPr>
              <w:t>250</w:t>
            </w:r>
          </w:p>
        </w:tc>
      </w:tr>
      <w:tr w:rsidR="0058698A" w:rsidRPr="0058698A" w14:paraId="6F23F39D" w14:textId="77777777" w:rsidTr="0058698A">
        <w:tc>
          <w:tcPr>
            <w:tcW w:w="270" w:type="dxa"/>
            <w:tcMar>
              <w:left w:w="86" w:type="dxa"/>
              <w:right w:w="29" w:type="dxa"/>
            </w:tcMar>
          </w:tcPr>
          <w:p w14:paraId="19A04783" w14:textId="77777777" w:rsidR="0058698A" w:rsidRPr="0058698A" w:rsidRDefault="0058698A" w:rsidP="007F3776">
            <w:pPr>
              <w:rPr>
                <w:rFonts w:cs="Open Sans"/>
                <w:sz w:val="22"/>
                <w:szCs w:val="22"/>
              </w:rPr>
            </w:pPr>
            <w:r w:rsidRPr="0058698A">
              <w:rPr>
                <w:rFonts w:cs="Open Sans"/>
                <w:sz w:val="22"/>
                <w:szCs w:val="22"/>
              </w:rPr>
              <w:t>6</w:t>
            </w:r>
          </w:p>
        </w:tc>
        <w:tc>
          <w:tcPr>
            <w:tcW w:w="2430" w:type="dxa"/>
            <w:tcBorders>
              <w:right w:val="single" w:sz="12" w:space="0" w:color="auto"/>
            </w:tcBorders>
            <w:shd w:val="clear" w:color="auto" w:fill="auto"/>
            <w:tcMar>
              <w:left w:w="86" w:type="dxa"/>
              <w:right w:w="29" w:type="dxa"/>
            </w:tcMar>
          </w:tcPr>
          <w:p w14:paraId="34E419B3" w14:textId="77777777" w:rsidR="0058698A" w:rsidRPr="0058698A" w:rsidRDefault="0058698A" w:rsidP="007F3776">
            <w:pPr>
              <w:rPr>
                <w:rFonts w:cs="Open Sans"/>
                <w:b/>
                <w:sz w:val="20"/>
                <w:szCs w:val="20"/>
              </w:rPr>
            </w:pPr>
            <w:r w:rsidRPr="0058698A">
              <w:rPr>
                <w:rFonts w:cs="Open Sans"/>
                <w:b/>
                <w:sz w:val="20"/>
                <w:szCs w:val="20"/>
              </w:rPr>
              <w:t>Surgery (Surg)</w:t>
            </w:r>
          </w:p>
        </w:tc>
        <w:tc>
          <w:tcPr>
            <w:tcW w:w="2070" w:type="dxa"/>
            <w:tcBorders>
              <w:left w:val="single" w:sz="12" w:space="0" w:color="auto"/>
              <w:right w:val="single" w:sz="12" w:space="0" w:color="auto"/>
            </w:tcBorders>
            <w:shd w:val="clear" w:color="auto" w:fill="auto"/>
            <w:tcMar>
              <w:left w:w="86" w:type="dxa"/>
              <w:right w:w="29" w:type="dxa"/>
            </w:tcMar>
          </w:tcPr>
          <w:p w14:paraId="2DBAA8D7" w14:textId="77777777" w:rsidR="0058698A" w:rsidRPr="0058698A" w:rsidRDefault="0058698A" w:rsidP="007F3776">
            <w:pPr>
              <w:jc w:val="center"/>
              <w:rPr>
                <w:rFonts w:cs="Open Sans"/>
                <w:sz w:val="20"/>
                <w:szCs w:val="20"/>
              </w:rPr>
            </w:pPr>
            <w:r w:rsidRPr="0058698A">
              <w:rPr>
                <w:rFonts w:cs="Open Sans"/>
                <w:sz w:val="20"/>
                <w:szCs w:val="20"/>
              </w:rPr>
              <w:t xml:space="preserve">3-10 patients </w:t>
            </w:r>
          </w:p>
        </w:tc>
        <w:tc>
          <w:tcPr>
            <w:tcW w:w="900" w:type="dxa"/>
            <w:tcBorders>
              <w:left w:val="single" w:sz="12" w:space="0" w:color="auto"/>
            </w:tcBorders>
            <w:shd w:val="clear" w:color="auto" w:fill="auto"/>
          </w:tcPr>
          <w:p w14:paraId="6CEC1E83" w14:textId="77777777" w:rsidR="0058698A" w:rsidRPr="0058698A" w:rsidRDefault="0058698A" w:rsidP="007F3776">
            <w:pPr>
              <w:jc w:val="center"/>
              <w:rPr>
                <w:rFonts w:cs="Open Sans"/>
                <w:sz w:val="20"/>
                <w:szCs w:val="20"/>
              </w:rPr>
            </w:pPr>
            <w:r w:rsidRPr="0058698A">
              <w:rPr>
                <w:rFonts w:cs="Open Sans"/>
                <w:sz w:val="20"/>
                <w:szCs w:val="20"/>
              </w:rPr>
              <w:t>9-30</w:t>
            </w:r>
          </w:p>
        </w:tc>
        <w:tc>
          <w:tcPr>
            <w:tcW w:w="990" w:type="dxa"/>
            <w:shd w:val="clear" w:color="auto" w:fill="auto"/>
          </w:tcPr>
          <w:p w14:paraId="395B82B3" w14:textId="77777777" w:rsidR="0058698A" w:rsidRPr="0058698A" w:rsidRDefault="0058698A" w:rsidP="007F3776">
            <w:pPr>
              <w:jc w:val="center"/>
              <w:rPr>
                <w:rFonts w:cs="Open Sans"/>
                <w:sz w:val="20"/>
                <w:szCs w:val="20"/>
              </w:rPr>
            </w:pPr>
            <w:r w:rsidRPr="0058698A">
              <w:rPr>
                <w:rFonts w:cs="Open Sans"/>
                <w:sz w:val="20"/>
                <w:szCs w:val="20"/>
              </w:rPr>
              <w:t>12-40</w:t>
            </w:r>
          </w:p>
        </w:tc>
        <w:tc>
          <w:tcPr>
            <w:tcW w:w="990" w:type="dxa"/>
            <w:tcBorders>
              <w:right w:val="single" w:sz="12" w:space="0" w:color="auto"/>
            </w:tcBorders>
            <w:shd w:val="clear" w:color="auto" w:fill="auto"/>
          </w:tcPr>
          <w:p w14:paraId="06B1D14A" w14:textId="77777777" w:rsidR="0058698A" w:rsidRPr="0058698A" w:rsidRDefault="0058698A" w:rsidP="007F3776">
            <w:pPr>
              <w:jc w:val="center"/>
              <w:rPr>
                <w:rFonts w:cs="Open Sans"/>
                <w:sz w:val="20"/>
                <w:szCs w:val="20"/>
              </w:rPr>
            </w:pPr>
            <w:r w:rsidRPr="0058698A">
              <w:rPr>
                <w:rFonts w:cs="Open Sans"/>
                <w:sz w:val="20"/>
                <w:szCs w:val="20"/>
              </w:rPr>
              <w:t>15-50</w:t>
            </w:r>
          </w:p>
        </w:tc>
        <w:tc>
          <w:tcPr>
            <w:tcW w:w="900" w:type="dxa"/>
            <w:tcBorders>
              <w:left w:val="single" w:sz="12" w:space="0" w:color="auto"/>
            </w:tcBorders>
            <w:shd w:val="clear" w:color="auto" w:fill="auto"/>
          </w:tcPr>
          <w:p w14:paraId="6EB6C990" w14:textId="77777777" w:rsidR="0058698A" w:rsidRPr="0058698A" w:rsidRDefault="0058698A" w:rsidP="007F3776">
            <w:pPr>
              <w:jc w:val="center"/>
              <w:rPr>
                <w:rFonts w:cs="Open Sans"/>
                <w:sz w:val="20"/>
                <w:szCs w:val="20"/>
              </w:rPr>
            </w:pPr>
            <w:r w:rsidRPr="0058698A">
              <w:rPr>
                <w:rFonts w:cs="Open Sans"/>
                <w:sz w:val="20"/>
                <w:szCs w:val="20"/>
              </w:rPr>
              <w:t>45</w:t>
            </w:r>
          </w:p>
        </w:tc>
        <w:tc>
          <w:tcPr>
            <w:tcW w:w="810" w:type="dxa"/>
            <w:shd w:val="clear" w:color="auto" w:fill="auto"/>
          </w:tcPr>
          <w:p w14:paraId="755F96AA" w14:textId="77777777" w:rsidR="0058698A" w:rsidRPr="0058698A" w:rsidRDefault="0058698A" w:rsidP="007F3776">
            <w:pPr>
              <w:jc w:val="center"/>
              <w:rPr>
                <w:rFonts w:cs="Open Sans"/>
                <w:sz w:val="20"/>
                <w:szCs w:val="20"/>
              </w:rPr>
            </w:pPr>
            <w:r w:rsidRPr="0058698A">
              <w:rPr>
                <w:rFonts w:cs="Open Sans"/>
                <w:sz w:val="20"/>
                <w:szCs w:val="20"/>
              </w:rPr>
              <w:t>250</w:t>
            </w:r>
          </w:p>
        </w:tc>
      </w:tr>
      <w:tr w:rsidR="0058698A" w:rsidRPr="0058698A" w14:paraId="779AB6F0" w14:textId="77777777" w:rsidTr="007F3776">
        <w:tc>
          <w:tcPr>
            <w:tcW w:w="270" w:type="dxa"/>
            <w:tcBorders>
              <w:bottom w:val="single" w:sz="4" w:space="0" w:color="auto"/>
            </w:tcBorders>
            <w:tcMar>
              <w:left w:w="86" w:type="dxa"/>
              <w:right w:w="29" w:type="dxa"/>
            </w:tcMar>
          </w:tcPr>
          <w:p w14:paraId="5145B19D" w14:textId="77777777" w:rsidR="0058698A" w:rsidRPr="0058698A" w:rsidRDefault="0058698A" w:rsidP="007F3776">
            <w:pPr>
              <w:rPr>
                <w:rFonts w:cs="Open Sans"/>
                <w:sz w:val="22"/>
                <w:szCs w:val="22"/>
              </w:rPr>
            </w:pPr>
            <w:r w:rsidRPr="0058698A">
              <w:rPr>
                <w:rFonts w:cs="Open Sans"/>
                <w:sz w:val="22"/>
                <w:szCs w:val="22"/>
              </w:rPr>
              <w:t>7</w:t>
            </w:r>
          </w:p>
        </w:tc>
        <w:tc>
          <w:tcPr>
            <w:tcW w:w="2430" w:type="dxa"/>
            <w:tcBorders>
              <w:bottom w:val="single" w:sz="4" w:space="0" w:color="auto"/>
              <w:right w:val="single" w:sz="12" w:space="0" w:color="auto"/>
            </w:tcBorders>
            <w:shd w:val="clear" w:color="auto" w:fill="F2F2F2"/>
            <w:tcMar>
              <w:left w:w="86" w:type="dxa"/>
              <w:right w:w="29" w:type="dxa"/>
            </w:tcMar>
          </w:tcPr>
          <w:p w14:paraId="79BBBD4E" w14:textId="77777777" w:rsidR="0058698A" w:rsidRPr="0058698A" w:rsidRDefault="0058698A" w:rsidP="007F3776">
            <w:pPr>
              <w:rPr>
                <w:rFonts w:cs="Open Sans"/>
                <w:b/>
                <w:sz w:val="20"/>
                <w:szCs w:val="20"/>
              </w:rPr>
            </w:pPr>
            <w:r w:rsidRPr="0058698A">
              <w:rPr>
                <w:rFonts w:cs="Open Sans"/>
                <w:b/>
                <w:sz w:val="20"/>
                <w:szCs w:val="20"/>
              </w:rPr>
              <w:t>Women’s Health (WH)</w:t>
            </w:r>
          </w:p>
        </w:tc>
        <w:tc>
          <w:tcPr>
            <w:tcW w:w="2070" w:type="dxa"/>
            <w:tcBorders>
              <w:left w:val="single" w:sz="12" w:space="0" w:color="auto"/>
              <w:bottom w:val="single" w:sz="4" w:space="0" w:color="auto"/>
              <w:right w:val="single" w:sz="12" w:space="0" w:color="auto"/>
            </w:tcBorders>
            <w:shd w:val="clear" w:color="auto" w:fill="auto"/>
            <w:tcMar>
              <w:left w:w="86" w:type="dxa"/>
              <w:right w:w="29" w:type="dxa"/>
            </w:tcMar>
          </w:tcPr>
          <w:p w14:paraId="325A6168" w14:textId="77777777" w:rsidR="0058698A" w:rsidRPr="0058698A" w:rsidRDefault="0058698A" w:rsidP="007F3776">
            <w:pPr>
              <w:jc w:val="center"/>
              <w:rPr>
                <w:rFonts w:cs="Open Sans"/>
                <w:sz w:val="20"/>
                <w:szCs w:val="20"/>
              </w:rPr>
            </w:pPr>
            <w:r w:rsidRPr="0058698A">
              <w:rPr>
                <w:rFonts w:cs="Open Sans"/>
                <w:sz w:val="20"/>
                <w:szCs w:val="20"/>
              </w:rPr>
              <w:t xml:space="preserve">5-10 patients </w:t>
            </w:r>
          </w:p>
        </w:tc>
        <w:tc>
          <w:tcPr>
            <w:tcW w:w="900" w:type="dxa"/>
            <w:tcBorders>
              <w:left w:val="single" w:sz="12" w:space="0" w:color="auto"/>
              <w:bottom w:val="single" w:sz="4" w:space="0" w:color="auto"/>
            </w:tcBorders>
            <w:shd w:val="clear" w:color="auto" w:fill="auto"/>
          </w:tcPr>
          <w:p w14:paraId="5057A73A" w14:textId="77777777" w:rsidR="0058698A" w:rsidRPr="0058698A" w:rsidRDefault="0058698A" w:rsidP="007F3776">
            <w:pPr>
              <w:jc w:val="center"/>
              <w:rPr>
                <w:rFonts w:cs="Open Sans"/>
                <w:i/>
                <w:iCs/>
                <w:sz w:val="20"/>
                <w:szCs w:val="20"/>
              </w:rPr>
            </w:pPr>
            <w:r w:rsidRPr="0058698A">
              <w:rPr>
                <w:rFonts w:cs="Open Sans"/>
                <w:sz w:val="20"/>
                <w:szCs w:val="20"/>
              </w:rPr>
              <w:t>15-30</w:t>
            </w:r>
          </w:p>
        </w:tc>
        <w:tc>
          <w:tcPr>
            <w:tcW w:w="990" w:type="dxa"/>
            <w:tcBorders>
              <w:bottom w:val="single" w:sz="4" w:space="0" w:color="auto"/>
            </w:tcBorders>
            <w:shd w:val="clear" w:color="auto" w:fill="auto"/>
          </w:tcPr>
          <w:p w14:paraId="4DB72ABF" w14:textId="77777777" w:rsidR="0058698A" w:rsidRPr="0058698A" w:rsidRDefault="0058698A" w:rsidP="007F3776">
            <w:pPr>
              <w:jc w:val="center"/>
              <w:rPr>
                <w:rFonts w:cs="Open Sans"/>
                <w:i/>
                <w:iCs/>
                <w:sz w:val="20"/>
                <w:szCs w:val="20"/>
              </w:rPr>
            </w:pPr>
            <w:r w:rsidRPr="0058698A">
              <w:rPr>
                <w:rFonts w:cs="Open Sans"/>
                <w:sz w:val="20"/>
                <w:szCs w:val="20"/>
              </w:rPr>
              <w:t>20-40</w:t>
            </w:r>
          </w:p>
        </w:tc>
        <w:tc>
          <w:tcPr>
            <w:tcW w:w="990" w:type="dxa"/>
            <w:tcBorders>
              <w:bottom w:val="single" w:sz="4" w:space="0" w:color="auto"/>
              <w:right w:val="single" w:sz="12" w:space="0" w:color="auto"/>
            </w:tcBorders>
            <w:shd w:val="clear" w:color="auto" w:fill="auto"/>
          </w:tcPr>
          <w:p w14:paraId="06EFB097" w14:textId="77777777" w:rsidR="0058698A" w:rsidRPr="0058698A" w:rsidRDefault="0058698A" w:rsidP="007F3776">
            <w:pPr>
              <w:jc w:val="center"/>
              <w:rPr>
                <w:rFonts w:cs="Open Sans"/>
                <w:i/>
                <w:iCs/>
                <w:sz w:val="20"/>
                <w:szCs w:val="20"/>
              </w:rPr>
            </w:pPr>
            <w:r w:rsidRPr="0058698A">
              <w:rPr>
                <w:rFonts w:cs="Open Sans"/>
                <w:sz w:val="20"/>
                <w:szCs w:val="20"/>
              </w:rPr>
              <w:t>25-50</w:t>
            </w:r>
          </w:p>
        </w:tc>
        <w:tc>
          <w:tcPr>
            <w:tcW w:w="900" w:type="dxa"/>
            <w:tcBorders>
              <w:left w:val="single" w:sz="12" w:space="0" w:color="auto"/>
              <w:bottom w:val="single" w:sz="4" w:space="0" w:color="auto"/>
            </w:tcBorders>
            <w:shd w:val="clear" w:color="auto" w:fill="auto"/>
          </w:tcPr>
          <w:p w14:paraId="3456441C" w14:textId="77777777" w:rsidR="0058698A" w:rsidRPr="0058698A" w:rsidRDefault="0058698A" w:rsidP="007F3776">
            <w:pPr>
              <w:jc w:val="center"/>
              <w:rPr>
                <w:rFonts w:cs="Open Sans"/>
                <w:i/>
                <w:iCs/>
                <w:sz w:val="20"/>
                <w:szCs w:val="20"/>
              </w:rPr>
            </w:pPr>
            <w:r w:rsidRPr="0058698A">
              <w:rPr>
                <w:rFonts w:cs="Open Sans"/>
                <w:sz w:val="20"/>
                <w:szCs w:val="20"/>
              </w:rPr>
              <w:t>75</w:t>
            </w:r>
          </w:p>
        </w:tc>
        <w:tc>
          <w:tcPr>
            <w:tcW w:w="810" w:type="dxa"/>
            <w:tcBorders>
              <w:bottom w:val="single" w:sz="4" w:space="0" w:color="auto"/>
            </w:tcBorders>
            <w:shd w:val="clear" w:color="auto" w:fill="auto"/>
          </w:tcPr>
          <w:p w14:paraId="6C7FA2F0" w14:textId="77777777" w:rsidR="0058698A" w:rsidRPr="0058698A" w:rsidRDefault="0058698A" w:rsidP="007F3776">
            <w:pPr>
              <w:jc w:val="center"/>
              <w:rPr>
                <w:rFonts w:cs="Open Sans"/>
                <w:i/>
                <w:iCs/>
                <w:sz w:val="20"/>
                <w:szCs w:val="20"/>
              </w:rPr>
            </w:pPr>
            <w:r w:rsidRPr="0058698A">
              <w:rPr>
                <w:rFonts w:cs="Open Sans"/>
                <w:sz w:val="20"/>
                <w:szCs w:val="20"/>
              </w:rPr>
              <w:t>250</w:t>
            </w:r>
          </w:p>
        </w:tc>
      </w:tr>
      <w:tr w:rsidR="0058698A" w:rsidRPr="0058698A" w14:paraId="591036F1" w14:textId="77777777" w:rsidTr="007F3776">
        <w:tc>
          <w:tcPr>
            <w:tcW w:w="270" w:type="dxa"/>
            <w:tcBorders>
              <w:bottom w:val="single" w:sz="12" w:space="0" w:color="auto"/>
            </w:tcBorders>
            <w:tcMar>
              <w:left w:w="86" w:type="dxa"/>
              <w:right w:w="29" w:type="dxa"/>
            </w:tcMar>
          </w:tcPr>
          <w:p w14:paraId="056908CE" w14:textId="77777777" w:rsidR="0058698A" w:rsidRPr="0058698A" w:rsidRDefault="0058698A" w:rsidP="007F3776">
            <w:pPr>
              <w:rPr>
                <w:rFonts w:cs="Open Sans"/>
                <w:sz w:val="22"/>
                <w:szCs w:val="22"/>
              </w:rPr>
            </w:pPr>
            <w:r w:rsidRPr="0058698A">
              <w:rPr>
                <w:rFonts w:cs="Open Sans"/>
                <w:sz w:val="22"/>
                <w:szCs w:val="22"/>
              </w:rPr>
              <w:t>8</w:t>
            </w:r>
          </w:p>
        </w:tc>
        <w:tc>
          <w:tcPr>
            <w:tcW w:w="2430" w:type="dxa"/>
            <w:tcBorders>
              <w:bottom w:val="single" w:sz="12" w:space="0" w:color="auto"/>
              <w:right w:val="single" w:sz="12" w:space="0" w:color="auto"/>
            </w:tcBorders>
            <w:shd w:val="clear" w:color="auto" w:fill="F2F2F2"/>
            <w:tcMar>
              <w:left w:w="86" w:type="dxa"/>
              <w:right w:w="29" w:type="dxa"/>
            </w:tcMar>
          </w:tcPr>
          <w:p w14:paraId="298384CE" w14:textId="77777777" w:rsidR="0058698A" w:rsidRPr="0058698A" w:rsidRDefault="0058698A" w:rsidP="007F3776">
            <w:pPr>
              <w:rPr>
                <w:rFonts w:cs="Open Sans"/>
                <w:b/>
                <w:sz w:val="20"/>
                <w:szCs w:val="20"/>
              </w:rPr>
            </w:pPr>
            <w:r w:rsidRPr="0058698A">
              <w:rPr>
                <w:rFonts w:cs="Open Sans"/>
                <w:b/>
                <w:sz w:val="20"/>
                <w:szCs w:val="20"/>
              </w:rPr>
              <w:t>Elective Rotation</w:t>
            </w:r>
          </w:p>
        </w:tc>
        <w:tc>
          <w:tcPr>
            <w:tcW w:w="2070" w:type="dxa"/>
            <w:tcBorders>
              <w:left w:val="single" w:sz="12" w:space="0" w:color="auto"/>
              <w:bottom w:val="single" w:sz="12" w:space="0" w:color="auto"/>
              <w:right w:val="single" w:sz="12" w:space="0" w:color="auto"/>
            </w:tcBorders>
            <w:shd w:val="clear" w:color="auto" w:fill="auto"/>
            <w:tcMar>
              <w:left w:w="86" w:type="dxa"/>
              <w:right w:w="29" w:type="dxa"/>
            </w:tcMar>
          </w:tcPr>
          <w:p w14:paraId="358A8EA1" w14:textId="77777777" w:rsidR="0058698A" w:rsidRPr="0058698A" w:rsidRDefault="0058698A" w:rsidP="007F3776">
            <w:pPr>
              <w:jc w:val="center"/>
              <w:rPr>
                <w:rFonts w:cs="Open Sans"/>
                <w:sz w:val="20"/>
                <w:szCs w:val="20"/>
              </w:rPr>
            </w:pPr>
            <w:r w:rsidRPr="0058698A">
              <w:rPr>
                <w:rFonts w:cs="Open Sans"/>
                <w:sz w:val="20"/>
                <w:szCs w:val="20"/>
              </w:rPr>
              <w:t xml:space="preserve">8-10 patients </w:t>
            </w:r>
          </w:p>
        </w:tc>
        <w:tc>
          <w:tcPr>
            <w:tcW w:w="900" w:type="dxa"/>
            <w:tcBorders>
              <w:left w:val="single" w:sz="12" w:space="0" w:color="auto"/>
              <w:bottom w:val="single" w:sz="12" w:space="0" w:color="auto"/>
            </w:tcBorders>
            <w:shd w:val="clear" w:color="auto" w:fill="auto"/>
          </w:tcPr>
          <w:p w14:paraId="1F8E8E62" w14:textId="77777777" w:rsidR="0058698A" w:rsidRPr="0058698A" w:rsidRDefault="0058698A" w:rsidP="007F3776">
            <w:pPr>
              <w:jc w:val="center"/>
              <w:rPr>
                <w:rFonts w:cs="Open Sans"/>
                <w:i/>
                <w:iCs/>
                <w:sz w:val="20"/>
                <w:szCs w:val="20"/>
              </w:rPr>
            </w:pPr>
            <w:r w:rsidRPr="0058698A">
              <w:rPr>
                <w:rFonts w:cs="Open Sans"/>
                <w:sz w:val="20"/>
                <w:szCs w:val="20"/>
              </w:rPr>
              <w:t>24-30</w:t>
            </w:r>
          </w:p>
        </w:tc>
        <w:tc>
          <w:tcPr>
            <w:tcW w:w="990" w:type="dxa"/>
            <w:tcBorders>
              <w:bottom w:val="single" w:sz="12" w:space="0" w:color="auto"/>
            </w:tcBorders>
            <w:shd w:val="clear" w:color="auto" w:fill="auto"/>
          </w:tcPr>
          <w:p w14:paraId="3AF8FB8D" w14:textId="77777777" w:rsidR="0058698A" w:rsidRPr="0058698A" w:rsidRDefault="0058698A" w:rsidP="007F3776">
            <w:pPr>
              <w:jc w:val="center"/>
              <w:rPr>
                <w:rFonts w:cs="Open Sans"/>
                <w:i/>
                <w:iCs/>
                <w:sz w:val="20"/>
                <w:szCs w:val="20"/>
              </w:rPr>
            </w:pPr>
            <w:r w:rsidRPr="0058698A">
              <w:rPr>
                <w:rFonts w:cs="Open Sans"/>
                <w:sz w:val="20"/>
                <w:szCs w:val="20"/>
              </w:rPr>
              <w:t>32-40</w:t>
            </w:r>
          </w:p>
        </w:tc>
        <w:tc>
          <w:tcPr>
            <w:tcW w:w="990" w:type="dxa"/>
            <w:tcBorders>
              <w:bottom w:val="single" w:sz="12" w:space="0" w:color="auto"/>
              <w:right w:val="single" w:sz="12" w:space="0" w:color="auto"/>
            </w:tcBorders>
            <w:shd w:val="clear" w:color="auto" w:fill="auto"/>
          </w:tcPr>
          <w:p w14:paraId="7CD721AB" w14:textId="77777777" w:rsidR="0058698A" w:rsidRPr="0058698A" w:rsidRDefault="0058698A" w:rsidP="007F3776">
            <w:pPr>
              <w:jc w:val="center"/>
              <w:rPr>
                <w:rFonts w:cs="Open Sans"/>
                <w:i/>
                <w:iCs/>
                <w:sz w:val="20"/>
                <w:szCs w:val="20"/>
              </w:rPr>
            </w:pPr>
            <w:r w:rsidRPr="0058698A">
              <w:rPr>
                <w:rFonts w:cs="Open Sans"/>
                <w:sz w:val="20"/>
                <w:szCs w:val="20"/>
              </w:rPr>
              <w:t>40-50</w:t>
            </w:r>
          </w:p>
        </w:tc>
        <w:tc>
          <w:tcPr>
            <w:tcW w:w="900" w:type="dxa"/>
            <w:tcBorders>
              <w:left w:val="single" w:sz="12" w:space="0" w:color="auto"/>
              <w:bottom w:val="single" w:sz="12" w:space="0" w:color="auto"/>
            </w:tcBorders>
            <w:shd w:val="clear" w:color="auto" w:fill="auto"/>
          </w:tcPr>
          <w:p w14:paraId="643387F8" w14:textId="77777777" w:rsidR="0058698A" w:rsidRPr="0058698A" w:rsidRDefault="0058698A" w:rsidP="007F3776">
            <w:pPr>
              <w:jc w:val="center"/>
              <w:rPr>
                <w:rFonts w:cs="Open Sans"/>
                <w:i/>
                <w:iCs/>
                <w:sz w:val="20"/>
                <w:szCs w:val="20"/>
              </w:rPr>
            </w:pPr>
            <w:r w:rsidRPr="0058698A">
              <w:rPr>
                <w:rFonts w:cs="Open Sans"/>
                <w:sz w:val="20"/>
                <w:szCs w:val="20"/>
              </w:rPr>
              <w:t>72</w:t>
            </w:r>
          </w:p>
        </w:tc>
        <w:tc>
          <w:tcPr>
            <w:tcW w:w="810" w:type="dxa"/>
            <w:tcBorders>
              <w:bottom w:val="single" w:sz="12" w:space="0" w:color="auto"/>
            </w:tcBorders>
            <w:shd w:val="clear" w:color="auto" w:fill="auto"/>
          </w:tcPr>
          <w:p w14:paraId="27F40FD5" w14:textId="77777777" w:rsidR="0058698A" w:rsidRPr="0058698A" w:rsidRDefault="0058698A" w:rsidP="007F3776">
            <w:pPr>
              <w:jc w:val="center"/>
              <w:rPr>
                <w:rFonts w:cs="Open Sans"/>
                <w:i/>
                <w:iCs/>
                <w:sz w:val="20"/>
                <w:szCs w:val="20"/>
              </w:rPr>
            </w:pPr>
            <w:r w:rsidRPr="0058698A">
              <w:rPr>
                <w:rFonts w:cs="Open Sans"/>
                <w:sz w:val="20"/>
                <w:szCs w:val="20"/>
              </w:rPr>
              <w:t>250</w:t>
            </w:r>
          </w:p>
        </w:tc>
      </w:tr>
      <w:tr w:rsidR="0058698A" w:rsidRPr="0058698A" w14:paraId="33265067" w14:textId="77777777" w:rsidTr="007F3776">
        <w:tc>
          <w:tcPr>
            <w:tcW w:w="4770" w:type="dxa"/>
            <w:gridSpan w:val="3"/>
            <w:tcBorders>
              <w:top w:val="single" w:sz="12" w:space="0" w:color="auto"/>
              <w:right w:val="single" w:sz="12" w:space="0" w:color="auto"/>
            </w:tcBorders>
            <w:shd w:val="clear" w:color="auto" w:fill="FFFFFF"/>
            <w:tcMar>
              <w:left w:w="86" w:type="dxa"/>
              <w:right w:w="29" w:type="dxa"/>
            </w:tcMar>
          </w:tcPr>
          <w:p w14:paraId="5E18B036" w14:textId="77777777" w:rsidR="0058698A" w:rsidRPr="0058698A" w:rsidRDefault="0058698A" w:rsidP="007F3776">
            <w:pPr>
              <w:jc w:val="center"/>
              <w:rPr>
                <w:b/>
                <w:bCs/>
                <w:sz w:val="22"/>
                <w:szCs w:val="22"/>
              </w:rPr>
            </w:pPr>
            <w:r w:rsidRPr="0058698A">
              <w:rPr>
                <w:b/>
                <w:bCs/>
                <w:sz w:val="22"/>
                <w:szCs w:val="22"/>
              </w:rPr>
              <w:t xml:space="preserve">                                               TOTALS </w:t>
            </w:r>
          </w:p>
        </w:tc>
        <w:tc>
          <w:tcPr>
            <w:tcW w:w="900" w:type="dxa"/>
            <w:tcBorders>
              <w:top w:val="single" w:sz="12" w:space="0" w:color="auto"/>
              <w:left w:val="single" w:sz="12" w:space="0" w:color="auto"/>
            </w:tcBorders>
            <w:shd w:val="clear" w:color="auto" w:fill="D9D9D9"/>
          </w:tcPr>
          <w:p w14:paraId="742D00B3" w14:textId="77777777" w:rsidR="0058698A" w:rsidRPr="0058698A" w:rsidRDefault="0058698A" w:rsidP="007F3776">
            <w:pPr>
              <w:rPr>
                <w:rFonts w:cs="Open Sans"/>
                <w:sz w:val="20"/>
                <w:szCs w:val="20"/>
              </w:rPr>
            </w:pPr>
            <w:r w:rsidRPr="0058698A">
              <w:rPr>
                <w:rFonts w:cs="Open Sans"/>
                <w:sz w:val="20"/>
                <w:szCs w:val="20"/>
              </w:rPr>
              <w:t>--</w:t>
            </w:r>
          </w:p>
        </w:tc>
        <w:tc>
          <w:tcPr>
            <w:tcW w:w="990" w:type="dxa"/>
            <w:tcBorders>
              <w:top w:val="single" w:sz="12" w:space="0" w:color="auto"/>
            </w:tcBorders>
            <w:shd w:val="clear" w:color="auto" w:fill="D9D9D9"/>
          </w:tcPr>
          <w:p w14:paraId="7D80C13E" w14:textId="77777777" w:rsidR="0058698A" w:rsidRPr="0058698A" w:rsidRDefault="0058698A" w:rsidP="007F3776">
            <w:pPr>
              <w:rPr>
                <w:rFonts w:cs="Open Sans"/>
                <w:sz w:val="20"/>
                <w:szCs w:val="20"/>
              </w:rPr>
            </w:pPr>
            <w:r w:rsidRPr="0058698A">
              <w:rPr>
                <w:rFonts w:cs="Open Sans"/>
                <w:sz w:val="20"/>
                <w:szCs w:val="20"/>
              </w:rPr>
              <w:t>--</w:t>
            </w:r>
          </w:p>
        </w:tc>
        <w:tc>
          <w:tcPr>
            <w:tcW w:w="990" w:type="dxa"/>
            <w:tcBorders>
              <w:top w:val="single" w:sz="12" w:space="0" w:color="auto"/>
              <w:right w:val="single" w:sz="12" w:space="0" w:color="auto"/>
            </w:tcBorders>
            <w:shd w:val="clear" w:color="auto" w:fill="D9D9D9"/>
          </w:tcPr>
          <w:p w14:paraId="4F826F38" w14:textId="77777777" w:rsidR="0058698A" w:rsidRPr="0058698A" w:rsidRDefault="0058698A" w:rsidP="007F3776">
            <w:pPr>
              <w:rPr>
                <w:rFonts w:cs="Open Sans"/>
                <w:sz w:val="20"/>
                <w:szCs w:val="20"/>
              </w:rPr>
            </w:pPr>
            <w:r w:rsidRPr="0058698A">
              <w:rPr>
                <w:rFonts w:cs="Open Sans"/>
                <w:sz w:val="20"/>
                <w:szCs w:val="20"/>
              </w:rPr>
              <w:t>--</w:t>
            </w:r>
          </w:p>
        </w:tc>
        <w:tc>
          <w:tcPr>
            <w:tcW w:w="900" w:type="dxa"/>
            <w:tcBorders>
              <w:top w:val="single" w:sz="12" w:space="0" w:color="auto"/>
              <w:left w:val="single" w:sz="12" w:space="0" w:color="auto"/>
            </w:tcBorders>
            <w:shd w:val="clear" w:color="auto" w:fill="D9D9D9"/>
          </w:tcPr>
          <w:p w14:paraId="59F18F62" w14:textId="77777777" w:rsidR="0058698A" w:rsidRPr="0058698A" w:rsidRDefault="0058698A" w:rsidP="007F3776">
            <w:pPr>
              <w:rPr>
                <w:rFonts w:cs="Open Sans"/>
                <w:b/>
                <w:bCs/>
                <w:sz w:val="20"/>
                <w:szCs w:val="20"/>
              </w:rPr>
            </w:pPr>
            <w:r w:rsidRPr="0058698A">
              <w:rPr>
                <w:rFonts w:cs="Open Sans"/>
                <w:b/>
                <w:bCs/>
                <w:sz w:val="20"/>
                <w:szCs w:val="20"/>
              </w:rPr>
              <w:t>518</w:t>
            </w:r>
          </w:p>
        </w:tc>
        <w:tc>
          <w:tcPr>
            <w:tcW w:w="810" w:type="dxa"/>
            <w:tcBorders>
              <w:top w:val="single" w:sz="12" w:space="0" w:color="auto"/>
            </w:tcBorders>
            <w:shd w:val="clear" w:color="auto" w:fill="D9D9D9"/>
          </w:tcPr>
          <w:p w14:paraId="23168CDA" w14:textId="77777777" w:rsidR="0058698A" w:rsidRPr="0058698A" w:rsidRDefault="0058698A" w:rsidP="007F3776">
            <w:pPr>
              <w:rPr>
                <w:rFonts w:cs="Open Sans"/>
                <w:b/>
                <w:bCs/>
                <w:sz w:val="20"/>
                <w:szCs w:val="20"/>
              </w:rPr>
            </w:pPr>
            <w:r w:rsidRPr="0058698A">
              <w:rPr>
                <w:rFonts w:cs="Open Sans"/>
                <w:b/>
                <w:bCs/>
                <w:sz w:val="20"/>
                <w:szCs w:val="20"/>
              </w:rPr>
              <w:t>1,815</w:t>
            </w:r>
          </w:p>
        </w:tc>
      </w:tr>
    </w:tbl>
    <w:p w14:paraId="5FE744A6" w14:textId="77777777" w:rsidR="0058698A" w:rsidRPr="0058698A" w:rsidRDefault="0058698A" w:rsidP="0058698A">
      <w:pPr>
        <w:ind w:left="180"/>
        <w:rPr>
          <w:rFonts w:eastAsia="Times New Roman" w:cs="Open Sans"/>
          <w:sz w:val="18"/>
          <w:szCs w:val="18"/>
        </w:rPr>
      </w:pPr>
      <w:r w:rsidRPr="0058698A">
        <w:rPr>
          <w:rFonts w:eastAsia="Times New Roman" w:cs="Open Sans"/>
          <w:sz w:val="18"/>
          <w:szCs w:val="18"/>
        </w:rPr>
        <w:t xml:space="preserve">Note: SCPE calculations based on 3-5 days (or shifts) per week and 15-25 days per 5 weeks; 36 </w:t>
      </w:r>
      <w:proofErr w:type="spellStart"/>
      <w:r w:rsidRPr="0058698A">
        <w:rPr>
          <w:rFonts w:eastAsia="Times New Roman" w:cs="Open Sans"/>
          <w:sz w:val="18"/>
          <w:szCs w:val="18"/>
        </w:rPr>
        <w:t>hrs</w:t>
      </w:r>
      <w:proofErr w:type="spellEnd"/>
      <w:r w:rsidRPr="0058698A">
        <w:rPr>
          <w:rFonts w:eastAsia="Times New Roman" w:cs="Open Sans"/>
          <w:sz w:val="18"/>
          <w:szCs w:val="18"/>
        </w:rPr>
        <w:t xml:space="preserve"> per week on rotation Weeks 1-4 and 24 </w:t>
      </w:r>
      <w:proofErr w:type="spellStart"/>
      <w:r w:rsidRPr="0058698A">
        <w:rPr>
          <w:rFonts w:eastAsia="Times New Roman" w:cs="Open Sans"/>
          <w:sz w:val="18"/>
          <w:szCs w:val="18"/>
        </w:rPr>
        <w:t>hrs</w:t>
      </w:r>
      <w:proofErr w:type="spellEnd"/>
      <w:r w:rsidRPr="0058698A">
        <w:rPr>
          <w:rFonts w:eastAsia="Times New Roman" w:cs="Open Sans"/>
          <w:sz w:val="18"/>
          <w:szCs w:val="18"/>
        </w:rPr>
        <w:t xml:space="preserve"> Week 5 = 168 hrs. </w:t>
      </w:r>
    </w:p>
    <w:p w14:paraId="46418E37" w14:textId="77777777" w:rsidR="0058698A" w:rsidRPr="0058698A" w:rsidRDefault="0058698A" w:rsidP="0058698A">
      <w:pPr>
        <w:rPr>
          <w:rFonts w:eastAsia="Times New Roman" w:cs="Open Sans"/>
          <w:b/>
          <w:bCs/>
        </w:rPr>
      </w:pPr>
    </w:p>
    <w:p w14:paraId="5BF99BC3" w14:textId="77777777" w:rsidR="0058698A" w:rsidRPr="0058698A" w:rsidRDefault="0058698A" w:rsidP="0058698A">
      <w:pPr>
        <w:jc w:val="center"/>
        <w:rPr>
          <w:rFonts w:eastAsia="Times New Roman" w:cs="Open Sans"/>
          <w:b/>
          <w:bCs/>
        </w:rPr>
      </w:pPr>
      <w:r w:rsidRPr="0058698A">
        <w:rPr>
          <w:rFonts w:eastAsia="Times New Roman" w:cs="Open Sans"/>
          <w:b/>
          <w:bCs/>
        </w:rPr>
        <w:lastRenderedPageBreak/>
        <w:t>PATIENT ENCOUNTER LOGS - Types and Settings</w:t>
      </w:r>
    </w:p>
    <w:tbl>
      <w:tblPr>
        <w:tblStyle w:val="TableGrid2"/>
        <w:tblW w:w="9360" w:type="dxa"/>
        <w:tblInd w:w="-5" w:type="dxa"/>
        <w:tblLook w:val="04A0" w:firstRow="1" w:lastRow="0" w:firstColumn="1" w:lastColumn="0" w:noHBand="0" w:noVBand="1"/>
      </w:tblPr>
      <w:tblGrid>
        <w:gridCol w:w="398"/>
        <w:gridCol w:w="2896"/>
        <w:gridCol w:w="5035"/>
        <w:gridCol w:w="1031"/>
      </w:tblGrid>
      <w:tr w:rsidR="0058698A" w:rsidRPr="0058698A" w14:paraId="41EFF537" w14:textId="77777777" w:rsidTr="0058698A">
        <w:tc>
          <w:tcPr>
            <w:tcW w:w="400" w:type="dxa"/>
            <w:shd w:val="clear" w:color="auto" w:fill="651D32"/>
          </w:tcPr>
          <w:p w14:paraId="11D96222" w14:textId="77777777" w:rsidR="0058698A" w:rsidRPr="0058698A" w:rsidRDefault="0058698A" w:rsidP="007F3776">
            <w:pPr>
              <w:rPr>
                <w:rFonts w:cs="Open Sans"/>
                <w:color w:val="FFFFFF" w:themeColor="background1"/>
                <w:sz w:val="20"/>
                <w:szCs w:val="20"/>
              </w:rPr>
            </w:pPr>
            <w:r w:rsidRPr="0058698A">
              <w:rPr>
                <w:rFonts w:cs="Open Sans"/>
                <w:color w:val="FFFFFF" w:themeColor="background1"/>
                <w:sz w:val="20"/>
                <w:szCs w:val="20"/>
              </w:rPr>
              <w:t>#</w:t>
            </w:r>
          </w:p>
        </w:tc>
        <w:tc>
          <w:tcPr>
            <w:tcW w:w="8060" w:type="dxa"/>
            <w:gridSpan w:val="2"/>
            <w:shd w:val="clear" w:color="auto" w:fill="651D32"/>
          </w:tcPr>
          <w:p w14:paraId="5B96611B" w14:textId="77777777" w:rsidR="0058698A" w:rsidRPr="0058698A" w:rsidRDefault="0058698A" w:rsidP="007F3776">
            <w:pPr>
              <w:jc w:val="center"/>
              <w:rPr>
                <w:rFonts w:cs="Open Sans"/>
                <w:color w:val="FFFFFF" w:themeColor="background1"/>
                <w:sz w:val="20"/>
                <w:szCs w:val="20"/>
              </w:rPr>
            </w:pPr>
            <w:r w:rsidRPr="0058698A">
              <w:rPr>
                <w:rFonts w:cs="Open Sans"/>
                <w:b/>
                <w:bCs/>
                <w:color w:val="FFFFFF" w:themeColor="background1"/>
                <w:sz w:val="20"/>
                <w:szCs w:val="20"/>
              </w:rPr>
              <w:t>Condition Types</w:t>
            </w:r>
          </w:p>
        </w:tc>
        <w:tc>
          <w:tcPr>
            <w:tcW w:w="900" w:type="dxa"/>
            <w:shd w:val="clear" w:color="auto" w:fill="D9D9D9"/>
          </w:tcPr>
          <w:p w14:paraId="33182FD6" w14:textId="77777777" w:rsidR="0058698A" w:rsidRPr="0058698A" w:rsidRDefault="0058698A" w:rsidP="007F3776">
            <w:pPr>
              <w:jc w:val="center"/>
              <w:rPr>
                <w:rFonts w:cs="Open Sans"/>
                <w:b/>
                <w:bCs/>
                <w:sz w:val="18"/>
                <w:szCs w:val="18"/>
              </w:rPr>
            </w:pPr>
            <w:r w:rsidRPr="0058698A">
              <w:rPr>
                <w:rFonts w:cs="Open Sans"/>
                <w:b/>
                <w:bCs/>
                <w:sz w:val="18"/>
                <w:szCs w:val="18"/>
              </w:rPr>
              <w:t>Required</w:t>
            </w:r>
          </w:p>
        </w:tc>
      </w:tr>
      <w:tr w:rsidR="0058698A" w:rsidRPr="0058698A" w14:paraId="2BD765A4" w14:textId="77777777" w:rsidTr="007F3776">
        <w:tc>
          <w:tcPr>
            <w:tcW w:w="400" w:type="dxa"/>
            <w:shd w:val="clear" w:color="auto" w:fill="auto"/>
          </w:tcPr>
          <w:p w14:paraId="2D9F1BF8" w14:textId="77777777" w:rsidR="0058698A" w:rsidRPr="0058698A" w:rsidRDefault="0058698A" w:rsidP="007F3776">
            <w:pPr>
              <w:rPr>
                <w:rFonts w:cs="Open Sans"/>
                <w:sz w:val="20"/>
                <w:szCs w:val="20"/>
              </w:rPr>
            </w:pPr>
            <w:r w:rsidRPr="0058698A">
              <w:rPr>
                <w:rFonts w:cs="Open Sans"/>
                <w:sz w:val="20"/>
                <w:szCs w:val="20"/>
              </w:rPr>
              <w:t>1</w:t>
            </w:r>
          </w:p>
        </w:tc>
        <w:tc>
          <w:tcPr>
            <w:tcW w:w="2930" w:type="dxa"/>
            <w:tcBorders>
              <w:right w:val="single" w:sz="12" w:space="0" w:color="auto"/>
            </w:tcBorders>
            <w:shd w:val="clear" w:color="auto" w:fill="F2F2F2"/>
          </w:tcPr>
          <w:p w14:paraId="4C00BC87" w14:textId="77777777" w:rsidR="0058698A" w:rsidRPr="0058698A" w:rsidRDefault="0058698A" w:rsidP="007F3776">
            <w:pPr>
              <w:rPr>
                <w:rFonts w:cs="Open Sans"/>
                <w:b/>
                <w:bCs/>
                <w:sz w:val="20"/>
                <w:szCs w:val="20"/>
              </w:rPr>
            </w:pPr>
            <w:r w:rsidRPr="0058698A">
              <w:rPr>
                <w:rFonts w:cs="Open Sans"/>
                <w:b/>
                <w:bCs/>
                <w:sz w:val="20"/>
                <w:szCs w:val="20"/>
              </w:rPr>
              <w:t xml:space="preserve">Acute </w:t>
            </w:r>
            <w:r w:rsidRPr="0058698A">
              <w:rPr>
                <w:rFonts w:cs="Open Sans"/>
                <w:sz w:val="20"/>
                <w:szCs w:val="20"/>
              </w:rPr>
              <w:t>(B2.08b</w:t>
            </w:r>
            <w:r w:rsidRPr="0058698A">
              <w:rPr>
                <w:rFonts w:cs="Open Sans"/>
                <w:sz w:val="20"/>
                <w:szCs w:val="20"/>
                <w:vertAlign w:val="superscript"/>
              </w:rPr>
              <w:endnoteReference w:id="48"/>
            </w:r>
            <w:r w:rsidRPr="0058698A">
              <w:rPr>
                <w:rFonts w:cs="Open Sans"/>
                <w:sz w:val="20"/>
                <w:szCs w:val="20"/>
              </w:rPr>
              <w:t>, B3.03a</w:t>
            </w:r>
            <w:r w:rsidRPr="0058698A">
              <w:rPr>
                <w:rFonts w:cs="Open Sans"/>
                <w:sz w:val="20"/>
                <w:szCs w:val="20"/>
                <w:vertAlign w:val="superscript"/>
              </w:rPr>
              <w:endnoteReference w:id="49"/>
            </w:r>
            <w:r w:rsidRPr="0058698A">
              <w:rPr>
                <w:rFonts w:cs="Open Sans"/>
                <w:sz w:val="20"/>
                <w:szCs w:val="20"/>
              </w:rPr>
              <w:t>)</w:t>
            </w:r>
          </w:p>
        </w:tc>
        <w:tc>
          <w:tcPr>
            <w:tcW w:w="5130" w:type="dxa"/>
            <w:tcBorders>
              <w:left w:val="single" w:sz="12" w:space="0" w:color="auto"/>
            </w:tcBorders>
            <w:shd w:val="clear" w:color="auto" w:fill="auto"/>
          </w:tcPr>
          <w:p w14:paraId="534D732A" w14:textId="77777777" w:rsidR="0058698A" w:rsidRPr="0058698A" w:rsidRDefault="0058698A" w:rsidP="007F3776">
            <w:pPr>
              <w:rPr>
                <w:rFonts w:cs="Open Sans"/>
                <w:sz w:val="18"/>
                <w:szCs w:val="18"/>
              </w:rPr>
            </w:pPr>
            <w:r w:rsidRPr="0058698A">
              <w:rPr>
                <w:rFonts w:cs="Open Sans"/>
                <w:sz w:val="18"/>
                <w:szCs w:val="18"/>
              </w:rPr>
              <w:t xml:space="preserve">Symptoms or conditions for </w:t>
            </w:r>
            <w:r w:rsidRPr="0058698A">
              <w:rPr>
                <w:rFonts w:cs="Open Sans"/>
                <w:b/>
                <w:bCs/>
                <w:sz w:val="18"/>
                <w:szCs w:val="18"/>
              </w:rPr>
              <w:t>&lt;</w:t>
            </w:r>
            <w:r w:rsidRPr="0058698A">
              <w:rPr>
                <w:rFonts w:cs="Open Sans"/>
                <w:sz w:val="18"/>
                <w:szCs w:val="18"/>
              </w:rPr>
              <w:t xml:space="preserve"> 6 months</w:t>
            </w:r>
          </w:p>
        </w:tc>
        <w:tc>
          <w:tcPr>
            <w:tcW w:w="900" w:type="dxa"/>
            <w:shd w:val="clear" w:color="auto" w:fill="F2F2F2"/>
          </w:tcPr>
          <w:p w14:paraId="5D47F037" w14:textId="77777777" w:rsidR="0058698A" w:rsidRPr="0058698A" w:rsidRDefault="0058698A" w:rsidP="007F3776">
            <w:pPr>
              <w:jc w:val="center"/>
              <w:rPr>
                <w:rFonts w:cs="Open Sans"/>
                <w:sz w:val="22"/>
                <w:szCs w:val="22"/>
              </w:rPr>
            </w:pPr>
            <w:r w:rsidRPr="0058698A">
              <w:rPr>
                <w:rFonts w:cs="Open Sans"/>
                <w:sz w:val="22"/>
                <w:szCs w:val="22"/>
              </w:rPr>
              <w:sym w:font="Wingdings" w:char="F0FC"/>
            </w:r>
          </w:p>
        </w:tc>
      </w:tr>
      <w:tr w:rsidR="0058698A" w:rsidRPr="0058698A" w14:paraId="3FD77B65" w14:textId="77777777" w:rsidTr="007F3776">
        <w:tc>
          <w:tcPr>
            <w:tcW w:w="400" w:type="dxa"/>
            <w:shd w:val="clear" w:color="auto" w:fill="auto"/>
          </w:tcPr>
          <w:p w14:paraId="0163217E" w14:textId="77777777" w:rsidR="0058698A" w:rsidRPr="0058698A" w:rsidRDefault="0058698A" w:rsidP="007F3776">
            <w:pPr>
              <w:rPr>
                <w:rFonts w:cs="Open Sans"/>
                <w:sz w:val="20"/>
                <w:szCs w:val="20"/>
              </w:rPr>
            </w:pPr>
            <w:r w:rsidRPr="0058698A">
              <w:rPr>
                <w:rFonts w:cs="Open Sans"/>
                <w:sz w:val="20"/>
                <w:szCs w:val="20"/>
              </w:rPr>
              <w:t>2</w:t>
            </w:r>
          </w:p>
        </w:tc>
        <w:tc>
          <w:tcPr>
            <w:tcW w:w="2930" w:type="dxa"/>
            <w:tcBorders>
              <w:right w:val="single" w:sz="12" w:space="0" w:color="auto"/>
            </w:tcBorders>
            <w:shd w:val="clear" w:color="auto" w:fill="F2F2F2"/>
          </w:tcPr>
          <w:p w14:paraId="53089B3D" w14:textId="77777777" w:rsidR="0058698A" w:rsidRPr="0058698A" w:rsidRDefault="0058698A" w:rsidP="007F3776">
            <w:pPr>
              <w:rPr>
                <w:rFonts w:cs="Open Sans"/>
                <w:b/>
                <w:bCs/>
                <w:sz w:val="20"/>
                <w:szCs w:val="20"/>
              </w:rPr>
            </w:pPr>
            <w:r w:rsidRPr="0058698A">
              <w:rPr>
                <w:rFonts w:cs="Open Sans"/>
                <w:b/>
                <w:bCs/>
                <w:sz w:val="20"/>
                <w:szCs w:val="20"/>
              </w:rPr>
              <w:t xml:space="preserve">Chronic </w:t>
            </w:r>
            <w:r w:rsidRPr="0058698A">
              <w:rPr>
                <w:rFonts w:cs="Open Sans"/>
                <w:sz w:val="20"/>
                <w:szCs w:val="20"/>
              </w:rPr>
              <w:t>(B2.08b</w:t>
            </w:r>
            <w:r w:rsidRPr="0058698A">
              <w:rPr>
                <w:rFonts w:cs="Open Sans"/>
                <w:sz w:val="20"/>
                <w:szCs w:val="20"/>
                <w:vertAlign w:val="superscript"/>
              </w:rPr>
              <w:endnoteReference w:id="50"/>
            </w:r>
            <w:r w:rsidRPr="0058698A">
              <w:rPr>
                <w:rFonts w:cs="Open Sans"/>
                <w:sz w:val="20"/>
                <w:szCs w:val="20"/>
              </w:rPr>
              <w:t>, B3.03a</w:t>
            </w:r>
            <w:r w:rsidRPr="0058698A">
              <w:rPr>
                <w:rFonts w:cs="Open Sans"/>
                <w:sz w:val="20"/>
                <w:szCs w:val="20"/>
                <w:vertAlign w:val="superscript"/>
              </w:rPr>
              <w:endnoteReference w:id="51"/>
            </w:r>
            <w:r w:rsidRPr="0058698A">
              <w:rPr>
                <w:rFonts w:cs="Open Sans"/>
                <w:sz w:val="20"/>
                <w:szCs w:val="20"/>
              </w:rPr>
              <w:t>)</w:t>
            </w:r>
          </w:p>
        </w:tc>
        <w:tc>
          <w:tcPr>
            <w:tcW w:w="5130" w:type="dxa"/>
            <w:tcBorders>
              <w:left w:val="single" w:sz="12" w:space="0" w:color="auto"/>
            </w:tcBorders>
            <w:shd w:val="clear" w:color="auto" w:fill="auto"/>
          </w:tcPr>
          <w:p w14:paraId="0C386368" w14:textId="77777777" w:rsidR="0058698A" w:rsidRPr="0058698A" w:rsidRDefault="0058698A" w:rsidP="007F3776">
            <w:pPr>
              <w:rPr>
                <w:rFonts w:cs="Open Sans"/>
                <w:sz w:val="18"/>
                <w:szCs w:val="18"/>
              </w:rPr>
            </w:pPr>
            <w:r w:rsidRPr="0058698A">
              <w:rPr>
                <w:rFonts w:cs="Open Sans"/>
                <w:sz w:val="18"/>
                <w:szCs w:val="18"/>
              </w:rPr>
              <w:t xml:space="preserve">Symptoms or condition for </w:t>
            </w:r>
            <w:r w:rsidRPr="0058698A">
              <w:rPr>
                <w:rFonts w:cs="Open Sans"/>
                <w:b/>
                <w:bCs/>
                <w:sz w:val="18"/>
                <w:szCs w:val="18"/>
              </w:rPr>
              <w:t>≥</w:t>
            </w:r>
            <w:r w:rsidRPr="0058698A">
              <w:rPr>
                <w:rFonts w:cs="Open Sans"/>
                <w:sz w:val="18"/>
                <w:szCs w:val="18"/>
              </w:rPr>
              <w:t xml:space="preserve"> 6 months</w:t>
            </w:r>
          </w:p>
        </w:tc>
        <w:tc>
          <w:tcPr>
            <w:tcW w:w="900" w:type="dxa"/>
            <w:shd w:val="clear" w:color="auto" w:fill="F2F2F2"/>
          </w:tcPr>
          <w:p w14:paraId="6A4A4F77"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75074E0B" w14:textId="77777777" w:rsidTr="007F3776">
        <w:tc>
          <w:tcPr>
            <w:tcW w:w="400" w:type="dxa"/>
            <w:shd w:val="clear" w:color="auto" w:fill="auto"/>
          </w:tcPr>
          <w:p w14:paraId="48A5B280" w14:textId="77777777" w:rsidR="0058698A" w:rsidRPr="0058698A" w:rsidRDefault="0058698A" w:rsidP="007F3776">
            <w:pPr>
              <w:rPr>
                <w:rFonts w:cs="Open Sans"/>
                <w:sz w:val="20"/>
                <w:szCs w:val="20"/>
              </w:rPr>
            </w:pPr>
            <w:r w:rsidRPr="0058698A">
              <w:rPr>
                <w:rFonts w:cs="Open Sans"/>
                <w:sz w:val="20"/>
                <w:szCs w:val="20"/>
              </w:rPr>
              <w:t>3</w:t>
            </w:r>
          </w:p>
        </w:tc>
        <w:tc>
          <w:tcPr>
            <w:tcW w:w="2930" w:type="dxa"/>
            <w:tcBorders>
              <w:right w:val="single" w:sz="12" w:space="0" w:color="auto"/>
            </w:tcBorders>
            <w:shd w:val="clear" w:color="auto" w:fill="F2F2F2"/>
          </w:tcPr>
          <w:p w14:paraId="17BDA60E" w14:textId="77777777" w:rsidR="0058698A" w:rsidRPr="0058698A" w:rsidRDefault="0058698A" w:rsidP="007F3776">
            <w:pPr>
              <w:rPr>
                <w:rFonts w:cs="Open Sans"/>
                <w:b/>
                <w:bCs/>
                <w:sz w:val="20"/>
                <w:szCs w:val="20"/>
              </w:rPr>
            </w:pPr>
            <w:r w:rsidRPr="0058698A">
              <w:rPr>
                <w:rFonts w:cs="Open Sans"/>
                <w:b/>
                <w:bCs/>
                <w:sz w:val="20"/>
                <w:szCs w:val="20"/>
              </w:rPr>
              <w:t xml:space="preserve">Preventive </w:t>
            </w:r>
            <w:r w:rsidRPr="0058698A">
              <w:rPr>
                <w:rFonts w:cs="Open Sans"/>
                <w:sz w:val="20"/>
                <w:szCs w:val="20"/>
              </w:rPr>
              <w:t>(B2.08b</w:t>
            </w:r>
            <w:r w:rsidRPr="0058698A">
              <w:rPr>
                <w:rFonts w:cs="Open Sans"/>
                <w:sz w:val="20"/>
                <w:szCs w:val="20"/>
                <w:vertAlign w:val="superscript"/>
              </w:rPr>
              <w:endnoteReference w:id="52"/>
            </w:r>
            <w:r w:rsidRPr="0058698A">
              <w:rPr>
                <w:rFonts w:cs="Open Sans"/>
                <w:sz w:val="20"/>
                <w:szCs w:val="20"/>
              </w:rPr>
              <w:t>, B3.03a</w:t>
            </w:r>
            <w:r w:rsidRPr="0058698A">
              <w:rPr>
                <w:rFonts w:cs="Open Sans"/>
                <w:sz w:val="20"/>
                <w:szCs w:val="20"/>
                <w:vertAlign w:val="superscript"/>
              </w:rPr>
              <w:endnoteReference w:id="53"/>
            </w:r>
            <w:r w:rsidRPr="0058698A">
              <w:rPr>
                <w:rFonts w:cs="Open Sans"/>
                <w:sz w:val="20"/>
                <w:szCs w:val="20"/>
              </w:rPr>
              <w:t>)</w:t>
            </w:r>
          </w:p>
        </w:tc>
        <w:tc>
          <w:tcPr>
            <w:tcW w:w="5130" w:type="dxa"/>
            <w:tcBorders>
              <w:left w:val="single" w:sz="12" w:space="0" w:color="auto"/>
            </w:tcBorders>
            <w:shd w:val="clear" w:color="auto" w:fill="auto"/>
          </w:tcPr>
          <w:p w14:paraId="61981A7C" w14:textId="77777777" w:rsidR="0058698A" w:rsidRPr="0058698A" w:rsidRDefault="0058698A" w:rsidP="007F3776">
            <w:pPr>
              <w:rPr>
                <w:rFonts w:cs="Open Sans"/>
                <w:sz w:val="18"/>
                <w:szCs w:val="18"/>
              </w:rPr>
            </w:pPr>
            <w:r w:rsidRPr="0058698A">
              <w:rPr>
                <w:rFonts w:cs="Open Sans"/>
                <w:sz w:val="18"/>
                <w:szCs w:val="18"/>
              </w:rPr>
              <w:t>Wellness visits or for preventative treatment/care</w:t>
            </w:r>
          </w:p>
        </w:tc>
        <w:tc>
          <w:tcPr>
            <w:tcW w:w="900" w:type="dxa"/>
            <w:shd w:val="clear" w:color="auto" w:fill="F2F2F2"/>
          </w:tcPr>
          <w:p w14:paraId="233CF81E"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5BD96E7F" w14:textId="77777777" w:rsidTr="007F3776">
        <w:tc>
          <w:tcPr>
            <w:tcW w:w="400" w:type="dxa"/>
            <w:shd w:val="clear" w:color="auto" w:fill="auto"/>
          </w:tcPr>
          <w:p w14:paraId="3449F036" w14:textId="77777777" w:rsidR="0058698A" w:rsidRPr="0058698A" w:rsidRDefault="0058698A" w:rsidP="007F3776">
            <w:pPr>
              <w:rPr>
                <w:rFonts w:cs="Open Sans"/>
                <w:sz w:val="20"/>
                <w:szCs w:val="20"/>
              </w:rPr>
            </w:pPr>
            <w:r w:rsidRPr="0058698A">
              <w:rPr>
                <w:rFonts w:cs="Open Sans"/>
                <w:sz w:val="20"/>
                <w:szCs w:val="20"/>
              </w:rPr>
              <w:t>4</w:t>
            </w:r>
          </w:p>
        </w:tc>
        <w:tc>
          <w:tcPr>
            <w:tcW w:w="2930" w:type="dxa"/>
            <w:tcBorders>
              <w:right w:val="single" w:sz="12" w:space="0" w:color="auto"/>
            </w:tcBorders>
            <w:shd w:val="clear" w:color="auto" w:fill="F2F2F2"/>
          </w:tcPr>
          <w:p w14:paraId="139116F8" w14:textId="77777777" w:rsidR="0058698A" w:rsidRPr="0058698A" w:rsidRDefault="0058698A" w:rsidP="007F3776">
            <w:pPr>
              <w:rPr>
                <w:rFonts w:cs="Open Sans"/>
                <w:b/>
                <w:bCs/>
                <w:sz w:val="20"/>
                <w:szCs w:val="20"/>
              </w:rPr>
            </w:pPr>
            <w:r w:rsidRPr="0058698A">
              <w:rPr>
                <w:rFonts w:cs="Open Sans"/>
                <w:b/>
                <w:bCs/>
                <w:sz w:val="20"/>
                <w:szCs w:val="20"/>
              </w:rPr>
              <w:t xml:space="preserve">Emergent </w:t>
            </w:r>
            <w:r w:rsidRPr="0058698A">
              <w:rPr>
                <w:rFonts w:cs="Open Sans"/>
                <w:sz w:val="20"/>
                <w:szCs w:val="20"/>
              </w:rPr>
              <w:t>(B2.08b</w:t>
            </w:r>
            <w:r w:rsidRPr="0058698A">
              <w:rPr>
                <w:rFonts w:cs="Open Sans"/>
                <w:sz w:val="20"/>
                <w:szCs w:val="20"/>
                <w:vertAlign w:val="superscript"/>
              </w:rPr>
              <w:endnoteReference w:id="54"/>
            </w:r>
            <w:r w:rsidRPr="0058698A">
              <w:rPr>
                <w:rFonts w:cs="Open Sans"/>
                <w:sz w:val="20"/>
                <w:szCs w:val="20"/>
              </w:rPr>
              <w:t>, B3.03a</w:t>
            </w:r>
            <w:r w:rsidRPr="0058698A">
              <w:rPr>
                <w:rFonts w:cs="Open Sans"/>
                <w:sz w:val="20"/>
                <w:szCs w:val="20"/>
                <w:vertAlign w:val="superscript"/>
              </w:rPr>
              <w:endnoteReference w:id="55"/>
            </w:r>
            <w:r w:rsidRPr="0058698A">
              <w:rPr>
                <w:rFonts w:cs="Open Sans"/>
                <w:sz w:val="20"/>
                <w:szCs w:val="20"/>
              </w:rPr>
              <w:t>)</w:t>
            </w:r>
          </w:p>
        </w:tc>
        <w:tc>
          <w:tcPr>
            <w:tcW w:w="5130" w:type="dxa"/>
            <w:tcBorders>
              <w:left w:val="single" w:sz="12" w:space="0" w:color="auto"/>
            </w:tcBorders>
            <w:shd w:val="clear" w:color="auto" w:fill="auto"/>
          </w:tcPr>
          <w:p w14:paraId="402AE948" w14:textId="77777777" w:rsidR="0058698A" w:rsidRPr="0058698A" w:rsidRDefault="0058698A" w:rsidP="007F3776">
            <w:pPr>
              <w:rPr>
                <w:rFonts w:cs="Open Sans"/>
                <w:sz w:val="18"/>
                <w:szCs w:val="18"/>
              </w:rPr>
            </w:pPr>
            <w:r w:rsidRPr="0058698A">
              <w:rPr>
                <w:rFonts w:cs="Open Sans"/>
                <w:sz w:val="18"/>
                <w:szCs w:val="18"/>
              </w:rPr>
              <w:t>Life threatening condition or likely to become life threatening</w:t>
            </w:r>
          </w:p>
        </w:tc>
        <w:tc>
          <w:tcPr>
            <w:tcW w:w="900" w:type="dxa"/>
            <w:shd w:val="clear" w:color="auto" w:fill="F2F2F2"/>
          </w:tcPr>
          <w:p w14:paraId="49444A0B"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2A6ADB50" w14:textId="77777777" w:rsidTr="007F3776">
        <w:tc>
          <w:tcPr>
            <w:tcW w:w="400" w:type="dxa"/>
            <w:shd w:val="clear" w:color="auto" w:fill="auto"/>
          </w:tcPr>
          <w:p w14:paraId="3F70EA8F" w14:textId="77777777" w:rsidR="0058698A" w:rsidRPr="0058698A" w:rsidRDefault="0058698A" w:rsidP="007F3776">
            <w:pPr>
              <w:rPr>
                <w:rFonts w:cs="Open Sans"/>
                <w:sz w:val="20"/>
                <w:szCs w:val="20"/>
              </w:rPr>
            </w:pPr>
            <w:r w:rsidRPr="0058698A">
              <w:rPr>
                <w:rFonts w:cs="Open Sans"/>
                <w:sz w:val="20"/>
                <w:szCs w:val="20"/>
              </w:rPr>
              <w:t>5</w:t>
            </w:r>
          </w:p>
        </w:tc>
        <w:tc>
          <w:tcPr>
            <w:tcW w:w="2930" w:type="dxa"/>
            <w:tcBorders>
              <w:right w:val="single" w:sz="12" w:space="0" w:color="auto"/>
            </w:tcBorders>
            <w:shd w:val="clear" w:color="auto" w:fill="F2F2F2"/>
          </w:tcPr>
          <w:p w14:paraId="69E3436B" w14:textId="77777777" w:rsidR="0058698A" w:rsidRPr="0058698A" w:rsidRDefault="0058698A" w:rsidP="007F3776">
            <w:pPr>
              <w:rPr>
                <w:rFonts w:cs="Open Sans"/>
                <w:b/>
                <w:bCs/>
                <w:sz w:val="20"/>
                <w:szCs w:val="20"/>
              </w:rPr>
            </w:pPr>
            <w:r w:rsidRPr="0058698A">
              <w:rPr>
                <w:rFonts w:cs="Open Sans"/>
                <w:b/>
                <w:bCs/>
                <w:sz w:val="20"/>
                <w:szCs w:val="20"/>
              </w:rPr>
              <w:t xml:space="preserve">Rehabilitative </w:t>
            </w:r>
            <w:r w:rsidRPr="0058698A">
              <w:rPr>
                <w:rFonts w:cs="Open Sans"/>
                <w:sz w:val="20"/>
                <w:szCs w:val="20"/>
              </w:rPr>
              <w:t>(B2.08b)</w:t>
            </w:r>
            <w:r w:rsidRPr="0058698A">
              <w:rPr>
                <w:rFonts w:cs="Open Sans"/>
                <w:sz w:val="20"/>
                <w:szCs w:val="20"/>
                <w:vertAlign w:val="superscript"/>
              </w:rPr>
              <w:endnoteReference w:id="56"/>
            </w:r>
          </w:p>
        </w:tc>
        <w:tc>
          <w:tcPr>
            <w:tcW w:w="5130" w:type="dxa"/>
            <w:tcBorders>
              <w:left w:val="single" w:sz="12" w:space="0" w:color="auto"/>
            </w:tcBorders>
            <w:shd w:val="clear" w:color="auto" w:fill="auto"/>
          </w:tcPr>
          <w:p w14:paraId="4E9E470C" w14:textId="77777777" w:rsidR="0058698A" w:rsidRPr="0058698A" w:rsidRDefault="0058698A" w:rsidP="007F3776">
            <w:pPr>
              <w:rPr>
                <w:rFonts w:cs="Open Sans"/>
                <w:sz w:val="18"/>
                <w:szCs w:val="18"/>
              </w:rPr>
            </w:pPr>
            <w:r w:rsidRPr="0058698A">
              <w:rPr>
                <w:rFonts w:cs="Open Sans"/>
                <w:sz w:val="18"/>
                <w:szCs w:val="18"/>
              </w:rPr>
              <w:t>Visits for restorative treatment/care to a former or improved capacity</w:t>
            </w:r>
          </w:p>
        </w:tc>
        <w:tc>
          <w:tcPr>
            <w:tcW w:w="900" w:type="dxa"/>
            <w:shd w:val="clear" w:color="auto" w:fill="F2F2F2"/>
          </w:tcPr>
          <w:p w14:paraId="291875C5" w14:textId="77777777" w:rsidR="0058698A" w:rsidRPr="0058698A" w:rsidRDefault="0058698A" w:rsidP="007F3776">
            <w:pPr>
              <w:jc w:val="center"/>
              <w:rPr>
                <w:rFonts w:cs="Open Sans"/>
                <w:sz w:val="28"/>
                <w:szCs w:val="28"/>
              </w:rPr>
            </w:pPr>
            <w:r w:rsidRPr="0058698A">
              <w:rPr>
                <w:rFonts w:cs="Open Sans"/>
                <w:sz w:val="22"/>
                <w:szCs w:val="22"/>
              </w:rPr>
              <w:sym w:font="Wingdings" w:char="F0FC"/>
            </w:r>
          </w:p>
        </w:tc>
      </w:tr>
      <w:tr w:rsidR="0058698A" w:rsidRPr="0058698A" w14:paraId="00262684" w14:textId="77777777" w:rsidTr="0058698A">
        <w:tc>
          <w:tcPr>
            <w:tcW w:w="400" w:type="dxa"/>
            <w:tcBorders>
              <w:right w:val="single" w:sz="12" w:space="0" w:color="auto"/>
            </w:tcBorders>
            <w:shd w:val="clear" w:color="auto" w:fill="651D32"/>
          </w:tcPr>
          <w:p w14:paraId="606C503F" w14:textId="77777777" w:rsidR="0058698A" w:rsidRPr="0058698A" w:rsidRDefault="0058698A" w:rsidP="007F3776">
            <w:pPr>
              <w:rPr>
                <w:rFonts w:cs="Open Sans"/>
                <w:color w:val="FFFFFF" w:themeColor="background1"/>
                <w:sz w:val="20"/>
                <w:szCs w:val="20"/>
              </w:rPr>
            </w:pPr>
            <w:r w:rsidRPr="0058698A">
              <w:rPr>
                <w:rFonts w:cs="Open Sans"/>
                <w:color w:val="FFFFFF" w:themeColor="background1"/>
                <w:sz w:val="20"/>
                <w:szCs w:val="20"/>
              </w:rPr>
              <w:t>#</w:t>
            </w:r>
          </w:p>
        </w:tc>
        <w:tc>
          <w:tcPr>
            <w:tcW w:w="8060" w:type="dxa"/>
            <w:gridSpan w:val="2"/>
            <w:tcBorders>
              <w:left w:val="single" w:sz="12" w:space="0" w:color="auto"/>
            </w:tcBorders>
            <w:shd w:val="clear" w:color="auto" w:fill="651D32"/>
          </w:tcPr>
          <w:p w14:paraId="364F65F7" w14:textId="77777777" w:rsidR="0058698A" w:rsidRPr="0058698A" w:rsidRDefault="0058698A" w:rsidP="007F3776">
            <w:pPr>
              <w:jc w:val="center"/>
              <w:rPr>
                <w:rFonts w:cs="Open Sans"/>
                <w:color w:val="FFFFFF" w:themeColor="background1"/>
                <w:sz w:val="20"/>
                <w:szCs w:val="20"/>
              </w:rPr>
            </w:pPr>
            <w:r w:rsidRPr="0058698A">
              <w:rPr>
                <w:rFonts w:cs="Open Sans"/>
                <w:b/>
                <w:bCs/>
                <w:color w:val="FFFFFF" w:themeColor="background1"/>
                <w:sz w:val="20"/>
                <w:szCs w:val="20"/>
              </w:rPr>
              <w:t xml:space="preserve">Age Groups – Across the Life Span </w:t>
            </w:r>
            <w:r w:rsidRPr="0058698A">
              <w:rPr>
                <w:rFonts w:cs="Open Sans"/>
                <w:color w:val="FFFFFF" w:themeColor="background1"/>
                <w:sz w:val="20"/>
                <w:szCs w:val="20"/>
              </w:rPr>
              <w:t>(B3.03b)</w:t>
            </w:r>
          </w:p>
        </w:tc>
        <w:tc>
          <w:tcPr>
            <w:tcW w:w="900" w:type="dxa"/>
            <w:shd w:val="clear" w:color="auto" w:fill="D9D9D9"/>
          </w:tcPr>
          <w:p w14:paraId="1F078FD8" w14:textId="77777777" w:rsidR="0058698A" w:rsidRPr="0058698A" w:rsidRDefault="0058698A" w:rsidP="007F3776">
            <w:pPr>
              <w:jc w:val="center"/>
              <w:rPr>
                <w:rFonts w:cs="Open Sans"/>
                <w:sz w:val="20"/>
                <w:szCs w:val="20"/>
              </w:rPr>
            </w:pPr>
            <w:r w:rsidRPr="0058698A">
              <w:rPr>
                <w:rFonts w:cs="Open Sans"/>
                <w:b/>
                <w:bCs/>
                <w:sz w:val="18"/>
                <w:szCs w:val="18"/>
              </w:rPr>
              <w:t>Required</w:t>
            </w:r>
          </w:p>
        </w:tc>
      </w:tr>
      <w:tr w:rsidR="0058698A" w:rsidRPr="0058698A" w14:paraId="2270C223" w14:textId="77777777" w:rsidTr="007F3776">
        <w:tc>
          <w:tcPr>
            <w:tcW w:w="400" w:type="dxa"/>
            <w:shd w:val="clear" w:color="auto" w:fill="auto"/>
          </w:tcPr>
          <w:p w14:paraId="52A04FA6" w14:textId="77777777" w:rsidR="0058698A" w:rsidRPr="0058698A" w:rsidRDefault="0058698A" w:rsidP="007F3776">
            <w:pPr>
              <w:rPr>
                <w:rFonts w:cs="Open Sans"/>
                <w:sz w:val="20"/>
                <w:szCs w:val="20"/>
              </w:rPr>
            </w:pPr>
            <w:r w:rsidRPr="0058698A">
              <w:rPr>
                <w:rFonts w:cs="Open Sans"/>
                <w:sz w:val="20"/>
                <w:szCs w:val="20"/>
              </w:rPr>
              <w:t>1</w:t>
            </w:r>
          </w:p>
        </w:tc>
        <w:tc>
          <w:tcPr>
            <w:tcW w:w="2930" w:type="dxa"/>
            <w:tcBorders>
              <w:right w:val="single" w:sz="12" w:space="0" w:color="auto"/>
            </w:tcBorders>
            <w:shd w:val="clear" w:color="auto" w:fill="F2F2F2"/>
          </w:tcPr>
          <w:p w14:paraId="6B1C67E6" w14:textId="77777777" w:rsidR="0058698A" w:rsidRPr="0058698A" w:rsidRDefault="0058698A" w:rsidP="007F3776">
            <w:pPr>
              <w:rPr>
                <w:rFonts w:cs="Open Sans"/>
                <w:b/>
                <w:bCs/>
                <w:sz w:val="20"/>
                <w:szCs w:val="20"/>
              </w:rPr>
            </w:pPr>
            <w:r w:rsidRPr="0058698A">
              <w:rPr>
                <w:rFonts w:cs="Open Sans"/>
                <w:b/>
                <w:bCs/>
                <w:sz w:val="20"/>
                <w:szCs w:val="20"/>
              </w:rPr>
              <w:t>Infant</w:t>
            </w:r>
          </w:p>
        </w:tc>
        <w:tc>
          <w:tcPr>
            <w:tcW w:w="5130" w:type="dxa"/>
            <w:tcBorders>
              <w:left w:val="single" w:sz="12" w:space="0" w:color="auto"/>
            </w:tcBorders>
            <w:shd w:val="clear" w:color="auto" w:fill="auto"/>
          </w:tcPr>
          <w:p w14:paraId="3BCACD8E" w14:textId="77777777" w:rsidR="0058698A" w:rsidRPr="0058698A" w:rsidRDefault="0058698A" w:rsidP="007F3776">
            <w:pPr>
              <w:rPr>
                <w:rFonts w:cs="Open Sans"/>
                <w:sz w:val="18"/>
                <w:szCs w:val="18"/>
              </w:rPr>
            </w:pPr>
            <w:r w:rsidRPr="0058698A">
              <w:rPr>
                <w:rFonts w:cs="Open Sans"/>
                <w:sz w:val="18"/>
                <w:szCs w:val="18"/>
              </w:rPr>
              <w:t>0-1 years old</w:t>
            </w:r>
          </w:p>
        </w:tc>
        <w:tc>
          <w:tcPr>
            <w:tcW w:w="900" w:type="dxa"/>
            <w:shd w:val="clear" w:color="auto" w:fill="F2F2F2"/>
          </w:tcPr>
          <w:p w14:paraId="6E3C82BF"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637C2AD1" w14:textId="77777777" w:rsidTr="007F3776">
        <w:tc>
          <w:tcPr>
            <w:tcW w:w="400" w:type="dxa"/>
            <w:shd w:val="clear" w:color="auto" w:fill="auto"/>
          </w:tcPr>
          <w:p w14:paraId="5AD49028" w14:textId="77777777" w:rsidR="0058698A" w:rsidRPr="0058698A" w:rsidRDefault="0058698A" w:rsidP="007F3776">
            <w:pPr>
              <w:rPr>
                <w:rFonts w:cs="Open Sans"/>
                <w:sz w:val="20"/>
                <w:szCs w:val="20"/>
              </w:rPr>
            </w:pPr>
            <w:r w:rsidRPr="0058698A">
              <w:rPr>
                <w:rFonts w:cs="Open Sans"/>
                <w:sz w:val="20"/>
                <w:szCs w:val="20"/>
              </w:rPr>
              <w:t>2</w:t>
            </w:r>
          </w:p>
        </w:tc>
        <w:tc>
          <w:tcPr>
            <w:tcW w:w="2930" w:type="dxa"/>
            <w:tcBorders>
              <w:right w:val="single" w:sz="12" w:space="0" w:color="auto"/>
            </w:tcBorders>
            <w:shd w:val="clear" w:color="auto" w:fill="F2F2F2"/>
          </w:tcPr>
          <w:p w14:paraId="27AB2766" w14:textId="77777777" w:rsidR="0058698A" w:rsidRPr="0058698A" w:rsidRDefault="0058698A" w:rsidP="007F3776">
            <w:pPr>
              <w:rPr>
                <w:rFonts w:cs="Open Sans"/>
                <w:b/>
                <w:bCs/>
                <w:sz w:val="20"/>
                <w:szCs w:val="20"/>
              </w:rPr>
            </w:pPr>
            <w:r w:rsidRPr="0058698A">
              <w:rPr>
                <w:rFonts w:cs="Open Sans"/>
                <w:b/>
                <w:bCs/>
                <w:sz w:val="20"/>
                <w:szCs w:val="20"/>
              </w:rPr>
              <w:t>Child</w:t>
            </w:r>
          </w:p>
        </w:tc>
        <w:tc>
          <w:tcPr>
            <w:tcW w:w="5130" w:type="dxa"/>
            <w:tcBorders>
              <w:left w:val="single" w:sz="12" w:space="0" w:color="auto"/>
            </w:tcBorders>
            <w:shd w:val="clear" w:color="auto" w:fill="auto"/>
          </w:tcPr>
          <w:p w14:paraId="6C1337DD" w14:textId="77777777" w:rsidR="0058698A" w:rsidRPr="0058698A" w:rsidRDefault="0058698A" w:rsidP="007F3776">
            <w:pPr>
              <w:rPr>
                <w:rFonts w:cs="Open Sans"/>
                <w:sz w:val="18"/>
                <w:szCs w:val="18"/>
              </w:rPr>
            </w:pPr>
            <w:r w:rsidRPr="0058698A">
              <w:rPr>
                <w:rFonts w:cs="Open Sans"/>
                <w:sz w:val="18"/>
                <w:szCs w:val="18"/>
              </w:rPr>
              <w:t>2-12 years old</w:t>
            </w:r>
          </w:p>
        </w:tc>
        <w:tc>
          <w:tcPr>
            <w:tcW w:w="900" w:type="dxa"/>
            <w:shd w:val="clear" w:color="auto" w:fill="F2F2F2"/>
          </w:tcPr>
          <w:p w14:paraId="385301E3"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180EA4CD" w14:textId="77777777" w:rsidTr="007F3776">
        <w:tc>
          <w:tcPr>
            <w:tcW w:w="400" w:type="dxa"/>
            <w:shd w:val="clear" w:color="auto" w:fill="auto"/>
          </w:tcPr>
          <w:p w14:paraId="2D838D76" w14:textId="77777777" w:rsidR="0058698A" w:rsidRPr="0058698A" w:rsidRDefault="0058698A" w:rsidP="007F3776">
            <w:pPr>
              <w:rPr>
                <w:rFonts w:cs="Open Sans"/>
                <w:sz w:val="20"/>
                <w:szCs w:val="20"/>
              </w:rPr>
            </w:pPr>
            <w:r w:rsidRPr="0058698A">
              <w:rPr>
                <w:rFonts w:cs="Open Sans"/>
                <w:sz w:val="20"/>
                <w:szCs w:val="20"/>
              </w:rPr>
              <w:t>3</w:t>
            </w:r>
          </w:p>
        </w:tc>
        <w:tc>
          <w:tcPr>
            <w:tcW w:w="2930" w:type="dxa"/>
            <w:tcBorders>
              <w:right w:val="single" w:sz="12" w:space="0" w:color="auto"/>
            </w:tcBorders>
            <w:shd w:val="clear" w:color="auto" w:fill="F2F2F2"/>
          </w:tcPr>
          <w:p w14:paraId="2AD6B32C" w14:textId="77777777" w:rsidR="0058698A" w:rsidRPr="0058698A" w:rsidRDefault="0058698A" w:rsidP="007F3776">
            <w:pPr>
              <w:rPr>
                <w:rFonts w:cs="Open Sans"/>
                <w:b/>
                <w:bCs/>
                <w:sz w:val="20"/>
                <w:szCs w:val="20"/>
              </w:rPr>
            </w:pPr>
            <w:r w:rsidRPr="0058698A">
              <w:rPr>
                <w:rFonts w:cs="Open Sans"/>
                <w:b/>
                <w:bCs/>
                <w:sz w:val="20"/>
                <w:szCs w:val="20"/>
              </w:rPr>
              <w:t>Adolescent</w:t>
            </w:r>
          </w:p>
        </w:tc>
        <w:tc>
          <w:tcPr>
            <w:tcW w:w="5130" w:type="dxa"/>
            <w:tcBorders>
              <w:left w:val="single" w:sz="12" w:space="0" w:color="auto"/>
            </w:tcBorders>
            <w:shd w:val="clear" w:color="auto" w:fill="auto"/>
          </w:tcPr>
          <w:p w14:paraId="09A46785" w14:textId="77777777" w:rsidR="0058698A" w:rsidRPr="0058698A" w:rsidRDefault="0058698A" w:rsidP="007F3776">
            <w:pPr>
              <w:rPr>
                <w:rFonts w:cs="Open Sans"/>
                <w:sz w:val="18"/>
                <w:szCs w:val="18"/>
              </w:rPr>
            </w:pPr>
            <w:r w:rsidRPr="0058698A">
              <w:rPr>
                <w:rFonts w:cs="Open Sans"/>
                <w:sz w:val="18"/>
                <w:szCs w:val="18"/>
              </w:rPr>
              <w:t>13-17 years old</w:t>
            </w:r>
          </w:p>
        </w:tc>
        <w:tc>
          <w:tcPr>
            <w:tcW w:w="900" w:type="dxa"/>
            <w:shd w:val="clear" w:color="auto" w:fill="F2F2F2"/>
          </w:tcPr>
          <w:p w14:paraId="03240634"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539C188B" w14:textId="77777777" w:rsidTr="007F3776">
        <w:tc>
          <w:tcPr>
            <w:tcW w:w="400" w:type="dxa"/>
            <w:shd w:val="clear" w:color="auto" w:fill="auto"/>
          </w:tcPr>
          <w:p w14:paraId="04D510E3" w14:textId="77777777" w:rsidR="0058698A" w:rsidRPr="0058698A" w:rsidRDefault="0058698A" w:rsidP="007F3776">
            <w:pPr>
              <w:rPr>
                <w:rFonts w:cs="Open Sans"/>
                <w:sz w:val="20"/>
                <w:szCs w:val="20"/>
              </w:rPr>
            </w:pPr>
            <w:r w:rsidRPr="0058698A">
              <w:rPr>
                <w:rFonts w:cs="Open Sans"/>
                <w:sz w:val="20"/>
                <w:szCs w:val="20"/>
              </w:rPr>
              <w:t>4</w:t>
            </w:r>
          </w:p>
        </w:tc>
        <w:tc>
          <w:tcPr>
            <w:tcW w:w="2930" w:type="dxa"/>
            <w:tcBorders>
              <w:right w:val="single" w:sz="12" w:space="0" w:color="auto"/>
            </w:tcBorders>
            <w:shd w:val="clear" w:color="auto" w:fill="F2F2F2"/>
          </w:tcPr>
          <w:p w14:paraId="7CF598B9" w14:textId="77777777" w:rsidR="0058698A" w:rsidRPr="0058698A" w:rsidRDefault="0058698A" w:rsidP="007F3776">
            <w:pPr>
              <w:rPr>
                <w:rFonts w:cs="Open Sans"/>
                <w:b/>
                <w:bCs/>
                <w:sz w:val="20"/>
                <w:szCs w:val="20"/>
              </w:rPr>
            </w:pPr>
            <w:r w:rsidRPr="0058698A">
              <w:rPr>
                <w:rFonts w:cs="Open Sans"/>
                <w:b/>
                <w:bCs/>
                <w:sz w:val="20"/>
                <w:szCs w:val="20"/>
              </w:rPr>
              <w:t>Adult</w:t>
            </w:r>
          </w:p>
        </w:tc>
        <w:tc>
          <w:tcPr>
            <w:tcW w:w="5130" w:type="dxa"/>
            <w:tcBorders>
              <w:left w:val="single" w:sz="12" w:space="0" w:color="auto"/>
            </w:tcBorders>
            <w:shd w:val="clear" w:color="auto" w:fill="auto"/>
          </w:tcPr>
          <w:p w14:paraId="74F0DD40" w14:textId="77777777" w:rsidR="0058698A" w:rsidRPr="0058698A" w:rsidRDefault="0058698A" w:rsidP="007F3776">
            <w:pPr>
              <w:rPr>
                <w:rFonts w:cs="Open Sans"/>
                <w:sz w:val="18"/>
                <w:szCs w:val="18"/>
              </w:rPr>
            </w:pPr>
            <w:r w:rsidRPr="0058698A">
              <w:rPr>
                <w:rFonts w:cs="Open Sans"/>
                <w:sz w:val="18"/>
                <w:szCs w:val="18"/>
              </w:rPr>
              <w:t>18-64 years old</w:t>
            </w:r>
          </w:p>
        </w:tc>
        <w:tc>
          <w:tcPr>
            <w:tcW w:w="900" w:type="dxa"/>
            <w:shd w:val="clear" w:color="auto" w:fill="F2F2F2"/>
          </w:tcPr>
          <w:p w14:paraId="5764DDC1"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30CA70EC" w14:textId="77777777" w:rsidTr="007F3776">
        <w:tc>
          <w:tcPr>
            <w:tcW w:w="400" w:type="dxa"/>
            <w:shd w:val="clear" w:color="auto" w:fill="auto"/>
          </w:tcPr>
          <w:p w14:paraId="266667C3" w14:textId="77777777" w:rsidR="0058698A" w:rsidRPr="0058698A" w:rsidRDefault="0058698A" w:rsidP="007F3776">
            <w:pPr>
              <w:rPr>
                <w:rFonts w:cs="Open Sans"/>
                <w:sz w:val="20"/>
                <w:szCs w:val="20"/>
              </w:rPr>
            </w:pPr>
            <w:r w:rsidRPr="0058698A">
              <w:rPr>
                <w:rFonts w:cs="Open Sans"/>
                <w:sz w:val="20"/>
                <w:szCs w:val="20"/>
              </w:rPr>
              <w:t>5</w:t>
            </w:r>
          </w:p>
        </w:tc>
        <w:tc>
          <w:tcPr>
            <w:tcW w:w="2930" w:type="dxa"/>
            <w:tcBorders>
              <w:right w:val="single" w:sz="12" w:space="0" w:color="auto"/>
            </w:tcBorders>
            <w:shd w:val="clear" w:color="auto" w:fill="F2F2F2"/>
          </w:tcPr>
          <w:p w14:paraId="41A76075" w14:textId="77777777" w:rsidR="0058698A" w:rsidRPr="0058698A" w:rsidRDefault="0058698A" w:rsidP="007F3776">
            <w:pPr>
              <w:rPr>
                <w:rFonts w:cs="Open Sans"/>
                <w:b/>
                <w:bCs/>
                <w:sz w:val="20"/>
                <w:szCs w:val="20"/>
              </w:rPr>
            </w:pPr>
            <w:r w:rsidRPr="0058698A">
              <w:rPr>
                <w:rFonts w:cs="Open Sans"/>
                <w:b/>
                <w:bCs/>
                <w:sz w:val="20"/>
                <w:szCs w:val="20"/>
              </w:rPr>
              <w:t>Geriatric / Elderly</w:t>
            </w:r>
          </w:p>
        </w:tc>
        <w:tc>
          <w:tcPr>
            <w:tcW w:w="5130" w:type="dxa"/>
            <w:tcBorders>
              <w:left w:val="single" w:sz="12" w:space="0" w:color="auto"/>
            </w:tcBorders>
            <w:shd w:val="clear" w:color="auto" w:fill="auto"/>
          </w:tcPr>
          <w:p w14:paraId="4D2C4052" w14:textId="77777777" w:rsidR="0058698A" w:rsidRPr="0058698A" w:rsidRDefault="0058698A" w:rsidP="007F3776">
            <w:pPr>
              <w:rPr>
                <w:rFonts w:cs="Open Sans"/>
                <w:sz w:val="18"/>
                <w:szCs w:val="18"/>
              </w:rPr>
            </w:pPr>
            <w:r w:rsidRPr="0058698A">
              <w:rPr>
                <w:rFonts w:cs="Open Sans"/>
                <w:sz w:val="18"/>
                <w:szCs w:val="18"/>
              </w:rPr>
              <w:t>65 years old +</w:t>
            </w:r>
          </w:p>
        </w:tc>
        <w:tc>
          <w:tcPr>
            <w:tcW w:w="900" w:type="dxa"/>
            <w:shd w:val="clear" w:color="auto" w:fill="F2F2F2"/>
          </w:tcPr>
          <w:p w14:paraId="35AC5F22"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4794BEBE" w14:textId="77777777" w:rsidTr="0058698A">
        <w:tc>
          <w:tcPr>
            <w:tcW w:w="400" w:type="dxa"/>
            <w:tcBorders>
              <w:right w:val="single" w:sz="12" w:space="0" w:color="auto"/>
            </w:tcBorders>
            <w:shd w:val="clear" w:color="auto" w:fill="651D32"/>
          </w:tcPr>
          <w:p w14:paraId="615AD1D8" w14:textId="77777777" w:rsidR="0058698A" w:rsidRPr="0058698A" w:rsidRDefault="0058698A" w:rsidP="007F3776">
            <w:pPr>
              <w:rPr>
                <w:rFonts w:cs="Open Sans"/>
                <w:color w:val="FFFFFF" w:themeColor="background1"/>
                <w:sz w:val="20"/>
                <w:szCs w:val="20"/>
              </w:rPr>
            </w:pPr>
            <w:r w:rsidRPr="0058698A">
              <w:rPr>
                <w:rFonts w:cs="Open Sans"/>
                <w:color w:val="FFFFFF" w:themeColor="background1"/>
                <w:sz w:val="20"/>
                <w:szCs w:val="20"/>
              </w:rPr>
              <w:t>#</w:t>
            </w:r>
          </w:p>
        </w:tc>
        <w:tc>
          <w:tcPr>
            <w:tcW w:w="8060" w:type="dxa"/>
            <w:gridSpan w:val="2"/>
            <w:tcBorders>
              <w:left w:val="single" w:sz="12" w:space="0" w:color="auto"/>
            </w:tcBorders>
            <w:shd w:val="clear" w:color="auto" w:fill="651D32"/>
          </w:tcPr>
          <w:p w14:paraId="74312993" w14:textId="77777777" w:rsidR="0058698A" w:rsidRPr="0058698A" w:rsidRDefault="0058698A" w:rsidP="007F3776">
            <w:pPr>
              <w:jc w:val="center"/>
              <w:rPr>
                <w:rFonts w:cs="Open Sans"/>
                <w:color w:val="FFFFFF" w:themeColor="background1"/>
                <w:sz w:val="20"/>
                <w:szCs w:val="20"/>
              </w:rPr>
            </w:pPr>
            <w:r w:rsidRPr="0058698A">
              <w:rPr>
                <w:rFonts w:cs="Open Sans"/>
                <w:b/>
                <w:bCs/>
                <w:color w:val="FFFFFF" w:themeColor="background1"/>
                <w:sz w:val="20"/>
                <w:szCs w:val="20"/>
              </w:rPr>
              <w:t xml:space="preserve">Other Encounter Care Types </w:t>
            </w:r>
          </w:p>
        </w:tc>
        <w:tc>
          <w:tcPr>
            <w:tcW w:w="900" w:type="dxa"/>
            <w:shd w:val="clear" w:color="auto" w:fill="D9D9D9"/>
          </w:tcPr>
          <w:p w14:paraId="1D14F200" w14:textId="77777777" w:rsidR="0058698A" w:rsidRPr="0058698A" w:rsidRDefault="0058698A" w:rsidP="007F3776">
            <w:pPr>
              <w:jc w:val="center"/>
              <w:rPr>
                <w:rFonts w:cs="Open Sans"/>
                <w:sz w:val="20"/>
                <w:szCs w:val="20"/>
              </w:rPr>
            </w:pPr>
            <w:r w:rsidRPr="0058698A">
              <w:rPr>
                <w:rFonts w:cs="Open Sans"/>
                <w:b/>
                <w:bCs/>
                <w:sz w:val="18"/>
                <w:szCs w:val="18"/>
              </w:rPr>
              <w:t>Required</w:t>
            </w:r>
          </w:p>
        </w:tc>
      </w:tr>
      <w:tr w:rsidR="0058698A" w:rsidRPr="0058698A" w14:paraId="59DF6169" w14:textId="77777777" w:rsidTr="007F3776">
        <w:tc>
          <w:tcPr>
            <w:tcW w:w="400" w:type="dxa"/>
            <w:shd w:val="clear" w:color="auto" w:fill="auto"/>
          </w:tcPr>
          <w:p w14:paraId="30666993" w14:textId="77777777" w:rsidR="0058698A" w:rsidRPr="0058698A" w:rsidRDefault="0058698A" w:rsidP="007F3776">
            <w:pPr>
              <w:rPr>
                <w:rFonts w:cs="Open Sans"/>
                <w:sz w:val="20"/>
                <w:szCs w:val="20"/>
              </w:rPr>
            </w:pPr>
            <w:r w:rsidRPr="0058698A">
              <w:rPr>
                <w:rFonts w:cs="Open Sans"/>
                <w:sz w:val="20"/>
                <w:szCs w:val="20"/>
              </w:rPr>
              <w:t>1</w:t>
            </w:r>
          </w:p>
        </w:tc>
        <w:tc>
          <w:tcPr>
            <w:tcW w:w="2930" w:type="dxa"/>
            <w:tcBorders>
              <w:right w:val="single" w:sz="12" w:space="0" w:color="auto"/>
            </w:tcBorders>
            <w:shd w:val="clear" w:color="auto" w:fill="F2F2F2"/>
          </w:tcPr>
          <w:p w14:paraId="63ECEB1E" w14:textId="77777777" w:rsidR="0058698A" w:rsidRPr="0058698A" w:rsidRDefault="0058698A" w:rsidP="007F3776">
            <w:pPr>
              <w:rPr>
                <w:rFonts w:cs="Open Sans"/>
                <w:b/>
                <w:bCs/>
                <w:sz w:val="20"/>
                <w:szCs w:val="20"/>
              </w:rPr>
            </w:pPr>
            <w:r w:rsidRPr="0058698A">
              <w:rPr>
                <w:rFonts w:cs="Open Sans"/>
                <w:b/>
                <w:bCs/>
                <w:sz w:val="20"/>
                <w:szCs w:val="20"/>
              </w:rPr>
              <w:t xml:space="preserve">WH: Prenatal care </w:t>
            </w:r>
            <w:r w:rsidRPr="0058698A">
              <w:rPr>
                <w:rFonts w:cs="Open Sans"/>
                <w:sz w:val="20"/>
                <w:szCs w:val="20"/>
              </w:rPr>
              <w:t>(B3.03c</w:t>
            </w:r>
            <w:r w:rsidRPr="0058698A">
              <w:rPr>
                <w:rFonts w:cs="Open Sans"/>
                <w:sz w:val="20"/>
                <w:szCs w:val="20"/>
                <w:vertAlign w:val="superscript"/>
              </w:rPr>
              <w:endnoteReference w:id="57"/>
            </w:r>
            <w:r w:rsidRPr="0058698A">
              <w:rPr>
                <w:rFonts w:cs="Open Sans"/>
                <w:sz w:val="20"/>
                <w:szCs w:val="20"/>
              </w:rPr>
              <w:t>)</w:t>
            </w:r>
          </w:p>
        </w:tc>
        <w:tc>
          <w:tcPr>
            <w:tcW w:w="5130" w:type="dxa"/>
            <w:tcBorders>
              <w:left w:val="single" w:sz="12" w:space="0" w:color="auto"/>
            </w:tcBorders>
            <w:shd w:val="clear" w:color="auto" w:fill="auto"/>
          </w:tcPr>
          <w:p w14:paraId="1304B904" w14:textId="77777777" w:rsidR="0058698A" w:rsidRPr="0058698A" w:rsidRDefault="0058698A" w:rsidP="007F3776">
            <w:pPr>
              <w:rPr>
                <w:rFonts w:cs="Open Sans"/>
                <w:sz w:val="18"/>
                <w:szCs w:val="18"/>
              </w:rPr>
            </w:pPr>
            <w:r w:rsidRPr="0058698A">
              <w:rPr>
                <w:rFonts w:cs="Open Sans"/>
                <w:sz w:val="18"/>
                <w:szCs w:val="18"/>
              </w:rPr>
              <w:t>Condition(s) requiring pregnancy management with known or suspected pregnancy status.</w:t>
            </w:r>
          </w:p>
        </w:tc>
        <w:tc>
          <w:tcPr>
            <w:tcW w:w="900" w:type="dxa"/>
            <w:shd w:val="clear" w:color="auto" w:fill="F2F2F2"/>
          </w:tcPr>
          <w:p w14:paraId="373A7D22"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7D910E99" w14:textId="77777777" w:rsidTr="007F3776">
        <w:tc>
          <w:tcPr>
            <w:tcW w:w="400" w:type="dxa"/>
            <w:shd w:val="clear" w:color="auto" w:fill="auto"/>
          </w:tcPr>
          <w:p w14:paraId="69A8CDBD" w14:textId="77777777" w:rsidR="0058698A" w:rsidRPr="0058698A" w:rsidRDefault="0058698A" w:rsidP="007F3776">
            <w:pPr>
              <w:rPr>
                <w:rFonts w:cs="Open Sans"/>
                <w:sz w:val="20"/>
                <w:szCs w:val="20"/>
              </w:rPr>
            </w:pPr>
            <w:r w:rsidRPr="0058698A">
              <w:rPr>
                <w:rFonts w:cs="Open Sans"/>
                <w:sz w:val="20"/>
                <w:szCs w:val="20"/>
              </w:rPr>
              <w:t>2</w:t>
            </w:r>
          </w:p>
        </w:tc>
        <w:tc>
          <w:tcPr>
            <w:tcW w:w="2930" w:type="dxa"/>
            <w:tcBorders>
              <w:right w:val="single" w:sz="12" w:space="0" w:color="auto"/>
            </w:tcBorders>
            <w:shd w:val="clear" w:color="auto" w:fill="F2F2F2"/>
          </w:tcPr>
          <w:p w14:paraId="0BE9A846" w14:textId="77777777" w:rsidR="0058698A" w:rsidRPr="0058698A" w:rsidRDefault="0058698A" w:rsidP="007F3776">
            <w:pPr>
              <w:rPr>
                <w:rFonts w:cs="Open Sans"/>
                <w:b/>
                <w:bCs/>
                <w:sz w:val="20"/>
                <w:szCs w:val="20"/>
              </w:rPr>
            </w:pPr>
            <w:r w:rsidRPr="0058698A">
              <w:rPr>
                <w:rFonts w:cs="Open Sans"/>
                <w:b/>
                <w:bCs/>
                <w:sz w:val="20"/>
                <w:szCs w:val="20"/>
              </w:rPr>
              <w:t xml:space="preserve">WH: Gynecologic care </w:t>
            </w:r>
            <w:r w:rsidRPr="0058698A">
              <w:rPr>
                <w:rFonts w:cs="Open Sans"/>
                <w:sz w:val="20"/>
                <w:szCs w:val="20"/>
              </w:rPr>
              <w:t>(B3.03c</w:t>
            </w:r>
            <w:r w:rsidRPr="0058698A">
              <w:rPr>
                <w:rFonts w:cs="Open Sans"/>
                <w:sz w:val="20"/>
                <w:szCs w:val="20"/>
                <w:vertAlign w:val="superscript"/>
              </w:rPr>
              <w:endnoteReference w:id="58"/>
            </w:r>
            <w:r w:rsidRPr="0058698A">
              <w:rPr>
                <w:rFonts w:cs="Open Sans"/>
                <w:sz w:val="20"/>
                <w:szCs w:val="20"/>
              </w:rPr>
              <w:t>)</w:t>
            </w:r>
          </w:p>
        </w:tc>
        <w:tc>
          <w:tcPr>
            <w:tcW w:w="5130" w:type="dxa"/>
            <w:tcBorders>
              <w:left w:val="single" w:sz="12" w:space="0" w:color="auto"/>
            </w:tcBorders>
            <w:shd w:val="clear" w:color="auto" w:fill="auto"/>
          </w:tcPr>
          <w:p w14:paraId="1DE94C64" w14:textId="77777777" w:rsidR="0058698A" w:rsidRPr="0058698A" w:rsidRDefault="0058698A" w:rsidP="007F3776">
            <w:pPr>
              <w:ind w:right="-60"/>
              <w:rPr>
                <w:rFonts w:cs="Open Sans"/>
                <w:sz w:val="18"/>
                <w:szCs w:val="18"/>
              </w:rPr>
            </w:pPr>
            <w:r w:rsidRPr="0058698A">
              <w:rPr>
                <w:rFonts w:cs="Open Sans"/>
                <w:sz w:val="18"/>
                <w:szCs w:val="18"/>
              </w:rPr>
              <w:t>Condition(s) requiring reproductive and sexual health service management.</w:t>
            </w:r>
          </w:p>
        </w:tc>
        <w:tc>
          <w:tcPr>
            <w:tcW w:w="900" w:type="dxa"/>
            <w:shd w:val="clear" w:color="auto" w:fill="F2F2F2"/>
          </w:tcPr>
          <w:p w14:paraId="1A244C55"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1E92D043" w14:textId="77777777" w:rsidTr="007F3776">
        <w:tc>
          <w:tcPr>
            <w:tcW w:w="400" w:type="dxa"/>
            <w:shd w:val="clear" w:color="auto" w:fill="auto"/>
          </w:tcPr>
          <w:p w14:paraId="40EA0CDA" w14:textId="77777777" w:rsidR="0058698A" w:rsidRPr="0058698A" w:rsidRDefault="0058698A" w:rsidP="007F3776">
            <w:pPr>
              <w:rPr>
                <w:rFonts w:cs="Open Sans"/>
                <w:sz w:val="20"/>
                <w:szCs w:val="20"/>
              </w:rPr>
            </w:pPr>
            <w:r w:rsidRPr="0058698A">
              <w:rPr>
                <w:rFonts w:cs="Open Sans"/>
                <w:sz w:val="20"/>
                <w:szCs w:val="20"/>
              </w:rPr>
              <w:t>3</w:t>
            </w:r>
          </w:p>
        </w:tc>
        <w:tc>
          <w:tcPr>
            <w:tcW w:w="2930" w:type="dxa"/>
            <w:tcBorders>
              <w:right w:val="single" w:sz="12" w:space="0" w:color="auto"/>
            </w:tcBorders>
            <w:shd w:val="clear" w:color="auto" w:fill="F2F2F2"/>
          </w:tcPr>
          <w:p w14:paraId="6DFBD80A" w14:textId="77777777" w:rsidR="0058698A" w:rsidRPr="0058698A" w:rsidRDefault="0058698A" w:rsidP="007F3776">
            <w:pPr>
              <w:rPr>
                <w:rFonts w:cs="Open Sans"/>
                <w:b/>
                <w:bCs/>
                <w:sz w:val="20"/>
                <w:szCs w:val="20"/>
              </w:rPr>
            </w:pPr>
            <w:r w:rsidRPr="0058698A">
              <w:rPr>
                <w:rFonts w:cs="Open Sans"/>
                <w:b/>
                <w:bCs/>
                <w:sz w:val="20"/>
                <w:szCs w:val="20"/>
              </w:rPr>
              <w:t xml:space="preserve">Surg: Pre-operative </w:t>
            </w:r>
            <w:r w:rsidRPr="0058698A">
              <w:rPr>
                <w:rFonts w:cs="Open Sans"/>
                <w:sz w:val="20"/>
                <w:szCs w:val="20"/>
              </w:rPr>
              <w:t>(B3.03d</w:t>
            </w:r>
            <w:r w:rsidRPr="0058698A">
              <w:rPr>
                <w:rFonts w:cs="Open Sans"/>
                <w:sz w:val="20"/>
                <w:szCs w:val="20"/>
                <w:vertAlign w:val="superscript"/>
              </w:rPr>
              <w:endnoteReference w:id="59"/>
            </w:r>
            <w:r w:rsidRPr="0058698A">
              <w:rPr>
                <w:rFonts w:cs="Open Sans"/>
                <w:sz w:val="20"/>
                <w:szCs w:val="20"/>
              </w:rPr>
              <w:t>)</w:t>
            </w:r>
          </w:p>
        </w:tc>
        <w:tc>
          <w:tcPr>
            <w:tcW w:w="5130" w:type="dxa"/>
            <w:tcBorders>
              <w:left w:val="single" w:sz="12" w:space="0" w:color="auto"/>
            </w:tcBorders>
            <w:shd w:val="clear" w:color="auto" w:fill="auto"/>
          </w:tcPr>
          <w:p w14:paraId="719BF775" w14:textId="77777777" w:rsidR="0058698A" w:rsidRPr="0058698A" w:rsidRDefault="0058698A" w:rsidP="007F3776">
            <w:pPr>
              <w:rPr>
                <w:rFonts w:cs="Open Sans"/>
                <w:sz w:val="18"/>
                <w:szCs w:val="18"/>
              </w:rPr>
            </w:pPr>
            <w:r w:rsidRPr="0058698A">
              <w:rPr>
                <w:rFonts w:cs="Open Sans"/>
                <w:sz w:val="18"/>
                <w:szCs w:val="18"/>
              </w:rPr>
              <w:t>Condition(s) requiring surgical management whereby a patient is being prepared and managed prior to surgery.</w:t>
            </w:r>
          </w:p>
        </w:tc>
        <w:tc>
          <w:tcPr>
            <w:tcW w:w="900" w:type="dxa"/>
            <w:shd w:val="clear" w:color="auto" w:fill="F2F2F2"/>
          </w:tcPr>
          <w:p w14:paraId="07713F37" w14:textId="77777777" w:rsidR="0058698A" w:rsidRPr="0058698A" w:rsidRDefault="0058698A" w:rsidP="007F3776">
            <w:pPr>
              <w:jc w:val="center"/>
              <w:rPr>
                <w:rFonts w:cs="Open Sans"/>
                <w:sz w:val="28"/>
                <w:szCs w:val="28"/>
              </w:rPr>
            </w:pPr>
            <w:r w:rsidRPr="0058698A">
              <w:rPr>
                <w:rFonts w:cs="Open Sans"/>
                <w:sz w:val="22"/>
                <w:szCs w:val="22"/>
              </w:rPr>
              <w:sym w:font="Wingdings" w:char="F0FC"/>
            </w:r>
          </w:p>
        </w:tc>
      </w:tr>
      <w:tr w:rsidR="0058698A" w:rsidRPr="0058698A" w14:paraId="47329AA5" w14:textId="77777777" w:rsidTr="007F3776">
        <w:tc>
          <w:tcPr>
            <w:tcW w:w="400" w:type="dxa"/>
            <w:shd w:val="clear" w:color="auto" w:fill="auto"/>
          </w:tcPr>
          <w:p w14:paraId="014C656C" w14:textId="77777777" w:rsidR="0058698A" w:rsidRPr="0058698A" w:rsidRDefault="0058698A" w:rsidP="007F3776">
            <w:pPr>
              <w:rPr>
                <w:rFonts w:cs="Open Sans"/>
                <w:sz w:val="20"/>
                <w:szCs w:val="20"/>
              </w:rPr>
            </w:pPr>
            <w:r w:rsidRPr="0058698A">
              <w:rPr>
                <w:rFonts w:cs="Open Sans"/>
                <w:sz w:val="20"/>
                <w:szCs w:val="20"/>
              </w:rPr>
              <w:t>4</w:t>
            </w:r>
          </w:p>
        </w:tc>
        <w:tc>
          <w:tcPr>
            <w:tcW w:w="2930" w:type="dxa"/>
            <w:tcBorders>
              <w:right w:val="single" w:sz="12" w:space="0" w:color="auto"/>
            </w:tcBorders>
            <w:shd w:val="clear" w:color="auto" w:fill="F2F2F2"/>
          </w:tcPr>
          <w:p w14:paraId="6ADB93DC" w14:textId="77777777" w:rsidR="0058698A" w:rsidRPr="0058698A" w:rsidRDefault="0058698A" w:rsidP="007F3776">
            <w:pPr>
              <w:rPr>
                <w:rFonts w:cs="Open Sans"/>
                <w:b/>
                <w:bCs/>
                <w:sz w:val="20"/>
                <w:szCs w:val="20"/>
              </w:rPr>
            </w:pPr>
            <w:r w:rsidRPr="0058698A">
              <w:rPr>
                <w:rFonts w:cs="Open Sans"/>
                <w:b/>
                <w:bCs/>
                <w:sz w:val="20"/>
                <w:szCs w:val="20"/>
              </w:rPr>
              <w:t xml:space="preserve">Surg: Intra-operative </w:t>
            </w:r>
            <w:r w:rsidRPr="0058698A">
              <w:rPr>
                <w:rFonts w:cs="Open Sans"/>
                <w:sz w:val="20"/>
                <w:szCs w:val="20"/>
              </w:rPr>
              <w:t>(B3.03d</w:t>
            </w:r>
            <w:r w:rsidRPr="0058698A">
              <w:rPr>
                <w:rFonts w:cs="Open Sans"/>
                <w:sz w:val="20"/>
                <w:szCs w:val="20"/>
                <w:vertAlign w:val="superscript"/>
              </w:rPr>
              <w:endnoteReference w:id="60"/>
            </w:r>
            <w:r w:rsidRPr="0058698A">
              <w:rPr>
                <w:rFonts w:cs="Open Sans"/>
                <w:sz w:val="20"/>
                <w:szCs w:val="20"/>
              </w:rPr>
              <w:t>)</w:t>
            </w:r>
          </w:p>
        </w:tc>
        <w:tc>
          <w:tcPr>
            <w:tcW w:w="5130" w:type="dxa"/>
            <w:tcBorders>
              <w:left w:val="single" w:sz="12" w:space="0" w:color="auto"/>
            </w:tcBorders>
            <w:shd w:val="clear" w:color="auto" w:fill="auto"/>
          </w:tcPr>
          <w:p w14:paraId="04C43E89" w14:textId="77777777" w:rsidR="0058698A" w:rsidRPr="0058698A" w:rsidRDefault="0058698A" w:rsidP="007F3776">
            <w:pPr>
              <w:rPr>
                <w:rFonts w:cs="Open Sans"/>
                <w:sz w:val="18"/>
                <w:szCs w:val="18"/>
              </w:rPr>
            </w:pPr>
            <w:r w:rsidRPr="0058698A">
              <w:rPr>
                <w:rFonts w:cs="Open Sans"/>
                <w:sz w:val="18"/>
                <w:szCs w:val="18"/>
              </w:rPr>
              <w:t>Condition(s) requiring surgical management whereby a patient is undergoing surgical intervention and associated ancillary care during the operation.</w:t>
            </w:r>
          </w:p>
        </w:tc>
        <w:tc>
          <w:tcPr>
            <w:tcW w:w="900" w:type="dxa"/>
            <w:shd w:val="clear" w:color="auto" w:fill="F2F2F2"/>
          </w:tcPr>
          <w:p w14:paraId="779FC417" w14:textId="77777777" w:rsidR="0058698A" w:rsidRPr="0058698A" w:rsidRDefault="0058698A" w:rsidP="007F3776">
            <w:pPr>
              <w:jc w:val="center"/>
              <w:rPr>
                <w:rFonts w:cs="Open Sans"/>
                <w:sz w:val="28"/>
                <w:szCs w:val="28"/>
              </w:rPr>
            </w:pPr>
            <w:r w:rsidRPr="0058698A">
              <w:rPr>
                <w:rFonts w:cs="Open Sans"/>
                <w:sz w:val="22"/>
                <w:szCs w:val="22"/>
              </w:rPr>
              <w:sym w:font="Wingdings" w:char="F0FC"/>
            </w:r>
          </w:p>
        </w:tc>
      </w:tr>
      <w:tr w:rsidR="0058698A" w:rsidRPr="0058698A" w14:paraId="62CC710C" w14:textId="77777777" w:rsidTr="007F3776">
        <w:tc>
          <w:tcPr>
            <w:tcW w:w="400" w:type="dxa"/>
            <w:shd w:val="clear" w:color="auto" w:fill="auto"/>
          </w:tcPr>
          <w:p w14:paraId="7B63822E" w14:textId="77777777" w:rsidR="0058698A" w:rsidRPr="0058698A" w:rsidRDefault="0058698A" w:rsidP="007F3776">
            <w:pPr>
              <w:rPr>
                <w:rFonts w:cs="Open Sans"/>
                <w:sz w:val="20"/>
                <w:szCs w:val="20"/>
              </w:rPr>
            </w:pPr>
            <w:r w:rsidRPr="0058698A">
              <w:rPr>
                <w:rFonts w:cs="Open Sans"/>
                <w:sz w:val="20"/>
                <w:szCs w:val="20"/>
              </w:rPr>
              <w:t>5</w:t>
            </w:r>
          </w:p>
        </w:tc>
        <w:tc>
          <w:tcPr>
            <w:tcW w:w="2930" w:type="dxa"/>
            <w:tcBorders>
              <w:right w:val="single" w:sz="12" w:space="0" w:color="auto"/>
            </w:tcBorders>
            <w:shd w:val="clear" w:color="auto" w:fill="F2F2F2"/>
          </w:tcPr>
          <w:p w14:paraId="33862189" w14:textId="77777777" w:rsidR="0058698A" w:rsidRPr="0058698A" w:rsidRDefault="0058698A" w:rsidP="007F3776">
            <w:pPr>
              <w:rPr>
                <w:rFonts w:cs="Open Sans"/>
                <w:b/>
                <w:bCs/>
                <w:sz w:val="20"/>
                <w:szCs w:val="20"/>
              </w:rPr>
            </w:pPr>
            <w:r w:rsidRPr="0058698A">
              <w:rPr>
                <w:rFonts w:cs="Open Sans"/>
                <w:b/>
                <w:bCs/>
                <w:sz w:val="20"/>
                <w:szCs w:val="20"/>
              </w:rPr>
              <w:t xml:space="preserve">Surg: Post-operative </w:t>
            </w:r>
            <w:r w:rsidRPr="0058698A">
              <w:rPr>
                <w:rFonts w:cs="Open Sans"/>
                <w:sz w:val="20"/>
                <w:szCs w:val="20"/>
              </w:rPr>
              <w:t>(B3.03d</w:t>
            </w:r>
            <w:r w:rsidRPr="0058698A">
              <w:rPr>
                <w:rFonts w:cs="Open Sans"/>
                <w:sz w:val="20"/>
                <w:szCs w:val="20"/>
                <w:vertAlign w:val="superscript"/>
              </w:rPr>
              <w:endnoteReference w:id="61"/>
            </w:r>
            <w:r w:rsidRPr="0058698A">
              <w:rPr>
                <w:rFonts w:cs="Open Sans"/>
                <w:sz w:val="20"/>
                <w:szCs w:val="20"/>
              </w:rPr>
              <w:t>)</w:t>
            </w:r>
          </w:p>
        </w:tc>
        <w:tc>
          <w:tcPr>
            <w:tcW w:w="5130" w:type="dxa"/>
            <w:tcBorders>
              <w:left w:val="single" w:sz="12" w:space="0" w:color="auto"/>
            </w:tcBorders>
            <w:shd w:val="clear" w:color="auto" w:fill="auto"/>
          </w:tcPr>
          <w:p w14:paraId="3BC1644E" w14:textId="77777777" w:rsidR="0058698A" w:rsidRPr="0058698A" w:rsidRDefault="0058698A" w:rsidP="007F3776">
            <w:pPr>
              <w:rPr>
                <w:rFonts w:cs="Open Sans"/>
                <w:sz w:val="18"/>
                <w:szCs w:val="18"/>
              </w:rPr>
            </w:pPr>
            <w:r w:rsidRPr="0058698A">
              <w:rPr>
                <w:rFonts w:cs="Open Sans"/>
                <w:sz w:val="18"/>
                <w:szCs w:val="18"/>
              </w:rPr>
              <w:t>Condition(s) requiring surgical management whereby a patient is recovering from and receiving care following and related to a surgical operation.</w:t>
            </w:r>
          </w:p>
        </w:tc>
        <w:tc>
          <w:tcPr>
            <w:tcW w:w="900" w:type="dxa"/>
            <w:shd w:val="clear" w:color="auto" w:fill="F2F2F2"/>
          </w:tcPr>
          <w:p w14:paraId="0531CE85" w14:textId="77777777" w:rsidR="0058698A" w:rsidRPr="0058698A" w:rsidRDefault="0058698A" w:rsidP="007F3776">
            <w:pPr>
              <w:jc w:val="center"/>
              <w:rPr>
                <w:rFonts w:cs="Open Sans"/>
                <w:sz w:val="28"/>
                <w:szCs w:val="28"/>
              </w:rPr>
            </w:pPr>
            <w:r w:rsidRPr="0058698A">
              <w:rPr>
                <w:rFonts w:cs="Open Sans"/>
                <w:sz w:val="22"/>
                <w:szCs w:val="22"/>
              </w:rPr>
              <w:sym w:font="Wingdings" w:char="F0FC"/>
            </w:r>
          </w:p>
        </w:tc>
      </w:tr>
      <w:tr w:rsidR="0058698A" w:rsidRPr="0058698A" w14:paraId="7FAC2A19" w14:textId="77777777" w:rsidTr="007F3776">
        <w:tc>
          <w:tcPr>
            <w:tcW w:w="400" w:type="dxa"/>
            <w:shd w:val="clear" w:color="auto" w:fill="auto"/>
          </w:tcPr>
          <w:p w14:paraId="5819C40E" w14:textId="77777777" w:rsidR="0058698A" w:rsidRPr="0058698A" w:rsidRDefault="0058698A" w:rsidP="007F3776">
            <w:pPr>
              <w:rPr>
                <w:rFonts w:cs="Open Sans"/>
                <w:sz w:val="20"/>
                <w:szCs w:val="20"/>
              </w:rPr>
            </w:pPr>
            <w:r w:rsidRPr="0058698A">
              <w:rPr>
                <w:rFonts w:cs="Open Sans"/>
                <w:sz w:val="20"/>
                <w:szCs w:val="20"/>
              </w:rPr>
              <w:t>6</w:t>
            </w:r>
          </w:p>
        </w:tc>
        <w:tc>
          <w:tcPr>
            <w:tcW w:w="2930" w:type="dxa"/>
            <w:tcBorders>
              <w:right w:val="single" w:sz="12" w:space="0" w:color="auto"/>
            </w:tcBorders>
            <w:shd w:val="clear" w:color="auto" w:fill="F2F2F2"/>
          </w:tcPr>
          <w:p w14:paraId="6F834019" w14:textId="77777777" w:rsidR="0058698A" w:rsidRPr="0058698A" w:rsidRDefault="0058698A" w:rsidP="007F3776">
            <w:pPr>
              <w:rPr>
                <w:rFonts w:cs="Open Sans"/>
                <w:b/>
                <w:bCs/>
                <w:sz w:val="20"/>
                <w:szCs w:val="20"/>
              </w:rPr>
            </w:pPr>
            <w:r w:rsidRPr="0058698A">
              <w:rPr>
                <w:rFonts w:cs="Open Sans"/>
                <w:b/>
                <w:bCs/>
                <w:sz w:val="20"/>
                <w:szCs w:val="20"/>
              </w:rPr>
              <w:t xml:space="preserve">BH: Behavioral and Mental Health Conditions </w:t>
            </w:r>
            <w:r w:rsidRPr="0058698A">
              <w:rPr>
                <w:rFonts w:cs="Open Sans"/>
                <w:sz w:val="20"/>
                <w:szCs w:val="20"/>
              </w:rPr>
              <w:t>(B3.03e</w:t>
            </w:r>
            <w:r w:rsidRPr="0058698A">
              <w:rPr>
                <w:rFonts w:cs="Open Sans"/>
                <w:sz w:val="20"/>
                <w:szCs w:val="20"/>
                <w:vertAlign w:val="superscript"/>
              </w:rPr>
              <w:endnoteReference w:id="62"/>
            </w:r>
            <w:r w:rsidRPr="0058698A">
              <w:rPr>
                <w:rFonts w:cs="Open Sans"/>
                <w:sz w:val="20"/>
                <w:szCs w:val="20"/>
              </w:rPr>
              <w:t>)</w:t>
            </w:r>
          </w:p>
        </w:tc>
        <w:tc>
          <w:tcPr>
            <w:tcW w:w="5130" w:type="dxa"/>
            <w:tcBorders>
              <w:left w:val="single" w:sz="12" w:space="0" w:color="auto"/>
            </w:tcBorders>
            <w:shd w:val="clear" w:color="auto" w:fill="auto"/>
          </w:tcPr>
          <w:p w14:paraId="193EF852" w14:textId="77777777" w:rsidR="0058698A" w:rsidRPr="0058698A" w:rsidRDefault="0058698A" w:rsidP="007F3776">
            <w:pPr>
              <w:rPr>
                <w:rFonts w:cs="Open Sans"/>
                <w:sz w:val="18"/>
                <w:szCs w:val="18"/>
              </w:rPr>
            </w:pPr>
            <w:r w:rsidRPr="0058698A">
              <w:rPr>
                <w:rFonts w:cs="Open Sans"/>
                <w:sz w:val="18"/>
                <w:szCs w:val="18"/>
              </w:rPr>
              <w:t xml:space="preserve">Condition(s) requiring psychiatric management, are directly related to behavioral and social sciences, and/or meet diagnostic criteria from the DSM-V-TR.  </w:t>
            </w:r>
          </w:p>
        </w:tc>
        <w:tc>
          <w:tcPr>
            <w:tcW w:w="900" w:type="dxa"/>
            <w:shd w:val="clear" w:color="auto" w:fill="F2F2F2"/>
          </w:tcPr>
          <w:p w14:paraId="1FC9115F" w14:textId="77777777" w:rsidR="0058698A" w:rsidRPr="0058698A" w:rsidRDefault="0058698A" w:rsidP="007F3776">
            <w:pPr>
              <w:jc w:val="center"/>
              <w:rPr>
                <w:rFonts w:cs="Open Sans"/>
                <w:sz w:val="28"/>
                <w:szCs w:val="28"/>
              </w:rPr>
            </w:pPr>
            <w:r w:rsidRPr="0058698A">
              <w:rPr>
                <w:rFonts w:cs="Open Sans"/>
                <w:sz w:val="22"/>
                <w:szCs w:val="22"/>
              </w:rPr>
              <w:sym w:font="Wingdings" w:char="F0FC"/>
            </w:r>
          </w:p>
        </w:tc>
      </w:tr>
      <w:tr w:rsidR="0058698A" w:rsidRPr="0058698A" w14:paraId="6726A40E" w14:textId="77777777" w:rsidTr="007F3776">
        <w:tc>
          <w:tcPr>
            <w:tcW w:w="400" w:type="dxa"/>
            <w:shd w:val="clear" w:color="auto" w:fill="auto"/>
          </w:tcPr>
          <w:p w14:paraId="0AD7F0F4" w14:textId="77777777" w:rsidR="0058698A" w:rsidRPr="0058698A" w:rsidRDefault="0058698A" w:rsidP="007F3776">
            <w:pPr>
              <w:rPr>
                <w:rFonts w:cs="Open Sans"/>
                <w:sz w:val="20"/>
                <w:szCs w:val="20"/>
              </w:rPr>
            </w:pPr>
            <w:r w:rsidRPr="0058698A">
              <w:rPr>
                <w:rFonts w:cs="Open Sans"/>
                <w:sz w:val="20"/>
                <w:szCs w:val="20"/>
              </w:rPr>
              <w:t>7</w:t>
            </w:r>
          </w:p>
        </w:tc>
        <w:tc>
          <w:tcPr>
            <w:tcW w:w="2930" w:type="dxa"/>
            <w:tcBorders>
              <w:right w:val="single" w:sz="12" w:space="0" w:color="auto"/>
            </w:tcBorders>
            <w:shd w:val="clear" w:color="auto" w:fill="F2F2F2"/>
          </w:tcPr>
          <w:p w14:paraId="19437B76" w14:textId="77777777" w:rsidR="0058698A" w:rsidRPr="0058698A" w:rsidRDefault="0058698A" w:rsidP="007F3776">
            <w:pPr>
              <w:rPr>
                <w:rFonts w:cs="Open Sans"/>
                <w:b/>
                <w:bCs/>
                <w:sz w:val="20"/>
                <w:szCs w:val="20"/>
              </w:rPr>
            </w:pPr>
            <w:r w:rsidRPr="0058698A">
              <w:rPr>
                <w:rFonts w:cs="Open Sans"/>
                <w:b/>
                <w:bCs/>
                <w:sz w:val="20"/>
                <w:szCs w:val="20"/>
              </w:rPr>
              <w:t xml:space="preserve">Palliative and End-of-life care </w:t>
            </w:r>
            <w:r w:rsidRPr="0058698A">
              <w:rPr>
                <w:rFonts w:cs="Open Sans"/>
                <w:sz w:val="20"/>
                <w:szCs w:val="20"/>
              </w:rPr>
              <w:t>(B2.08e</w:t>
            </w:r>
            <w:r w:rsidRPr="0058698A">
              <w:rPr>
                <w:rFonts w:cs="Open Sans"/>
                <w:sz w:val="20"/>
                <w:szCs w:val="20"/>
                <w:vertAlign w:val="superscript"/>
              </w:rPr>
              <w:endnoteReference w:id="63"/>
            </w:r>
            <w:r w:rsidRPr="0058698A">
              <w:rPr>
                <w:rFonts w:cs="Open Sans"/>
                <w:sz w:val="20"/>
                <w:szCs w:val="20"/>
              </w:rPr>
              <w:t>)</w:t>
            </w:r>
          </w:p>
        </w:tc>
        <w:tc>
          <w:tcPr>
            <w:tcW w:w="5130" w:type="dxa"/>
            <w:tcBorders>
              <w:left w:val="single" w:sz="12" w:space="0" w:color="auto"/>
            </w:tcBorders>
            <w:shd w:val="clear" w:color="auto" w:fill="auto"/>
          </w:tcPr>
          <w:p w14:paraId="4CE427E5" w14:textId="77777777" w:rsidR="0058698A" w:rsidRPr="0058698A" w:rsidRDefault="0058698A" w:rsidP="007F3776">
            <w:pPr>
              <w:rPr>
                <w:rFonts w:cs="Open Sans"/>
                <w:sz w:val="18"/>
                <w:szCs w:val="18"/>
              </w:rPr>
            </w:pPr>
            <w:r w:rsidRPr="0058698A">
              <w:rPr>
                <w:rFonts w:cs="Open Sans"/>
                <w:sz w:val="18"/>
                <w:szCs w:val="18"/>
              </w:rPr>
              <w:t xml:space="preserve">Condition(s) requiring specialized care for quality-of-life improvement impacting persons with terminal illness, surrounding stressors for transition planning and family.  </w:t>
            </w:r>
          </w:p>
        </w:tc>
        <w:tc>
          <w:tcPr>
            <w:tcW w:w="900" w:type="dxa"/>
            <w:shd w:val="clear" w:color="auto" w:fill="F2F2F2"/>
          </w:tcPr>
          <w:p w14:paraId="67DB67B6" w14:textId="77777777" w:rsidR="0058698A" w:rsidRPr="0058698A" w:rsidRDefault="0058698A" w:rsidP="007F3776">
            <w:pPr>
              <w:jc w:val="center"/>
              <w:rPr>
                <w:rFonts w:cs="Open Sans"/>
                <w:sz w:val="28"/>
                <w:szCs w:val="28"/>
              </w:rPr>
            </w:pPr>
            <w:r w:rsidRPr="0058698A">
              <w:rPr>
                <w:rFonts w:cs="Open Sans"/>
                <w:sz w:val="22"/>
                <w:szCs w:val="22"/>
              </w:rPr>
              <w:sym w:font="Wingdings" w:char="F0FC"/>
            </w:r>
          </w:p>
        </w:tc>
      </w:tr>
      <w:tr w:rsidR="0058698A" w:rsidRPr="0058698A" w14:paraId="564E2854" w14:textId="77777777" w:rsidTr="0058698A">
        <w:tc>
          <w:tcPr>
            <w:tcW w:w="400" w:type="dxa"/>
            <w:tcBorders>
              <w:right w:val="single" w:sz="12" w:space="0" w:color="auto"/>
            </w:tcBorders>
            <w:shd w:val="clear" w:color="auto" w:fill="651D32"/>
          </w:tcPr>
          <w:p w14:paraId="50709F5A" w14:textId="77777777" w:rsidR="0058698A" w:rsidRPr="0058698A" w:rsidRDefault="0058698A" w:rsidP="007F3776">
            <w:pPr>
              <w:rPr>
                <w:rFonts w:cs="Open Sans"/>
                <w:color w:val="FFFFFF" w:themeColor="background1"/>
                <w:sz w:val="20"/>
                <w:szCs w:val="20"/>
              </w:rPr>
            </w:pPr>
            <w:r w:rsidRPr="0058698A">
              <w:rPr>
                <w:rFonts w:cs="Open Sans"/>
                <w:color w:val="FFFFFF" w:themeColor="background1"/>
                <w:sz w:val="20"/>
                <w:szCs w:val="20"/>
              </w:rPr>
              <w:t>#</w:t>
            </w:r>
          </w:p>
        </w:tc>
        <w:tc>
          <w:tcPr>
            <w:tcW w:w="8060" w:type="dxa"/>
            <w:gridSpan w:val="2"/>
            <w:tcBorders>
              <w:left w:val="single" w:sz="12" w:space="0" w:color="auto"/>
            </w:tcBorders>
            <w:shd w:val="clear" w:color="auto" w:fill="651D32"/>
          </w:tcPr>
          <w:p w14:paraId="0B9E199D" w14:textId="77777777" w:rsidR="0058698A" w:rsidRPr="0058698A" w:rsidRDefault="0058698A" w:rsidP="007F3776">
            <w:pPr>
              <w:jc w:val="center"/>
              <w:rPr>
                <w:rFonts w:cs="Open Sans"/>
                <w:color w:val="FFFFFF" w:themeColor="background1"/>
                <w:sz w:val="20"/>
                <w:szCs w:val="20"/>
              </w:rPr>
            </w:pPr>
            <w:r w:rsidRPr="0058698A">
              <w:rPr>
                <w:rFonts w:cs="Open Sans"/>
                <w:b/>
                <w:bCs/>
                <w:color w:val="FFFFFF" w:themeColor="background1"/>
                <w:sz w:val="20"/>
                <w:szCs w:val="20"/>
              </w:rPr>
              <w:t xml:space="preserve">Setting Types </w:t>
            </w:r>
          </w:p>
        </w:tc>
        <w:tc>
          <w:tcPr>
            <w:tcW w:w="900" w:type="dxa"/>
            <w:shd w:val="clear" w:color="auto" w:fill="D9D9D9"/>
          </w:tcPr>
          <w:p w14:paraId="4B494E50" w14:textId="77777777" w:rsidR="0058698A" w:rsidRPr="0058698A" w:rsidRDefault="0058698A" w:rsidP="007F3776">
            <w:pPr>
              <w:jc w:val="center"/>
              <w:rPr>
                <w:rFonts w:cs="Open Sans"/>
                <w:sz w:val="20"/>
                <w:szCs w:val="20"/>
              </w:rPr>
            </w:pPr>
            <w:r w:rsidRPr="0058698A">
              <w:rPr>
                <w:rFonts w:cs="Open Sans"/>
                <w:b/>
                <w:bCs/>
                <w:sz w:val="18"/>
                <w:szCs w:val="18"/>
              </w:rPr>
              <w:t>Required</w:t>
            </w:r>
          </w:p>
        </w:tc>
      </w:tr>
      <w:tr w:rsidR="0058698A" w:rsidRPr="0058698A" w14:paraId="18593992" w14:textId="77777777" w:rsidTr="007F3776">
        <w:tc>
          <w:tcPr>
            <w:tcW w:w="400" w:type="dxa"/>
            <w:shd w:val="clear" w:color="auto" w:fill="auto"/>
          </w:tcPr>
          <w:p w14:paraId="0F6E137B" w14:textId="77777777" w:rsidR="0058698A" w:rsidRPr="0058698A" w:rsidRDefault="0058698A" w:rsidP="007F3776">
            <w:pPr>
              <w:rPr>
                <w:rFonts w:cs="Open Sans"/>
                <w:sz w:val="20"/>
                <w:szCs w:val="20"/>
              </w:rPr>
            </w:pPr>
            <w:r w:rsidRPr="0058698A">
              <w:rPr>
                <w:rFonts w:cs="Open Sans"/>
                <w:sz w:val="20"/>
                <w:szCs w:val="20"/>
              </w:rPr>
              <w:t>1</w:t>
            </w:r>
          </w:p>
        </w:tc>
        <w:tc>
          <w:tcPr>
            <w:tcW w:w="2930" w:type="dxa"/>
            <w:tcBorders>
              <w:right w:val="single" w:sz="12" w:space="0" w:color="auto"/>
            </w:tcBorders>
            <w:shd w:val="clear" w:color="auto" w:fill="F2F2F2"/>
          </w:tcPr>
          <w:p w14:paraId="0CEE1DEB" w14:textId="77777777" w:rsidR="0058698A" w:rsidRPr="0058698A" w:rsidRDefault="0058698A" w:rsidP="007F3776">
            <w:pPr>
              <w:rPr>
                <w:rFonts w:cs="Open Sans"/>
                <w:b/>
                <w:bCs/>
                <w:sz w:val="20"/>
                <w:szCs w:val="20"/>
              </w:rPr>
            </w:pPr>
            <w:r w:rsidRPr="0058698A">
              <w:rPr>
                <w:rFonts w:cs="Open Sans"/>
                <w:b/>
                <w:bCs/>
                <w:sz w:val="20"/>
                <w:szCs w:val="20"/>
              </w:rPr>
              <w:t xml:space="preserve">Emergency Department </w:t>
            </w:r>
            <w:r w:rsidRPr="0058698A">
              <w:rPr>
                <w:rFonts w:cs="Open Sans"/>
                <w:sz w:val="20"/>
                <w:szCs w:val="20"/>
              </w:rPr>
              <w:t>(B3.04a</w:t>
            </w:r>
            <w:r w:rsidRPr="0058698A">
              <w:rPr>
                <w:rFonts w:cs="Open Sans"/>
                <w:sz w:val="20"/>
                <w:szCs w:val="20"/>
                <w:vertAlign w:val="superscript"/>
              </w:rPr>
              <w:endnoteReference w:id="64"/>
            </w:r>
            <w:r w:rsidRPr="0058698A">
              <w:rPr>
                <w:rFonts w:cs="Open Sans"/>
                <w:sz w:val="20"/>
                <w:szCs w:val="20"/>
              </w:rPr>
              <w:t>)</w:t>
            </w:r>
          </w:p>
        </w:tc>
        <w:tc>
          <w:tcPr>
            <w:tcW w:w="5130" w:type="dxa"/>
            <w:tcBorders>
              <w:left w:val="single" w:sz="12" w:space="0" w:color="auto"/>
            </w:tcBorders>
            <w:shd w:val="clear" w:color="auto" w:fill="auto"/>
          </w:tcPr>
          <w:p w14:paraId="25FE77BF" w14:textId="77777777" w:rsidR="0058698A" w:rsidRPr="0058698A" w:rsidRDefault="0058698A" w:rsidP="007F3776">
            <w:pPr>
              <w:rPr>
                <w:rFonts w:cs="Open Sans"/>
                <w:sz w:val="18"/>
                <w:szCs w:val="18"/>
              </w:rPr>
            </w:pPr>
            <w:r w:rsidRPr="0058698A">
              <w:rPr>
                <w:rFonts w:cs="Open Sans"/>
                <w:sz w:val="18"/>
                <w:szCs w:val="18"/>
              </w:rPr>
              <w:t>A medical treatment facility specializing in emergency medicine for the acute care of a presenting patient without an appointment, whereby transported by personal means or by emergency service personnel (e.g., ambulance), typically co-located with a hospital.</w:t>
            </w:r>
          </w:p>
        </w:tc>
        <w:tc>
          <w:tcPr>
            <w:tcW w:w="900" w:type="dxa"/>
            <w:shd w:val="clear" w:color="auto" w:fill="F2F2F2"/>
          </w:tcPr>
          <w:p w14:paraId="2E4496C8"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6A3EC548" w14:textId="77777777" w:rsidTr="007F3776">
        <w:tc>
          <w:tcPr>
            <w:tcW w:w="400" w:type="dxa"/>
            <w:shd w:val="clear" w:color="auto" w:fill="auto"/>
          </w:tcPr>
          <w:p w14:paraId="32025162" w14:textId="77777777" w:rsidR="0058698A" w:rsidRPr="0058698A" w:rsidRDefault="0058698A" w:rsidP="007F3776">
            <w:pPr>
              <w:rPr>
                <w:rFonts w:cs="Open Sans"/>
                <w:sz w:val="20"/>
                <w:szCs w:val="20"/>
              </w:rPr>
            </w:pPr>
            <w:r w:rsidRPr="0058698A">
              <w:rPr>
                <w:rFonts w:cs="Open Sans"/>
                <w:sz w:val="20"/>
                <w:szCs w:val="20"/>
              </w:rPr>
              <w:t>2</w:t>
            </w:r>
          </w:p>
        </w:tc>
        <w:tc>
          <w:tcPr>
            <w:tcW w:w="2930" w:type="dxa"/>
            <w:tcBorders>
              <w:right w:val="single" w:sz="12" w:space="0" w:color="auto"/>
            </w:tcBorders>
            <w:shd w:val="clear" w:color="auto" w:fill="F2F2F2"/>
          </w:tcPr>
          <w:p w14:paraId="1DF8F10C" w14:textId="77777777" w:rsidR="0058698A" w:rsidRPr="0058698A" w:rsidRDefault="0058698A" w:rsidP="007F3776">
            <w:pPr>
              <w:rPr>
                <w:rFonts w:cs="Open Sans"/>
                <w:b/>
                <w:bCs/>
                <w:sz w:val="20"/>
                <w:szCs w:val="20"/>
              </w:rPr>
            </w:pPr>
            <w:r w:rsidRPr="0058698A">
              <w:rPr>
                <w:rFonts w:cs="Open Sans"/>
                <w:b/>
                <w:bCs/>
                <w:sz w:val="20"/>
                <w:szCs w:val="20"/>
              </w:rPr>
              <w:t xml:space="preserve">Inpatient </w:t>
            </w:r>
            <w:r w:rsidRPr="0058698A">
              <w:rPr>
                <w:rFonts w:cs="Open Sans"/>
                <w:sz w:val="20"/>
                <w:szCs w:val="20"/>
              </w:rPr>
              <w:t>(B3.04b</w:t>
            </w:r>
            <w:r w:rsidRPr="0058698A">
              <w:rPr>
                <w:rFonts w:cs="Open Sans"/>
                <w:sz w:val="20"/>
                <w:szCs w:val="20"/>
                <w:vertAlign w:val="superscript"/>
              </w:rPr>
              <w:endnoteReference w:id="65"/>
            </w:r>
            <w:r w:rsidRPr="0058698A">
              <w:rPr>
                <w:rFonts w:cs="Open Sans"/>
                <w:sz w:val="20"/>
                <w:szCs w:val="20"/>
              </w:rPr>
              <w:t>)</w:t>
            </w:r>
          </w:p>
        </w:tc>
        <w:tc>
          <w:tcPr>
            <w:tcW w:w="5130" w:type="dxa"/>
            <w:tcBorders>
              <w:left w:val="single" w:sz="12" w:space="0" w:color="auto"/>
            </w:tcBorders>
            <w:shd w:val="clear" w:color="auto" w:fill="auto"/>
          </w:tcPr>
          <w:p w14:paraId="72442808" w14:textId="77777777" w:rsidR="0058698A" w:rsidRPr="0058698A" w:rsidRDefault="0058698A" w:rsidP="007F3776">
            <w:pPr>
              <w:rPr>
                <w:rFonts w:cs="Open Sans"/>
                <w:sz w:val="18"/>
                <w:szCs w:val="18"/>
              </w:rPr>
            </w:pPr>
            <w:r w:rsidRPr="0058698A">
              <w:rPr>
                <w:rFonts w:cs="Open Sans"/>
                <w:sz w:val="18"/>
                <w:szCs w:val="18"/>
              </w:rPr>
              <w:t xml:space="preserve">A medical treatment facility specializing in various types of patient care that require admission approval to stay at least one (1) night (or ≥ 24 </w:t>
            </w:r>
            <w:proofErr w:type="spellStart"/>
            <w:r w:rsidRPr="0058698A">
              <w:rPr>
                <w:rFonts w:cs="Open Sans"/>
                <w:sz w:val="18"/>
                <w:szCs w:val="18"/>
              </w:rPr>
              <w:t>hrs</w:t>
            </w:r>
            <w:proofErr w:type="spellEnd"/>
            <w:r w:rsidRPr="0058698A">
              <w:rPr>
                <w:rFonts w:cs="Open Sans"/>
                <w:sz w:val="18"/>
                <w:szCs w:val="18"/>
              </w:rPr>
              <w:t xml:space="preserve">), typically located in a hospital. </w:t>
            </w:r>
          </w:p>
        </w:tc>
        <w:tc>
          <w:tcPr>
            <w:tcW w:w="900" w:type="dxa"/>
            <w:shd w:val="clear" w:color="auto" w:fill="F2F2F2"/>
          </w:tcPr>
          <w:p w14:paraId="3BC0B078"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r w:rsidR="0058698A" w:rsidRPr="0058698A" w14:paraId="221BBAF5" w14:textId="77777777" w:rsidTr="007F3776">
        <w:tc>
          <w:tcPr>
            <w:tcW w:w="400" w:type="dxa"/>
            <w:shd w:val="clear" w:color="auto" w:fill="auto"/>
          </w:tcPr>
          <w:p w14:paraId="05234542" w14:textId="77777777" w:rsidR="0058698A" w:rsidRPr="0058698A" w:rsidRDefault="0058698A" w:rsidP="007F3776">
            <w:pPr>
              <w:rPr>
                <w:rFonts w:cs="Open Sans"/>
                <w:sz w:val="20"/>
                <w:szCs w:val="20"/>
              </w:rPr>
            </w:pPr>
            <w:r w:rsidRPr="0058698A">
              <w:rPr>
                <w:rFonts w:cs="Open Sans"/>
                <w:sz w:val="20"/>
                <w:szCs w:val="20"/>
              </w:rPr>
              <w:t>3</w:t>
            </w:r>
          </w:p>
        </w:tc>
        <w:tc>
          <w:tcPr>
            <w:tcW w:w="2930" w:type="dxa"/>
            <w:tcBorders>
              <w:right w:val="single" w:sz="12" w:space="0" w:color="auto"/>
            </w:tcBorders>
            <w:shd w:val="clear" w:color="auto" w:fill="F2F2F2"/>
          </w:tcPr>
          <w:p w14:paraId="3524B03F" w14:textId="77777777" w:rsidR="0058698A" w:rsidRPr="0058698A" w:rsidRDefault="0058698A" w:rsidP="007F3776">
            <w:pPr>
              <w:rPr>
                <w:rFonts w:cs="Open Sans"/>
                <w:b/>
                <w:bCs/>
                <w:sz w:val="20"/>
                <w:szCs w:val="20"/>
              </w:rPr>
            </w:pPr>
            <w:r w:rsidRPr="0058698A">
              <w:rPr>
                <w:rFonts w:cs="Open Sans"/>
                <w:b/>
                <w:bCs/>
                <w:sz w:val="20"/>
                <w:szCs w:val="20"/>
              </w:rPr>
              <w:t xml:space="preserve">Outpatient </w:t>
            </w:r>
            <w:r w:rsidRPr="0058698A">
              <w:rPr>
                <w:rFonts w:cs="Open Sans"/>
                <w:sz w:val="20"/>
                <w:szCs w:val="20"/>
              </w:rPr>
              <w:t>(B3.04c</w:t>
            </w:r>
            <w:r w:rsidRPr="0058698A">
              <w:rPr>
                <w:rFonts w:cs="Open Sans"/>
                <w:sz w:val="20"/>
                <w:szCs w:val="20"/>
                <w:vertAlign w:val="superscript"/>
              </w:rPr>
              <w:endnoteReference w:id="66"/>
            </w:r>
            <w:r w:rsidRPr="0058698A">
              <w:rPr>
                <w:rFonts w:cs="Open Sans"/>
                <w:sz w:val="20"/>
                <w:szCs w:val="20"/>
              </w:rPr>
              <w:t>)</w:t>
            </w:r>
          </w:p>
        </w:tc>
        <w:tc>
          <w:tcPr>
            <w:tcW w:w="5130" w:type="dxa"/>
            <w:tcBorders>
              <w:left w:val="single" w:sz="12" w:space="0" w:color="auto"/>
            </w:tcBorders>
            <w:shd w:val="clear" w:color="auto" w:fill="auto"/>
          </w:tcPr>
          <w:p w14:paraId="5B8A2E5C" w14:textId="77777777" w:rsidR="0058698A" w:rsidRPr="0058698A" w:rsidRDefault="0058698A" w:rsidP="007F3776">
            <w:pPr>
              <w:rPr>
                <w:rFonts w:cs="Open Sans"/>
                <w:sz w:val="18"/>
                <w:szCs w:val="18"/>
              </w:rPr>
            </w:pPr>
            <w:r w:rsidRPr="0058698A">
              <w:rPr>
                <w:rFonts w:cs="Open Sans"/>
                <w:sz w:val="18"/>
                <w:szCs w:val="18"/>
              </w:rPr>
              <w:t xml:space="preserve">A medical treatment facility specializing in various types of patient care without admission to the facility or </w:t>
            </w:r>
            <w:r w:rsidRPr="0058698A">
              <w:rPr>
                <w:rFonts w:cs="Open Sans"/>
                <w:sz w:val="18"/>
                <w:szCs w:val="18"/>
              </w:rPr>
              <w:lastRenderedPageBreak/>
              <w:t xml:space="preserve">hospital. Treatment length is same day, typically requires an appointment, and may be called a “clinic.” </w:t>
            </w:r>
            <w:r w:rsidRPr="0058698A">
              <w:rPr>
                <w:rFonts w:cs="Open Sans"/>
                <w:i/>
                <w:iCs/>
                <w:sz w:val="18"/>
                <w:szCs w:val="18"/>
              </w:rPr>
              <w:t xml:space="preserve"> </w:t>
            </w:r>
          </w:p>
        </w:tc>
        <w:tc>
          <w:tcPr>
            <w:tcW w:w="900" w:type="dxa"/>
            <w:shd w:val="clear" w:color="auto" w:fill="F2F2F2"/>
          </w:tcPr>
          <w:p w14:paraId="5F217894" w14:textId="77777777" w:rsidR="0058698A" w:rsidRPr="0058698A" w:rsidRDefault="0058698A" w:rsidP="007F3776">
            <w:pPr>
              <w:jc w:val="center"/>
              <w:rPr>
                <w:rFonts w:cs="Open Sans"/>
                <w:sz w:val="20"/>
                <w:szCs w:val="20"/>
              </w:rPr>
            </w:pPr>
            <w:r w:rsidRPr="0058698A">
              <w:rPr>
                <w:rFonts w:cs="Open Sans"/>
                <w:sz w:val="22"/>
                <w:szCs w:val="22"/>
              </w:rPr>
              <w:lastRenderedPageBreak/>
              <w:sym w:font="Wingdings" w:char="F0FC"/>
            </w:r>
          </w:p>
        </w:tc>
      </w:tr>
      <w:tr w:rsidR="0058698A" w:rsidRPr="0058698A" w14:paraId="4A4BF05A" w14:textId="77777777" w:rsidTr="007F3776">
        <w:tc>
          <w:tcPr>
            <w:tcW w:w="400" w:type="dxa"/>
            <w:shd w:val="clear" w:color="auto" w:fill="auto"/>
          </w:tcPr>
          <w:p w14:paraId="1CDFFFC7" w14:textId="77777777" w:rsidR="0058698A" w:rsidRPr="0058698A" w:rsidRDefault="0058698A" w:rsidP="007F3776">
            <w:pPr>
              <w:rPr>
                <w:rFonts w:cs="Open Sans"/>
                <w:sz w:val="20"/>
                <w:szCs w:val="20"/>
              </w:rPr>
            </w:pPr>
            <w:r w:rsidRPr="0058698A">
              <w:rPr>
                <w:rFonts w:cs="Open Sans"/>
                <w:sz w:val="20"/>
                <w:szCs w:val="20"/>
              </w:rPr>
              <w:t>4</w:t>
            </w:r>
          </w:p>
        </w:tc>
        <w:tc>
          <w:tcPr>
            <w:tcW w:w="2930" w:type="dxa"/>
            <w:tcBorders>
              <w:right w:val="single" w:sz="12" w:space="0" w:color="auto"/>
            </w:tcBorders>
            <w:shd w:val="clear" w:color="auto" w:fill="F2F2F2"/>
          </w:tcPr>
          <w:p w14:paraId="586446AA" w14:textId="77777777" w:rsidR="0058698A" w:rsidRPr="0058698A" w:rsidRDefault="0058698A" w:rsidP="007F3776">
            <w:pPr>
              <w:rPr>
                <w:rFonts w:cs="Open Sans"/>
                <w:b/>
                <w:bCs/>
                <w:sz w:val="20"/>
                <w:szCs w:val="20"/>
              </w:rPr>
            </w:pPr>
            <w:r w:rsidRPr="0058698A">
              <w:rPr>
                <w:rFonts w:cs="Open Sans"/>
                <w:b/>
                <w:bCs/>
                <w:sz w:val="20"/>
                <w:szCs w:val="20"/>
              </w:rPr>
              <w:t xml:space="preserve">Operating Room </w:t>
            </w:r>
            <w:r w:rsidRPr="0058698A">
              <w:rPr>
                <w:rFonts w:cs="Open Sans"/>
                <w:sz w:val="20"/>
                <w:szCs w:val="20"/>
              </w:rPr>
              <w:t>(B3.04d</w:t>
            </w:r>
            <w:r w:rsidRPr="0058698A">
              <w:rPr>
                <w:rFonts w:cs="Open Sans"/>
                <w:sz w:val="20"/>
                <w:szCs w:val="20"/>
                <w:vertAlign w:val="superscript"/>
              </w:rPr>
              <w:endnoteReference w:id="67"/>
            </w:r>
            <w:r w:rsidRPr="0058698A">
              <w:rPr>
                <w:rFonts w:cs="Open Sans"/>
                <w:sz w:val="20"/>
                <w:szCs w:val="20"/>
              </w:rPr>
              <w:t>)</w:t>
            </w:r>
          </w:p>
        </w:tc>
        <w:tc>
          <w:tcPr>
            <w:tcW w:w="5130" w:type="dxa"/>
            <w:tcBorders>
              <w:left w:val="single" w:sz="12" w:space="0" w:color="auto"/>
            </w:tcBorders>
            <w:shd w:val="clear" w:color="auto" w:fill="auto"/>
          </w:tcPr>
          <w:p w14:paraId="19F7CBA4" w14:textId="77777777" w:rsidR="0058698A" w:rsidRPr="0058698A" w:rsidRDefault="0058698A" w:rsidP="007F3776">
            <w:pPr>
              <w:rPr>
                <w:rFonts w:cs="Open Sans"/>
                <w:sz w:val="18"/>
                <w:szCs w:val="18"/>
              </w:rPr>
            </w:pPr>
            <w:r w:rsidRPr="0058698A">
              <w:rPr>
                <w:rFonts w:cs="Open Sans"/>
                <w:sz w:val="18"/>
                <w:szCs w:val="18"/>
              </w:rPr>
              <w:t>A medical treatment facility specializing in performing surgical operations and whereby these “rooms” are typically located within a hospital.</w:t>
            </w:r>
          </w:p>
        </w:tc>
        <w:tc>
          <w:tcPr>
            <w:tcW w:w="900" w:type="dxa"/>
            <w:shd w:val="clear" w:color="auto" w:fill="F2F2F2"/>
          </w:tcPr>
          <w:p w14:paraId="524C0AEC" w14:textId="77777777" w:rsidR="0058698A" w:rsidRPr="0058698A" w:rsidRDefault="0058698A" w:rsidP="007F3776">
            <w:pPr>
              <w:jc w:val="center"/>
              <w:rPr>
                <w:rFonts w:cs="Open Sans"/>
                <w:sz w:val="20"/>
                <w:szCs w:val="20"/>
              </w:rPr>
            </w:pPr>
            <w:r w:rsidRPr="0058698A">
              <w:rPr>
                <w:rFonts w:cs="Open Sans"/>
                <w:sz w:val="22"/>
                <w:szCs w:val="22"/>
              </w:rPr>
              <w:sym w:font="Wingdings" w:char="F0FC"/>
            </w:r>
          </w:p>
        </w:tc>
      </w:tr>
    </w:tbl>
    <w:p w14:paraId="5E5086C2" w14:textId="77777777" w:rsidR="0058698A" w:rsidRPr="0058698A" w:rsidRDefault="0058698A" w:rsidP="0058698A">
      <w:pPr>
        <w:shd w:val="clear" w:color="auto" w:fill="FFFFFF"/>
        <w:rPr>
          <w:rFonts w:eastAsia="Times New Roman" w:cs="Open Sans"/>
          <w:sz w:val="18"/>
          <w:szCs w:val="18"/>
        </w:rPr>
      </w:pPr>
      <w:r w:rsidRPr="0058698A">
        <w:rPr>
          <w:rFonts w:eastAsia="Times New Roman" w:cs="Open Sans"/>
          <w:sz w:val="18"/>
          <w:szCs w:val="18"/>
        </w:rPr>
        <w:t>Note: Patient encounter logs (types and settings) included in the tables above are a minimum and in accordance with ARC-PA standards 5</w:t>
      </w:r>
      <w:r w:rsidRPr="0058698A">
        <w:rPr>
          <w:rFonts w:eastAsia="Times New Roman" w:cs="Open Sans"/>
          <w:sz w:val="18"/>
          <w:szCs w:val="18"/>
          <w:vertAlign w:val="superscript"/>
        </w:rPr>
        <w:t>th</w:t>
      </w:r>
      <w:r w:rsidRPr="0058698A">
        <w:rPr>
          <w:rFonts w:eastAsia="Times New Roman" w:cs="Open Sans"/>
          <w:sz w:val="18"/>
          <w:szCs w:val="18"/>
        </w:rPr>
        <w:t xml:space="preserve"> ed.; additional logging categories and requirements may change with or without notice, will be reflected on Exxat (and program materials), and relevant persons made aware as soon as possible.  </w:t>
      </w:r>
    </w:p>
    <w:p w14:paraId="524EA70D" w14:textId="77777777" w:rsidR="0058698A" w:rsidRPr="0058698A" w:rsidRDefault="0058698A" w:rsidP="0058698A">
      <w:pPr>
        <w:shd w:val="clear" w:color="auto" w:fill="FFFFFF"/>
        <w:rPr>
          <w:rFonts w:eastAsia="Times New Roman" w:cs="Open Sans"/>
          <w:sz w:val="20"/>
          <w:szCs w:val="20"/>
        </w:rPr>
      </w:pPr>
    </w:p>
    <w:p w14:paraId="2E6B911D" w14:textId="77777777" w:rsidR="0058698A" w:rsidRPr="0058698A" w:rsidRDefault="0058698A" w:rsidP="0058698A">
      <w:pPr>
        <w:pStyle w:val="Heading3"/>
      </w:pPr>
      <w:bookmarkStart w:id="30" w:name="_Toc172839754"/>
      <w:r w:rsidRPr="0058698A">
        <w:t>SCPE Logs: Clinical Skills Passport Logging</w:t>
      </w:r>
      <w:bookmarkEnd w:id="30"/>
    </w:p>
    <w:p w14:paraId="6FAAD4E2" w14:textId="77777777" w:rsidR="0058698A" w:rsidRPr="0058698A" w:rsidRDefault="0058698A" w:rsidP="0058698A">
      <w:pPr>
        <w:rPr>
          <w:rFonts w:eastAsia="Times New Roman" w:cs="Open Sans"/>
        </w:rPr>
      </w:pPr>
      <w:r w:rsidRPr="0058698A">
        <w:rPr>
          <w:rFonts w:eastAsia="Times New Roman" w:cs="Open Sans"/>
        </w:rPr>
        <w:t xml:space="preserve">Students are required to obtain SCPE preceptors to “sign-off” or “authenticate” that clinical and technical skills were performed. These are considered part of a Clinical Skills Passport, enabling preceptors to view specific skills that have been endorsed thus far, and serve as a roadmap for experiences that the student must still encounter. The Clinical Passport Skills include rotation-specific competencies, care, procedures, and technical skills supporting students in meeting the course learning outcomes. These are located on the Exxat platform. Submission is outlined in </w:t>
      </w:r>
      <w:r w:rsidRPr="0058698A">
        <w:rPr>
          <w:rFonts w:eastAsia="Times New Roman" w:cs="Open Sans"/>
          <w:i/>
          <w:iCs/>
        </w:rPr>
        <w:t>Course Assignments and Due Dates</w:t>
      </w:r>
      <w:r w:rsidRPr="0058698A">
        <w:rPr>
          <w:rFonts w:eastAsia="Times New Roman" w:cs="Open Sans"/>
        </w:rPr>
        <w:t xml:space="preserve">. </w:t>
      </w:r>
    </w:p>
    <w:p w14:paraId="07B5C9A8" w14:textId="77777777" w:rsidR="0058698A" w:rsidRPr="0058698A" w:rsidRDefault="0058698A" w:rsidP="0058698A">
      <w:pPr>
        <w:shd w:val="clear" w:color="auto" w:fill="FFFFFF"/>
        <w:rPr>
          <w:rFonts w:eastAsia="Times New Roman" w:cs="Open Sans"/>
          <w:sz w:val="20"/>
          <w:szCs w:val="20"/>
        </w:rPr>
      </w:pPr>
    </w:p>
    <w:p w14:paraId="6405E6B4" w14:textId="77777777" w:rsidR="0058698A" w:rsidRPr="0058698A" w:rsidRDefault="0058698A" w:rsidP="0058698A">
      <w:pPr>
        <w:pStyle w:val="Heading3"/>
      </w:pPr>
      <w:bookmarkStart w:id="31" w:name="_Toc172839755"/>
      <w:r w:rsidRPr="0058698A">
        <w:t>SCPE Logs: Time Logging</w:t>
      </w:r>
      <w:bookmarkEnd w:id="31"/>
    </w:p>
    <w:p w14:paraId="51707BD4" w14:textId="77777777" w:rsidR="0058698A" w:rsidRPr="0058698A" w:rsidRDefault="0058698A" w:rsidP="0058698A">
      <w:pPr>
        <w:rPr>
          <w:rFonts w:eastAsia="Times New Roman" w:cs="Open Sans"/>
        </w:rPr>
      </w:pPr>
      <w:r w:rsidRPr="0058698A">
        <w:rPr>
          <w:rFonts w:eastAsia="Times New Roman" w:cs="Open Sans"/>
        </w:rPr>
        <w:t>In addition to logging patient encounters and clinical skills, students are also required to log their time spent in a clinical rotation and participating in clinical experiences. The time is logged based on a shift daily, recording the hours you worked that day</w:t>
      </w:r>
      <w:r w:rsidRPr="0058698A">
        <w:rPr>
          <w:rFonts w:eastAsia="Times New Roman" w:cs="Open Sans"/>
          <w:b/>
        </w:rPr>
        <w:t xml:space="preserve">. This is based on logging ≥ 36 hours per week. Log your </w:t>
      </w:r>
      <w:r w:rsidRPr="0058698A">
        <w:rPr>
          <w:rFonts w:eastAsia="Times New Roman" w:cs="Open Sans"/>
          <w:b/>
          <w:u w:val="single"/>
        </w:rPr>
        <w:t>actual</w:t>
      </w:r>
      <w:r w:rsidRPr="0058698A">
        <w:rPr>
          <w:rFonts w:eastAsia="Times New Roman" w:cs="Open Sans"/>
          <w:b/>
        </w:rPr>
        <w:t xml:space="preserve"> hours worked, do </w:t>
      </w:r>
      <w:r w:rsidRPr="0058698A">
        <w:rPr>
          <w:rFonts w:eastAsia="Times New Roman" w:cs="Open Sans"/>
          <w:b/>
          <w:u w:val="single"/>
        </w:rPr>
        <w:t>not</w:t>
      </w:r>
      <w:r w:rsidRPr="0058698A">
        <w:rPr>
          <w:rFonts w:eastAsia="Times New Roman" w:cs="Open Sans"/>
          <w:b/>
        </w:rPr>
        <w:t xml:space="preserve"> log hours based on the schedule you anticipate working. </w:t>
      </w:r>
      <w:r w:rsidRPr="0058698A">
        <w:rPr>
          <w:rFonts w:eastAsia="Times New Roman" w:cs="Open Sans"/>
        </w:rPr>
        <w:t xml:space="preserve">If you have an opportunity to attend a presentation or another type of learning opportunity on a day you would be in clinic, please record that as time worked but label it as </w:t>
      </w:r>
      <w:r w:rsidRPr="0058698A">
        <w:rPr>
          <w:rFonts w:eastAsia="Times New Roman" w:cs="Open Sans"/>
          <w:b/>
          <w:i/>
        </w:rPr>
        <w:t>conference</w:t>
      </w:r>
      <w:r w:rsidRPr="0058698A">
        <w:rPr>
          <w:rFonts w:eastAsia="Times New Roman" w:cs="Open Sans"/>
        </w:rPr>
        <w:t xml:space="preserve">.  In the case of an absence, please document only 10 minutes on that day to have Exxat recognize it as the day you recorded.  In the notes section, please explain the reason for the absence (illness, discretionary day, holiday, etc.). Students must also submit an Absence Form to the CED, which is in the Program Handbooks. It is understood that if there is a holiday during the work week, or if your preceptor takes vacation or has day(s) off, that it may impact the hours logged. If this is the case, students are required to notify the program as soon as possible, as additional clinical experience hours may be needed to enable students to meet the rotation’s learning outcomes. As the program monitors logging routinely, if the program is not contacted in a timely fashion by a student regarding a reason for the low hours, this creates unnecessary delay for the program providing student success support and may result in referral to the PPC for professionalism review.  Submission is as outlined in </w:t>
      </w:r>
      <w:r w:rsidRPr="0058698A">
        <w:rPr>
          <w:rFonts w:eastAsia="Times New Roman" w:cs="Open Sans"/>
          <w:i/>
          <w:iCs/>
        </w:rPr>
        <w:t>Course Assignments and Due Dates</w:t>
      </w:r>
      <w:r w:rsidRPr="0058698A">
        <w:rPr>
          <w:rFonts w:eastAsia="Times New Roman" w:cs="Open Sans"/>
        </w:rPr>
        <w:t xml:space="preserve">. </w:t>
      </w:r>
    </w:p>
    <w:p w14:paraId="634B5831" w14:textId="77777777" w:rsidR="0058698A" w:rsidRPr="0058698A" w:rsidRDefault="0058698A" w:rsidP="0058698A">
      <w:pPr>
        <w:rPr>
          <w:rFonts w:eastAsia="Times New Roman" w:cs="Open Sans"/>
        </w:rPr>
      </w:pPr>
    </w:p>
    <w:p w14:paraId="5C834A62" w14:textId="77777777" w:rsidR="0058698A" w:rsidRPr="0058698A" w:rsidRDefault="0058698A" w:rsidP="0058698A">
      <w:pPr>
        <w:ind w:left="720"/>
        <w:rPr>
          <w:rFonts w:eastAsia="Times New Roman" w:cs="Open Sans"/>
          <w:b/>
          <w:bCs/>
        </w:rPr>
      </w:pPr>
      <w:r w:rsidRPr="0058698A">
        <w:rPr>
          <w:rFonts w:eastAsia="Times New Roman" w:cs="Open Sans"/>
          <w:b/>
          <w:bCs/>
        </w:rPr>
        <w:t>Rotation Duty Hours</w:t>
      </w:r>
    </w:p>
    <w:p w14:paraId="33C971BC" w14:textId="77777777" w:rsidR="0058698A" w:rsidRPr="0058698A" w:rsidRDefault="0058698A" w:rsidP="0058698A">
      <w:pPr>
        <w:ind w:left="720"/>
        <w:rPr>
          <w:rFonts w:eastAsia="Times New Roman" w:cs="Open Sans"/>
        </w:rPr>
      </w:pPr>
      <w:r w:rsidRPr="0058698A">
        <w:rPr>
          <w:rFonts w:eastAsia="Times New Roman" w:cs="Open Sans"/>
        </w:rPr>
        <w:t>The goals of PA students and the faculty are one and the same: to get the best medical education and the most clinical exposure as possible while not ignoring overall mental and physical wellbeing. Attention needs to be paid to both duty/work hours and personal time.</w:t>
      </w:r>
    </w:p>
    <w:p w14:paraId="521D14DC" w14:textId="77777777" w:rsidR="0058698A" w:rsidRPr="0058698A" w:rsidRDefault="0058698A" w:rsidP="0058698A">
      <w:pPr>
        <w:ind w:left="720"/>
        <w:rPr>
          <w:rFonts w:eastAsia="Times New Roman" w:cs="Open Sans"/>
        </w:rPr>
      </w:pPr>
    </w:p>
    <w:p w14:paraId="40B6146A" w14:textId="77777777" w:rsidR="0058698A" w:rsidRPr="0058698A" w:rsidRDefault="0058698A" w:rsidP="0058698A">
      <w:pPr>
        <w:ind w:left="720"/>
        <w:rPr>
          <w:rFonts w:eastAsia="Times New Roman" w:cs="Open Sans"/>
        </w:rPr>
      </w:pPr>
      <w:r w:rsidRPr="0058698A">
        <w:rPr>
          <w:rFonts w:eastAsia="Times New Roman" w:cs="Open Sans"/>
          <w:b/>
          <w:u w:val="single"/>
        </w:rPr>
        <w:t>Work hour rules have been developed for residents, but similar rules have not been developed for PA students</w:t>
      </w:r>
      <w:r w:rsidRPr="0058698A">
        <w:rPr>
          <w:rFonts w:eastAsia="Times New Roman" w:cs="Open Sans"/>
        </w:rPr>
        <w:t>. There are obvious differences in terms of goals, reimbursement, and responsibilities between residents and PA students. Nonetheless, some guidelines for students are as follows:</w:t>
      </w:r>
    </w:p>
    <w:p w14:paraId="2439EDD7" w14:textId="77777777" w:rsidR="0058698A" w:rsidRPr="0058698A" w:rsidRDefault="0058698A" w:rsidP="0058698A">
      <w:pPr>
        <w:rPr>
          <w:rFonts w:eastAsia="Times New Roman" w:cs="Open Sans"/>
        </w:rPr>
      </w:pPr>
    </w:p>
    <w:p w14:paraId="5D6627F2" w14:textId="77777777" w:rsidR="0058698A" w:rsidRPr="0058698A" w:rsidRDefault="0058698A" w:rsidP="0058698A">
      <w:pPr>
        <w:ind w:left="720" w:firstLine="720"/>
        <w:rPr>
          <w:rFonts w:eastAsia="Times New Roman" w:cs="Open Sans"/>
          <w:b/>
        </w:rPr>
      </w:pPr>
      <w:r w:rsidRPr="0058698A">
        <w:rPr>
          <w:rFonts w:eastAsia="Times New Roman" w:cs="Open Sans"/>
          <w:b/>
        </w:rPr>
        <w:t>Preceptors and Rotations WITH call</w:t>
      </w:r>
    </w:p>
    <w:p w14:paraId="33175CC3" w14:textId="77777777" w:rsidR="0058698A" w:rsidRPr="0058698A" w:rsidRDefault="0058698A" w:rsidP="0058698A">
      <w:pPr>
        <w:numPr>
          <w:ilvl w:val="0"/>
          <w:numId w:val="6"/>
        </w:numPr>
        <w:ind w:left="1800"/>
        <w:contextualSpacing/>
        <w:rPr>
          <w:rFonts w:cs="Open Sans"/>
        </w:rPr>
      </w:pPr>
      <w:r w:rsidRPr="0058698A">
        <w:rPr>
          <w:rFonts w:cs="Open Sans"/>
        </w:rPr>
        <w:t>No more than 80 hours of awake time in the hospital or clinic per week.</w:t>
      </w:r>
    </w:p>
    <w:p w14:paraId="224E6342" w14:textId="77777777" w:rsidR="0058698A" w:rsidRPr="0058698A" w:rsidRDefault="0058698A" w:rsidP="0058698A">
      <w:pPr>
        <w:numPr>
          <w:ilvl w:val="0"/>
          <w:numId w:val="6"/>
        </w:numPr>
        <w:ind w:left="1800"/>
        <w:contextualSpacing/>
        <w:rPr>
          <w:rFonts w:cs="Open Sans"/>
        </w:rPr>
      </w:pPr>
      <w:r w:rsidRPr="0058698A">
        <w:rPr>
          <w:rFonts w:cs="Open Sans"/>
        </w:rPr>
        <w:t>Students should have at least one full day off per week, averaged over a month.</w:t>
      </w:r>
    </w:p>
    <w:p w14:paraId="34429A38" w14:textId="77777777" w:rsidR="0058698A" w:rsidRPr="0058698A" w:rsidRDefault="0058698A" w:rsidP="0058698A">
      <w:pPr>
        <w:numPr>
          <w:ilvl w:val="0"/>
          <w:numId w:val="6"/>
        </w:numPr>
        <w:ind w:left="1800"/>
        <w:contextualSpacing/>
        <w:rPr>
          <w:rFonts w:cs="Open Sans"/>
          <w:b/>
        </w:rPr>
      </w:pPr>
      <w:r w:rsidRPr="0058698A">
        <w:rPr>
          <w:rFonts w:cs="Open Sans"/>
          <w:b/>
        </w:rPr>
        <w:t>Always check out with the preceptor before leaving for the day.</w:t>
      </w:r>
    </w:p>
    <w:p w14:paraId="7A231581" w14:textId="77777777" w:rsidR="0058698A" w:rsidRPr="0058698A" w:rsidRDefault="0058698A" w:rsidP="0058698A">
      <w:pPr>
        <w:ind w:left="1094"/>
        <w:rPr>
          <w:rFonts w:eastAsia="Times New Roman" w:cs="Open Sans"/>
        </w:rPr>
      </w:pPr>
    </w:p>
    <w:p w14:paraId="2EFCFACA" w14:textId="77777777" w:rsidR="0058698A" w:rsidRPr="0058698A" w:rsidRDefault="0058698A" w:rsidP="0058698A">
      <w:pPr>
        <w:ind w:left="720" w:firstLine="720"/>
        <w:rPr>
          <w:rFonts w:eastAsia="Times New Roman" w:cs="Open Sans"/>
          <w:b/>
        </w:rPr>
      </w:pPr>
      <w:r w:rsidRPr="0058698A">
        <w:rPr>
          <w:rFonts w:eastAsia="Times New Roman" w:cs="Open Sans"/>
          <w:b/>
        </w:rPr>
        <w:t>Preceptors and Rotations WITHOUT call</w:t>
      </w:r>
    </w:p>
    <w:p w14:paraId="3A2DD3DA" w14:textId="77777777" w:rsidR="0058698A" w:rsidRPr="0058698A" w:rsidRDefault="0058698A" w:rsidP="0058698A">
      <w:pPr>
        <w:numPr>
          <w:ilvl w:val="0"/>
          <w:numId w:val="7"/>
        </w:numPr>
        <w:ind w:left="1800"/>
        <w:contextualSpacing/>
        <w:rPr>
          <w:rFonts w:cs="Open Sans"/>
        </w:rPr>
      </w:pPr>
      <w:r w:rsidRPr="0058698A">
        <w:rPr>
          <w:rFonts w:cs="Open Sans"/>
        </w:rPr>
        <w:t>No more than 80 hours of awake time in the hospital or clinic per week.</w:t>
      </w:r>
    </w:p>
    <w:p w14:paraId="0B251C14" w14:textId="77777777" w:rsidR="0058698A" w:rsidRPr="0058698A" w:rsidRDefault="0058698A" w:rsidP="0058698A">
      <w:pPr>
        <w:numPr>
          <w:ilvl w:val="0"/>
          <w:numId w:val="7"/>
        </w:numPr>
        <w:ind w:left="1800"/>
        <w:contextualSpacing/>
        <w:rPr>
          <w:rFonts w:cs="Open Sans"/>
        </w:rPr>
      </w:pPr>
      <w:r w:rsidRPr="0058698A">
        <w:rPr>
          <w:rFonts w:cs="Open Sans"/>
          <w:b/>
          <w:u w:val="single"/>
        </w:rPr>
        <w:t>Feel free to go in early or stay late</w:t>
      </w:r>
      <w:r w:rsidRPr="0058698A">
        <w:rPr>
          <w:rFonts w:cs="Open Sans"/>
        </w:rPr>
        <w:t>. Students may go in early or stay late by the discretion of their preceptor. The program recognizes that family and personal obligations are important and need to be balanced.</w:t>
      </w:r>
    </w:p>
    <w:p w14:paraId="29B2E27D" w14:textId="77777777" w:rsidR="0058698A" w:rsidRPr="0058698A" w:rsidRDefault="0058698A" w:rsidP="0058698A">
      <w:pPr>
        <w:numPr>
          <w:ilvl w:val="0"/>
          <w:numId w:val="7"/>
        </w:numPr>
        <w:ind w:left="1800"/>
        <w:contextualSpacing/>
        <w:rPr>
          <w:rFonts w:cs="Open Sans"/>
        </w:rPr>
      </w:pPr>
      <w:r w:rsidRPr="0058698A">
        <w:rPr>
          <w:rFonts w:cs="Open Sans"/>
        </w:rPr>
        <w:t>Students should have at least one full day off per week, averaging over a month.</w:t>
      </w:r>
    </w:p>
    <w:p w14:paraId="4EA7AA3A" w14:textId="77777777" w:rsidR="0058698A" w:rsidRPr="0058698A" w:rsidRDefault="0058698A" w:rsidP="0058698A">
      <w:pPr>
        <w:numPr>
          <w:ilvl w:val="0"/>
          <w:numId w:val="7"/>
        </w:numPr>
        <w:ind w:left="1800"/>
        <w:contextualSpacing/>
        <w:rPr>
          <w:rFonts w:cs="Open Sans"/>
          <w:b/>
        </w:rPr>
      </w:pPr>
      <w:r w:rsidRPr="0058698A">
        <w:rPr>
          <w:rFonts w:cs="Open Sans"/>
          <w:b/>
        </w:rPr>
        <w:t>Always check out with the preceptor before leaving for the day.</w:t>
      </w:r>
    </w:p>
    <w:p w14:paraId="113A6497" w14:textId="77777777" w:rsidR="0058698A" w:rsidRPr="0058698A" w:rsidRDefault="0058698A" w:rsidP="0058698A">
      <w:pPr>
        <w:rPr>
          <w:rFonts w:eastAsia="Times New Roman" w:cs="Open Sans"/>
        </w:rPr>
      </w:pPr>
    </w:p>
    <w:p w14:paraId="0831AF74" w14:textId="77777777" w:rsidR="0058698A" w:rsidRPr="0058698A" w:rsidRDefault="0058698A" w:rsidP="0058698A">
      <w:pPr>
        <w:pStyle w:val="Heading3"/>
      </w:pPr>
      <w:bookmarkStart w:id="32" w:name="_Toc172839756"/>
      <w:r w:rsidRPr="0058698A">
        <w:t>Learning Experiences and Educational Equivalency (B1.04</w:t>
      </w:r>
      <w:r w:rsidRPr="0058698A">
        <w:rPr>
          <w:vertAlign w:val="superscript"/>
        </w:rPr>
        <w:endnoteReference w:id="68"/>
      </w:r>
      <w:r w:rsidRPr="0058698A">
        <w:t>, B4.04</w:t>
      </w:r>
      <w:r w:rsidRPr="0058698A">
        <w:rPr>
          <w:vertAlign w:val="superscript"/>
        </w:rPr>
        <w:endnoteReference w:id="69"/>
      </w:r>
      <w:r w:rsidRPr="0058698A">
        <w:t>)</w:t>
      </w:r>
      <w:bookmarkEnd w:id="32"/>
    </w:p>
    <w:p w14:paraId="7524AA43" w14:textId="77777777" w:rsidR="0058698A" w:rsidRPr="0058698A" w:rsidRDefault="0058698A" w:rsidP="0058698A">
      <w:pPr>
        <w:rPr>
          <w:rFonts w:eastAsia="Times New Roman" w:cs="Open Sans"/>
        </w:rPr>
      </w:pPr>
      <w:r w:rsidRPr="0058698A">
        <w:rPr>
          <w:rFonts w:eastAsia="Times New Roman" w:cs="Open Sans"/>
        </w:rPr>
        <w:t>In rare instances, the program may require students to participate in supplemental or adjunctive learning experiences to meet some of the program defined learning outcomes for SCPEs. The program will monitor student progress, conduct ongoing gap analyses, and ensure educational equivalency.</w:t>
      </w:r>
    </w:p>
    <w:p w14:paraId="4434B43D" w14:textId="77777777" w:rsidR="008C5D05" w:rsidRPr="00A85B52" w:rsidRDefault="008C5D05" w:rsidP="00FF5D1D">
      <w:pPr>
        <w:rPr>
          <w:rFonts w:cs="Open Sans"/>
        </w:rPr>
      </w:pPr>
    </w:p>
    <w:p w14:paraId="764B9F75" w14:textId="7B3FFCFD" w:rsidR="000356F7" w:rsidRPr="0058698A" w:rsidRDefault="00FF5D1D" w:rsidP="0058698A">
      <w:pPr>
        <w:pStyle w:val="Heading2TG"/>
        <w:rPr>
          <w:b/>
          <w:bCs/>
        </w:rPr>
      </w:pPr>
      <w:r w:rsidRPr="0058698A">
        <w:t>Remediation</w:t>
      </w:r>
      <w:r w:rsidR="00DB397B" w:rsidRPr="0058698A">
        <w:t xml:space="preserve"> </w:t>
      </w:r>
      <w:r w:rsidR="0037562A" w:rsidRPr="0058698A">
        <w:t>and Early Intervention -</w:t>
      </w:r>
      <w:r w:rsidR="00DB397B" w:rsidRPr="0058698A">
        <w:t xml:space="preserve"> Clinical Year (A3.15c)</w:t>
      </w:r>
    </w:p>
    <w:p w14:paraId="1B5FBEF7" w14:textId="77777777" w:rsidR="00CA2956" w:rsidRPr="0058698A" w:rsidRDefault="00491041" w:rsidP="00E040D2">
      <w:pPr>
        <w:pStyle w:val="NormalTG"/>
        <w:rPr>
          <w:rFonts w:cs="Open Sans"/>
          <w:szCs w:val="22"/>
        </w:rPr>
      </w:pPr>
      <w:r w:rsidRPr="0058698A">
        <w:rPr>
          <w:rFonts w:cs="Open Sans"/>
          <w:szCs w:val="22"/>
        </w:rPr>
        <w:t xml:space="preserve">For </w:t>
      </w:r>
      <w:r w:rsidR="00F62F15" w:rsidRPr="0058698A">
        <w:rPr>
          <w:rFonts w:cs="Open Sans"/>
          <w:szCs w:val="22"/>
        </w:rPr>
        <w:t xml:space="preserve">primary reference regarding </w:t>
      </w:r>
      <w:r w:rsidR="00C62FAA" w:rsidRPr="0058698A">
        <w:rPr>
          <w:rFonts w:cs="Open Sans"/>
          <w:szCs w:val="22"/>
        </w:rPr>
        <w:t>overall</w:t>
      </w:r>
      <w:r w:rsidR="00CE5228" w:rsidRPr="0058698A">
        <w:rPr>
          <w:rFonts w:cs="Open Sans"/>
          <w:szCs w:val="22"/>
        </w:rPr>
        <w:t xml:space="preserve">, </w:t>
      </w:r>
      <w:r w:rsidR="002B3D8E" w:rsidRPr="0058698A">
        <w:rPr>
          <w:rFonts w:cs="Open Sans"/>
          <w:szCs w:val="22"/>
        </w:rPr>
        <w:t xml:space="preserve">course and </w:t>
      </w:r>
      <w:r w:rsidR="00CE5228" w:rsidRPr="0058698A">
        <w:rPr>
          <w:rFonts w:cs="Open Sans"/>
          <w:szCs w:val="22"/>
        </w:rPr>
        <w:t>program</w:t>
      </w:r>
      <w:r w:rsidR="00350D7B" w:rsidRPr="0058698A">
        <w:rPr>
          <w:rFonts w:cs="Open Sans"/>
          <w:szCs w:val="22"/>
        </w:rPr>
        <w:t xml:space="preserve"> </w:t>
      </w:r>
      <w:r w:rsidR="00F62F15" w:rsidRPr="0058698A">
        <w:rPr>
          <w:rFonts w:cs="Open Sans"/>
          <w:szCs w:val="22"/>
        </w:rPr>
        <w:t>remediation</w:t>
      </w:r>
      <w:r w:rsidR="00350D7B" w:rsidRPr="0058698A">
        <w:rPr>
          <w:rFonts w:cs="Open Sans"/>
          <w:szCs w:val="22"/>
        </w:rPr>
        <w:t xml:space="preserve"> indications, efforts, outcomes</w:t>
      </w:r>
      <w:r w:rsidR="00BA4E59" w:rsidRPr="0058698A">
        <w:rPr>
          <w:rFonts w:cs="Open Sans"/>
          <w:szCs w:val="22"/>
        </w:rPr>
        <w:t xml:space="preserve">, </w:t>
      </w:r>
      <w:r w:rsidR="00967589" w:rsidRPr="0058698A">
        <w:rPr>
          <w:rFonts w:cs="Open Sans"/>
          <w:szCs w:val="22"/>
        </w:rPr>
        <w:t>decisions</w:t>
      </w:r>
      <w:r w:rsidR="00350D7B" w:rsidRPr="0058698A">
        <w:rPr>
          <w:rFonts w:cs="Open Sans"/>
          <w:szCs w:val="22"/>
        </w:rPr>
        <w:t xml:space="preserve">, </w:t>
      </w:r>
      <w:r w:rsidR="00967589" w:rsidRPr="0058698A">
        <w:rPr>
          <w:rFonts w:cs="Open Sans"/>
          <w:szCs w:val="22"/>
        </w:rPr>
        <w:t xml:space="preserve">and </w:t>
      </w:r>
      <w:r w:rsidR="00350D7B" w:rsidRPr="0058698A">
        <w:rPr>
          <w:rFonts w:cs="Open Sans"/>
          <w:szCs w:val="22"/>
        </w:rPr>
        <w:t>referrals</w:t>
      </w:r>
      <w:r w:rsidR="002B3D8E" w:rsidRPr="0058698A">
        <w:rPr>
          <w:rFonts w:cs="Open Sans"/>
          <w:szCs w:val="22"/>
        </w:rPr>
        <w:t xml:space="preserve">, </w:t>
      </w:r>
      <w:r w:rsidR="00C62FAA" w:rsidRPr="0058698A">
        <w:rPr>
          <w:rFonts w:cs="Open Sans"/>
          <w:szCs w:val="22"/>
        </w:rPr>
        <w:t xml:space="preserve">please see the </w:t>
      </w:r>
      <w:r w:rsidR="00C62FAA" w:rsidRPr="0058698A">
        <w:rPr>
          <w:rFonts w:cs="Open Sans"/>
          <w:i/>
          <w:iCs/>
          <w:szCs w:val="22"/>
        </w:rPr>
        <w:t>PA Program Handbook</w:t>
      </w:r>
      <w:r w:rsidR="00405EB6" w:rsidRPr="0058698A">
        <w:rPr>
          <w:rFonts w:cs="Open Sans"/>
          <w:szCs w:val="22"/>
        </w:rPr>
        <w:t xml:space="preserve">, as process and procedures apply across the program. </w:t>
      </w:r>
      <w:r w:rsidR="008259FB" w:rsidRPr="0058698A">
        <w:rPr>
          <w:rFonts w:cs="Open Sans"/>
          <w:szCs w:val="22"/>
        </w:rPr>
        <w:t xml:space="preserve">Additional detail pertaining </w:t>
      </w:r>
      <w:r w:rsidR="00EE3205" w:rsidRPr="0058698A">
        <w:rPr>
          <w:rFonts w:cs="Open Sans"/>
          <w:szCs w:val="22"/>
        </w:rPr>
        <w:t xml:space="preserve">remediation for courses during the clinical year and </w:t>
      </w:r>
      <w:r w:rsidR="0045465A" w:rsidRPr="0058698A">
        <w:rPr>
          <w:rFonts w:cs="Open Sans"/>
          <w:szCs w:val="22"/>
        </w:rPr>
        <w:t>clinical rotations</w:t>
      </w:r>
      <w:r w:rsidR="00405EB6" w:rsidRPr="0058698A">
        <w:rPr>
          <w:rFonts w:cs="Open Sans"/>
          <w:szCs w:val="22"/>
        </w:rPr>
        <w:t xml:space="preserve"> </w:t>
      </w:r>
      <w:r w:rsidR="0045465A" w:rsidRPr="0058698A">
        <w:rPr>
          <w:rFonts w:cs="Open Sans"/>
          <w:szCs w:val="22"/>
        </w:rPr>
        <w:t xml:space="preserve">(SCPEs) </w:t>
      </w:r>
      <w:r w:rsidR="008259FB" w:rsidRPr="0058698A">
        <w:rPr>
          <w:rFonts w:cs="Open Sans"/>
          <w:szCs w:val="22"/>
        </w:rPr>
        <w:t>is</w:t>
      </w:r>
      <w:r w:rsidR="00E31428" w:rsidRPr="0058698A">
        <w:rPr>
          <w:rFonts w:cs="Open Sans"/>
          <w:szCs w:val="22"/>
        </w:rPr>
        <w:t xml:space="preserve"> included in the CY Syllabi</w:t>
      </w:r>
      <w:r w:rsidR="00CA2956" w:rsidRPr="0058698A">
        <w:rPr>
          <w:rFonts w:cs="Open Sans"/>
          <w:szCs w:val="22"/>
        </w:rPr>
        <w:t xml:space="preserve">. </w:t>
      </w:r>
    </w:p>
    <w:p w14:paraId="4CB4EC71" w14:textId="77777777" w:rsidR="00CA2956" w:rsidRPr="0058698A" w:rsidRDefault="00CA2956" w:rsidP="00E040D2">
      <w:pPr>
        <w:pStyle w:val="NormalTG"/>
        <w:rPr>
          <w:rFonts w:cs="Open Sans"/>
          <w:szCs w:val="22"/>
        </w:rPr>
      </w:pPr>
    </w:p>
    <w:p w14:paraId="552E07DD" w14:textId="130917D8" w:rsidR="00BD7295" w:rsidRPr="0058698A" w:rsidRDefault="00CA2956" w:rsidP="00E040D2">
      <w:pPr>
        <w:pStyle w:val="NormalTG"/>
        <w:rPr>
          <w:rFonts w:cs="Open Sans"/>
          <w:szCs w:val="22"/>
        </w:rPr>
      </w:pPr>
      <w:r w:rsidRPr="0058698A">
        <w:rPr>
          <w:rFonts w:cs="Open Sans"/>
          <w:szCs w:val="22"/>
        </w:rPr>
        <w:t xml:space="preserve">Remediation occurs for </w:t>
      </w:r>
      <w:r w:rsidR="00234D51" w:rsidRPr="0058698A">
        <w:rPr>
          <w:rFonts w:cs="Open Sans"/>
          <w:szCs w:val="22"/>
        </w:rPr>
        <w:t xml:space="preserve">performance below benchmark on </w:t>
      </w:r>
      <w:r w:rsidRPr="0058698A">
        <w:rPr>
          <w:rFonts w:cs="Open Sans"/>
          <w:szCs w:val="22"/>
        </w:rPr>
        <w:t>the following:</w:t>
      </w:r>
    </w:p>
    <w:p w14:paraId="1C9DFDE6" w14:textId="77777777" w:rsidR="008259FB" w:rsidRPr="0058698A" w:rsidRDefault="008259FB" w:rsidP="00E040D2">
      <w:pPr>
        <w:pStyle w:val="NormalTG"/>
        <w:rPr>
          <w:rFonts w:cs="Open Sans"/>
          <w:szCs w:val="22"/>
        </w:rPr>
      </w:pPr>
    </w:p>
    <w:p w14:paraId="2E0B7DDB" w14:textId="5E02BD6C" w:rsidR="009A6200" w:rsidRPr="0058698A" w:rsidRDefault="00E75C96" w:rsidP="005149F3">
      <w:pPr>
        <w:pStyle w:val="NormalTG"/>
        <w:ind w:firstLine="720"/>
        <w:rPr>
          <w:rFonts w:cs="Open Sans"/>
          <w:szCs w:val="22"/>
        </w:rPr>
      </w:pPr>
      <w:r w:rsidRPr="0058698A">
        <w:rPr>
          <w:rFonts w:cs="Open Sans"/>
          <w:b/>
          <w:bCs/>
          <w:szCs w:val="22"/>
        </w:rPr>
        <w:t xml:space="preserve">Assessments </w:t>
      </w:r>
      <w:r w:rsidR="009A6200" w:rsidRPr="0058698A">
        <w:rPr>
          <w:rFonts w:cs="Open Sans"/>
          <w:szCs w:val="22"/>
        </w:rPr>
        <w:t>(</w:t>
      </w:r>
      <w:r w:rsidR="005950FC" w:rsidRPr="0058698A">
        <w:rPr>
          <w:rFonts w:cs="Open Sans"/>
          <w:szCs w:val="22"/>
        </w:rPr>
        <w:t xml:space="preserve">the following are </w:t>
      </w:r>
      <w:r w:rsidR="00E706C5" w:rsidRPr="0058698A">
        <w:rPr>
          <w:rFonts w:cs="Open Sans"/>
          <w:szCs w:val="22"/>
        </w:rPr>
        <w:t xml:space="preserve">graded </w:t>
      </w:r>
      <w:r w:rsidR="009A6200" w:rsidRPr="0058698A">
        <w:rPr>
          <w:rFonts w:cs="Open Sans"/>
          <w:szCs w:val="22"/>
        </w:rPr>
        <w:t>based on student performance</w:t>
      </w:r>
      <w:r w:rsidR="00102904" w:rsidRPr="0058698A">
        <w:rPr>
          <w:rFonts w:cs="Open Sans"/>
          <w:szCs w:val="22"/>
        </w:rPr>
        <w:t xml:space="preserve"> – CY courses</w:t>
      </w:r>
      <w:r w:rsidR="009A6200" w:rsidRPr="0058698A">
        <w:rPr>
          <w:rFonts w:cs="Open Sans"/>
          <w:szCs w:val="22"/>
        </w:rPr>
        <w:t>)</w:t>
      </w:r>
    </w:p>
    <w:p w14:paraId="5E49DBD4" w14:textId="5B963F69" w:rsidR="008259FB" w:rsidRPr="0058698A" w:rsidRDefault="000F73B9" w:rsidP="009B2CC7">
      <w:pPr>
        <w:pStyle w:val="NormalTG"/>
        <w:numPr>
          <w:ilvl w:val="0"/>
          <w:numId w:val="62"/>
        </w:numPr>
        <w:rPr>
          <w:rFonts w:cs="Open Sans"/>
          <w:szCs w:val="22"/>
        </w:rPr>
      </w:pPr>
      <w:r w:rsidRPr="0058698A">
        <w:rPr>
          <w:rFonts w:cs="Open Sans"/>
          <w:szCs w:val="22"/>
        </w:rPr>
        <w:t>Preceptor Evaluation of the PA Student (PES)</w:t>
      </w:r>
    </w:p>
    <w:p w14:paraId="5132CAD4" w14:textId="696686D8" w:rsidR="00C372EF" w:rsidRPr="0058698A" w:rsidRDefault="00C372EF" w:rsidP="009B2CC7">
      <w:pPr>
        <w:pStyle w:val="NormalTG"/>
        <w:numPr>
          <w:ilvl w:val="1"/>
          <w:numId w:val="62"/>
        </w:numPr>
        <w:rPr>
          <w:rFonts w:cs="Open Sans"/>
          <w:szCs w:val="22"/>
        </w:rPr>
      </w:pPr>
      <w:r w:rsidRPr="0058698A">
        <w:rPr>
          <w:rFonts w:cs="Open Sans"/>
          <w:szCs w:val="22"/>
          <w:u w:val="single"/>
        </w:rPr>
        <w:t>Benchmark</w:t>
      </w:r>
      <w:r w:rsidRPr="0058698A">
        <w:rPr>
          <w:rFonts w:cs="Open Sans"/>
          <w:szCs w:val="22"/>
        </w:rPr>
        <w:t>: ≥ 80% (Rating of “3”)</w:t>
      </w:r>
    </w:p>
    <w:p w14:paraId="669AFFE1" w14:textId="72A0EEEE" w:rsidR="004C67D9" w:rsidRPr="0058698A" w:rsidRDefault="004C67D9" w:rsidP="009B2CC7">
      <w:pPr>
        <w:pStyle w:val="NormalTG"/>
        <w:numPr>
          <w:ilvl w:val="2"/>
          <w:numId w:val="62"/>
        </w:numPr>
        <w:rPr>
          <w:rFonts w:cs="Open Sans"/>
          <w:szCs w:val="22"/>
        </w:rPr>
      </w:pPr>
      <w:r w:rsidRPr="0058698A">
        <w:rPr>
          <w:rFonts w:cs="Open Sans"/>
          <w:szCs w:val="22"/>
          <w:u w:val="single"/>
        </w:rPr>
        <w:t>Indication</w:t>
      </w:r>
      <w:r w:rsidRPr="0058698A">
        <w:rPr>
          <w:rFonts w:cs="Open Sans"/>
          <w:szCs w:val="22"/>
        </w:rPr>
        <w:t xml:space="preserve">: </w:t>
      </w:r>
      <w:r w:rsidR="00102904" w:rsidRPr="0058698A">
        <w:rPr>
          <w:rFonts w:cs="Open Sans"/>
          <w:szCs w:val="22"/>
        </w:rPr>
        <w:t xml:space="preserve">Student </w:t>
      </w:r>
      <w:r w:rsidR="00B04445" w:rsidRPr="0058698A">
        <w:rPr>
          <w:rFonts w:cs="Open Sans"/>
          <w:szCs w:val="22"/>
        </w:rPr>
        <w:t>will</w:t>
      </w:r>
      <w:r w:rsidR="00102904" w:rsidRPr="0058698A">
        <w:rPr>
          <w:rFonts w:cs="Open Sans"/>
          <w:szCs w:val="22"/>
        </w:rPr>
        <w:t xml:space="preserve"> rem</w:t>
      </w:r>
      <w:r w:rsidR="00B3460D" w:rsidRPr="0058698A">
        <w:rPr>
          <w:rFonts w:cs="Open Sans"/>
          <w:szCs w:val="22"/>
        </w:rPr>
        <w:t>ediate if falling below benchmark</w:t>
      </w:r>
      <w:r w:rsidR="00B70F06" w:rsidRPr="0058698A">
        <w:rPr>
          <w:rFonts w:cs="Open Sans"/>
          <w:szCs w:val="22"/>
        </w:rPr>
        <w:t xml:space="preserve"> for each of the PES items. </w:t>
      </w:r>
      <w:r w:rsidR="00CC31CB" w:rsidRPr="0058698A">
        <w:rPr>
          <w:rFonts w:cs="Open Sans"/>
          <w:szCs w:val="22"/>
        </w:rPr>
        <w:t>(see CY syllabus)</w:t>
      </w:r>
    </w:p>
    <w:p w14:paraId="0B38E849" w14:textId="78D5B38C" w:rsidR="0076786C" w:rsidRPr="0058698A" w:rsidRDefault="004C67D9" w:rsidP="009B2CC7">
      <w:pPr>
        <w:pStyle w:val="NormalTG"/>
        <w:numPr>
          <w:ilvl w:val="2"/>
          <w:numId w:val="62"/>
        </w:numPr>
        <w:rPr>
          <w:rFonts w:cs="Open Sans"/>
          <w:szCs w:val="22"/>
        </w:rPr>
      </w:pPr>
      <w:r w:rsidRPr="0058698A">
        <w:rPr>
          <w:rFonts w:cs="Open Sans"/>
          <w:szCs w:val="22"/>
          <w:u w:val="single"/>
        </w:rPr>
        <w:t>Efforts</w:t>
      </w:r>
      <w:r w:rsidRPr="0058698A">
        <w:rPr>
          <w:rFonts w:cs="Open Sans"/>
          <w:szCs w:val="22"/>
        </w:rPr>
        <w:t xml:space="preserve">: </w:t>
      </w:r>
      <w:r w:rsidR="007F47FA" w:rsidRPr="0058698A">
        <w:rPr>
          <w:rFonts w:cs="Open Sans"/>
          <w:szCs w:val="22"/>
        </w:rPr>
        <w:t>R</w:t>
      </w:r>
      <w:r w:rsidR="00E9483E" w:rsidRPr="0058698A">
        <w:rPr>
          <w:rFonts w:cs="Open Sans"/>
          <w:szCs w:val="22"/>
        </w:rPr>
        <w:t>eview of performance</w:t>
      </w:r>
      <w:r w:rsidR="007F47FA" w:rsidRPr="0058698A">
        <w:rPr>
          <w:rFonts w:cs="Open Sans"/>
          <w:szCs w:val="22"/>
        </w:rPr>
        <w:t xml:space="preserve"> with student </w:t>
      </w:r>
      <w:r w:rsidR="00310E74" w:rsidRPr="0058698A">
        <w:rPr>
          <w:rFonts w:cs="Open Sans"/>
          <w:szCs w:val="22"/>
        </w:rPr>
        <w:t>and may remediate one (1) time per rotation.</w:t>
      </w:r>
    </w:p>
    <w:p w14:paraId="20EB632D" w14:textId="738F9D65" w:rsidR="00102904" w:rsidRPr="0058698A" w:rsidRDefault="0076786C" w:rsidP="009B2CC7">
      <w:pPr>
        <w:pStyle w:val="NormalTG"/>
        <w:numPr>
          <w:ilvl w:val="2"/>
          <w:numId w:val="62"/>
        </w:numPr>
        <w:rPr>
          <w:rFonts w:cs="Open Sans"/>
          <w:szCs w:val="22"/>
        </w:rPr>
      </w:pPr>
      <w:r w:rsidRPr="0058698A">
        <w:rPr>
          <w:rFonts w:cs="Open Sans"/>
          <w:szCs w:val="22"/>
          <w:u w:val="single"/>
        </w:rPr>
        <w:lastRenderedPageBreak/>
        <w:t>Outcome</w:t>
      </w:r>
      <w:r w:rsidRPr="0058698A">
        <w:rPr>
          <w:rFonts w:cs="Open Sans"/>
          <w:szCs w:val="22"/>
        </w:rPr>
        <w:t>: S</w:t>
      </w:r>
      <w:r w:rsidR="00226968" w:rsidRPr="0058698A">
        <w:rPr>
          <w:rFonts w:cs="Open Sans"/>
          <w:szCs w:val="22"/>
        </w:rPr>
        <w:t>uccessful if the outcome results in an overall average scale performance ≥ 3. Failure to remediate</w:t>
      </w:r>
      <w:r w:rsidRPr="0058698A">
        <w:rPr>
          <w:rFonts w:cs="Open Sans"/>
          <w:szCs w:val="22"/>
        </w:rPr>
        <w:t xml:space="preserve"> successfully</w:t>
      </w:r>
      <w:r w:rsidR="00226968" w:rsidRPr="0058698A">
        <w:rPr>
          <w:rFonts w:cs="Open Sans"/>
          <w:szCs w:val="22"/>
        </w:rPr>
        <w:t xml:space="preserve"> </w:t>
      </w:r>
      <w:r w:rsidR="004C67D9" w:rsidRPr="0058698A">
        <w:rPr>
          <w:rFonts w:cs="Open Sans"/>
          <w:szCs w:val="22"/>
        </w:rPr>
        <w:t xml:space="preserve">to the overall average score ≥ 3 results in failing </w:t>
      </w:r>
      <w:r w:rsidRPr="0058698A">
        <w:rPr>
          <w:rFonts w:cs="Open Sans"/>
          <w:szCs w:val="22"/>
        </w:rPr>
        <w:t xml:space="preserve">both </w:t>
      </w:r>
      <w:r w:rsidR="004C67D9" w:rsidRPr="0058698A">
        <w:rPr>
          <w:rFonts w:cs="Open Sans"/>
          <w:szCs w:val="22"/>
        </w:rPr>
        <w:t xml:space="preserve">the PES AND the rotation. Student will be required to </w:t>
      </w:r>
      <w:r w:rsidR="00E9483E" w:rsidRPr="0058698A">
        <w:rPr>
          <w:rFonts w:cs="Open Sans"/>
          <w:szCs w:val="22"/>
        </w:rPr>
        <w:t>repeat the rotation.</w:t>
      </w:r>
      <w:r w:rsidR="00226968" w:rsidRPr="0058698A">
        <w:rPr>
          <w:rFonts w:cs="Open Sans"/>
          <w:szCs w:val="22"/>
        </w:rPr>
        <w:t xml:space="preserve"> </w:t>
      </w:r>
    </w:p>
    <w:p w14:paraId="5CA4D192" w14:textId="60D967F3" w:rsidR="004316BB" w:rsidRPr="0058698A" w:rsidRDefault="004316BB" w:rsidP="009B2CC7">
      <w:pPr>
        <w:pStyle w:val="NormalTG"/>
        <w:numPr>
          <w:ilvl w:val="0"/>
          <w:numId w:val="62"/>
        </w:numPr>
        <w:rPr>
          <w:rFonts w:cs="Open Sans"/>
          <w:szCs w:val="22"/>
        </w:rPr>
      </w:pPr>
      <w:r w:rsidRPr="0058698A">
        <w:rPr>
          <w:rFonts w:cs="Open Sans"/>
          <w:szCs w:val="22"/>
        </w:rPr>
        <w:t>End of Rotation Examination (EOR/EORE)</w:t>
      </w:r>
    </w:p>
    <w:p w14:paraId="3372450D" w14:textId="7BA1250C" w:rsidR="0037562A" w:rsidRPr="0058698A" w:rsidRDefault="0037562A" w:rsidP="009B2CC7">
      <w:pPr>
        <w:pStyle w:val="NormalTG"/>
        <w:numPr>
          <w:ilvl w:val="1"/>
          <w:numId w:val="62"/>
        </w:numPr>
        <w:rPr>
          <w:rFonts w:cs="Open Sans"/>
        </w:rPr>
      </w:pPr>
      <w:r w:rsidRPr="0058698A">
        <w:rPr>
          <w:rFonts w:cs="Open Sans"/>
          <w:szCs w:val="22"/>
        </w:rPr>
        <w:t xml:space="preserve">Benchmark: </w:t>
      </w:r>
      <w:r w:rsidR="00C372EF" w:rsidRPr="0058698A">
        <w:rPr>
          <w:rFonts w:cs="Open Sans"/>
        </w:rPr>
        <w:t>≥ 75%</w:t>
      </w:r>
      <w:r w:rsidR="002B286D" w:rsidRPr="0058698A">
        <w:rPr>
          <w:rFonts w:cs="Open Sans"/>
        </w:rPr>
        <w:t xml:space="preserve"> </w:t>
      </w:r>
      <w:r w:rsidR="00C372EF" w:rsidRPr="0058698A">
        <w:rPr>
          <w:rFonts w:cs="Open Sans"/>
          <w:szCs w:val="22"/>
        </w:rPr>
        <w:t xml:space="preserve">(≥ -1.5 SDs above </w:t>
      </w:r>
      <w:r w:rsidR="002B286D" w:rsidRPr="0058698A">
        <w:rPr>
          <w:rFonts w:cs="Open Sans"/>
          <w:szCs w:val="22"/>
        </w:rPr>
        <w:t>national mean</w:t>
      </w:r>
      <w:r w:rsidR="00C372EF" w:rsidRPr="0058698A">
        <w:rPr>
          <w:rFonts w:cs="Open Sans"/>
          <w:szCs w:val="22"/>
        </w:rPr>
        <w:t>)</w:t>
      </w:r>
    </w:p>
    <w:p w14:paraId="16C7E88E" w14:textId="16DECE68" w:rsidR="00B04445" w:rsidRPr="0058698A" w:rsidRDefault="00B04445" w:rsidP="009B2CC7">
      <w:pPr>
        <w:pStyle w:val="NormalTG"/>
        <w:numPr>
          <w:ilvl w:val="2"/>
          <w:numId w:val="62"/>
        </w:numPr>
        <w:rPr>
          <w:rFonts w:cs="Open Sans"/>
        </w:rPr>
      </w:pPr>
      <w:r w:rsidRPr="0058698A">
        <w:rPr>
          <w:rFonts w:cs="Open Sans"/>
          <w:szCs w:val="22"/>
          <w:u w:val="single"/>
        </w:rPr>
        <w:t>Indication</w:t>
      </w:r>
      <w:r w:rsidRPr="0058698A">
        <w:rPr>
          <w:rFonts w:cs="Open Sans"/>
          <w:szCs w:val="22"/>
        </w:rPr>
        <w:t>: Student will remediate if falling below benchmark for</w:t>
      </w:r>
      <w:r w:rsidR="006C60AE" w:rsidRPr="0058698A">
        <w:rPr>
          <w:rFonts w:cs="Open Sans"/>
          <w:szCs w:val="22"/>
        </w:rPr>
        <w:t xml:space="preserve"> composite score. </w:t>
      </w:r>
      <w:r w:rsidR="00CC31CB" w:rsidRPr="0058698A">
        <w:rPr>
          <w:rFonts w:cs="Open Sans"/>
          <w:szCs w:val="22"/>
        </w:rPr>
        <w:t>(see CY syllabus)</w:t>
      </w:r>
    </w:p>
    <w:p w14:paraId="02AAC070" w14:textId="0BE54096" w:rsidR="006C60AE" w:rsidRPr="0058698A" w:rsidRDefault="006C60AE" w:rsidP="009B2CC7">
      <w:pPr>
        <w:pStyle w:val="NormalTG"/>
        <w:numPr>
          <w:ilvl w:val="2"/>
          <w:numId w:val="62"/>
        </w:numPr>
        <w:rPr>
          <w:rFonts w:cs="Open Sans"/>
        </w:rPr>
      </w:pPr>
      <w:r w:rsidRPr="0058698A">
        <w:rPr>
          <w:rFonts w:cs="Open Sans"/>
          <w:szCs w:val="22"/>
          <w:u w:val="single"/>
        </w:rPr>
        <w:t>Efforts</w:t>
      </w:r>
      <w:r w:rsidRPr="0058698A">
        <w:rPr>
          <w:rFonts w:cs="Open Sans"/>
          <w:szCs w:val="22"/>
        </w:rPr>
        <w:t>: Review of performance with student an</w:t>
      </w:r>
      <w:r w:rsidR="009E6277" w:rsidRPr="0058698A">
        <w:rPr>
          <w:rFonts w:cs="Open Sans"/>
          <w:szCs w:val="22"/>
        </w:rPr>
        <w:t>d</w:t>
      </w:r>
      <w:r w:rsidRPr="0058698A">
        <w:rPr>
          <w:rFonts w:cs="Open Sans"/>
          <w:szCs w:val="22"/>
        </w:rPr>
        <w:t xml:space="preserve"> may remediate to a maximum of one (1) time. </w:t>
      </w:r>
    </w:p>
    <w:p w14:paraId="47D7DFF5" w14:textId="53E3ABF6" w:rsidR="00480CB7" w:rsidRPr="0058698A" w:rsidRDefault="00480CB7" w:rsidP="009B2CC7">
      <w:pPr>
        <w:pStyle w:val="NormalTG"/>
        <w:numPr>
          <w:ilvl w:val="2"/>
          <w:numId w:val="62"/>
        </w:numPr>
        <w:rPr>
          <w:rFonts w:cs="Open Sans"/>
          <w:szCs w:val="22"/>
        </w:rPr>
      </w:pPr>
      <w:r w:rsidRPr="0058698A">
        <w:rPr>
          <w:rFonts w:cs="Open Sans"/>
          <w:szCs w:val="22"/>
          <w:u w:val="single"/>
        </w:rPr>
        <w:t>Outcome</w:t>
      </w:r>
      <w:r w:rsidRPr="0058698A">
        <w:rPr>
          <w:rFonts w:cs="Open Sans"/>
          <w:szCs w:val="22"/>
        </w:rPr>
        <w:t>: Successful if the outcome results in meet</w:t>
      </w:r>
      <w:r w:rsidR="0064472D" w:rsidRPr="0058698A">
        <w:rPr>
          <w:rFonts w:cs="Open Sans"/>
          <w:szCs w:val="22"/>
        </w:rPr>
        <w:t xml:space="preserve">ing the minimum benchmark. Failure </w:t>
      </w:r>
      <w:r w:rsidR="0016096B" w:rsidRPr="0058698A">
        <w:rPr>
          <w:rFonts w:cs="Open Sans"/>
          <w:szCs w:val="22"/>
        </w:rPr>
        <w:t xml:space="preserve">to remediate successfully with pass on second attempt </w:t>
      </w:r>
      <w:r w:rsidR="00847C88" w:rsidRPr="0058698A">
        <w:rPr>
          <w:rFonts w:cs="Open Sans"/>
          <w:szCs w:val="22"/>
        </w:rPr>
        <w:t xml:space="preserve">results in failing the </w:t>
      </w:r>
      <w:r w:rsidR="00791E1B" w:rsidRPr="0058698A">
        <w:rPr>
          <w:rFonts w:cs="Open Sans"/>
          <w:szCs w:val="22"/>
        </w:rPr>
        <w:t xml:space="preserve">EOR AND the rotation. Student will be required to repeat the rotation. </w:t>
      </w:r>
    </w:p>
    <w:p w14:paraId="20446611" w14:textId="25D429FF" w:rsidR="004316BB" w:rsidRPr="0058698A" w:rsidRDefault="004316BB" w:rsidP="009B2CC7">
      <w:pPr>
        <w:pStyle w:val="NormalTG"/>
        <w:numPr>
          <w:ilvl w:val="0"/>
          <w:numId w:val="62"/>
        </w:numPr>
        <w:rPr>
          <w:rFonts w:cs="Open Sans"/>
          <w:szCs w:val="22"/>
        </w:rPr>
      </w:pPr>
      <w:r w:rsidRPr="0058698A">
        <w:rPr>
          <w:rFonts w:cs="Open Sans"/>
          <w:szCs w:val="22"/>
        </w:rPr>
        <w:t>SOAP Notes</w:t>
      </w:r>
    </w:p>
    <w:p w14:paraId="4FA37515" w14:textId="46BA9774" w:rsidR="002B286D" w:rsidRPr="0058698A" w:rsidRDefault="002B286D" w:rsidP="009B2CC7">
      <w:pPr>
        <w:pStyle w:val="NormalTG"/>
        <w:numPr>
          <w:ilvl w:val="1"/>
          <w:numId w:val="62"/>
        </w:numPr>
        <w:rPr>
          <w:rFonts w:cs="Open Sans"/>
          <w:szCs w:val="22"/>
        </w:rPr>
      </w:pPr>
      <w:r w:rsidRPr="0058698A">
        <w:rPr>
          <w:rFonts w:cs="Open Sans"/>
          <w:szCs w:val="22"/>
        </w:rPr>
        <w:t xml:space="preserve">Benchmark: </w:t>
      </w:r>
      <w:r w:rsidRPr="0058698A">
        <w:rPr>
          <w:rFonts w:cs="Open Sans"/>
        </w:rPr>
        <w:t>≥ 75%</w:t>
      </w:r>
    </w:p>
    <w:p w14:paraId="095F389C" w14:textId="2919B79D" w:rsidR="00E13F3C" w:rsidRPr="0058698A" w:rsidRDefault="00550001" w:rsidP="009B2CC7">
      <w:pPr>
        <w:pStyle w:val="NormalTG"/>
        <w:numPr>
          <w:ilvl w:val="2"/>
          <w:numId w:val="62"/>
        </w:numPr>
        <w:rPr>
          <w:rFonts w:cs="Open Sans"/>
          <w:szCs w:val="22"/>
        </w:rPr>
      </w:pPr>
      <w:r w:rsidRPr="0058698A">
        <w:rPr>
          <w:rFonts w:cs="Open Sans"/>
          <w:szCs w:val="22"/>
          <w:u w:val="single"/>
        </w:rPr>
        <w:t>Indication</w:t>
      </w:r>
      <w:r w:rsidRPr="0058698A">
        <w:rPr>
          <w:rFonts w:cs="Open Sans"/>
          <w:szCs w:val="22"/>
        </w:rPr>
        <w:t>: Student will remediate if falling below benchmark.</w:t>
      </w:r>
    </w:p>
    <w:p w14:paraId="77CA7CD8" w14:textId="6CFFA9CC" w:rsidR="00BD7FEC" w:rsidRPr="0058698A" w:rsidRDefault="00BD7FEC" w:rsidP="009B2CC7">
      <w:pPr>
        <w:pStyle w:val="NormalTG"/>
        <w:numPr>
          <w:ilvl w:val="2"/>
          <w:numId w:val="62"/>
        </w:numPr>
        <w:rPr>
          <w:rFonts w:cs="Open Sans"/>
          <w:szCs w:val="22"/>
        </w:rPr>
      </w:pPr>
      <w:r w:rsidRPr="0058698A">
        <w:rPr>
          <w:rFonts w:cs="Open Sans"/>
          <w:szCs w:val="22"/>
          <w:u w:val="single"/>
        </w:rPr>
        <w:t>Efforts</w:t>
      </w:r>
      <w:r w:rsidRPr="0058698A">
        <w:rPr>
          <w:rFonts w:cs="Open Sans"/>
          <w:szCs w:val="22"/>
        </w:rPr>
        <w:t xml:space="preserve">: Student will remediate </w:t>
      </w:r>
      <w:r w:rsidR="003F1B91" w:rsidRPr="0058698A">
        <w:rPr>
          <w:rFonts w:cs="Open Sans"/>
          <w:szCs w:val="22"/>
        </w:rPr>
        <w:t xml:space="preserve">with a written assignment </w:t>
      </w:r>
      <w:r w:rsidR="00897CF9" w:rsidRPr="0058698A">
        <w:rPr>
          <w:rFonts w:cs="Open Sans"/>
          <w:szCs w:val="22"/>
        </w:rPr>
        <w:t xml:space="preserve">to address the area(s) of deficits. Student may remediate one (1) time per </w:t>
      </w:r>
      <w:r w:rsidR="00DC6DA9" w:rsidRPr="0058698A">
        <w:rPr>
          <w:rFonts w:cs="Open Sans"/>
          <w:szCs w:val="22"/>
        </w:rPr>
        <w:t xml:space="preserve">assignment within a course. </w:t>
      </w:r>
    </w:p>
    <w:p w14:paraId="5B1FA092" w14:textId="7104B182" w:rsidR="00DC6DA9" w:rsidRPr="0058698A" w:rsidRDefault="00DC6DA9" w:rsidP="009B2CC7">
      <w:pPr>
        <w:pStyle w:val="NormalTG"/>
        <w:numPr>
          <w:ilvl w:val="2"/>
          <w:numId w:val="62"/>
        </w:numPr>
        <w:rPr>
          <w:rFonts w:cs="Open Sans"/>
          <w:szCs w:val="22"/>
        </w:rPr>
      </w:pPr>
      <w:r w:rsidRPr="0058698A">
        <w:rPr>
          <w:rFonts w:cs="Open Sans"/>
          <w:szCs w:val="22"/>
          <w:u w:val="single"/>
        </w:rPr>
        <w:t>Outcome</w:t>
      </w:r>
      <w:r w:rsidRPr="0058698A">
        <w:rPr>
          <w:rFonts w:cs="Open Sans"/>
          <w:szCs w:val="22"/>
        </w:rPr>
        <w:t>: Successful if the outcome results in meeting the minimum benchmark for the</w:t>
      </w:r>
      <w:r w:rsidR="00971704" w:rsidRPr="0058698A">
        <w:rPr>
          <w:rFonts w:cs="Open Sans"/>
          <w:szCs w:val="22"/>
        </w:rPr>
        <w:t xml:space="preserve"> remediation</w:t>
      </w:r>
      <w:r w:rsidRPr="0058698A">
        <w:rPr>
          <w:rFonts w:cs="Open Sans"/>
          <w:szCs w:val="22"/>
        </w:rPr>
        <w:t xml:space="preserve"> assignment</w:t>
      </w:r>
      <w:r w:rsidR="00971704" w:rsidRPr="0058698A">
        <w:rPr>
          <w:rFonts w:cs="Open Sans"/>
          <w:szCs w:val="22"/>
        </w:rPr>
        <w:t xml:space="preserve">. Failure to remediate successfully may be subject to </w:t>
      </w:r>
      <w:r w:rsidR="00E42A08" w:rsidRPr="0058698A">
        <w:rPr>
          <w:rFonts w:cs="Open Sans"/>
          <w:szCs w:val="22"/>
        </w:rPr>
        <w:t xml:space="preserve">an </w:t>
      </w:r>
      <w:r w:rsidR="00971704" w:rsidRPr="0058698A">
        <w:rPr>
          <w:rFonts w:cs="Open Sans"/>
          <w:szCs w:val="22"/>
        </w:rPr>
        <w:t xml:space="preserve">academic performance </w:t>
      </w:r>
      <w:r w:rsidR="00FA33E7" w:rsidRPr="0058698A">
        <w:rPr>
          <w:rFonts w:cs="Open Sans"/>
          <w:szCs w:val="22"/>
        </w:rPr>
        <w:t>review</w:t>
      </w:r>
      <w:r w:rsidR="00E42A08" w:rsidRPr="0058698A">
        <w:rPr>
          <w:rFonts w:cs="Open Sans"/>
          <w:szCs w:val="22"/>
        </w:rPr>
        <w:t xml:space="preserve"> and AIP</w:t>
      </w:r>
      <w:r w:rsidR="00FA33E7" w:rsidRPr="0058698A">
        <w:rPr>
          <w:rFonts w:cs="Open Sans"/>
          <w:szCs w:val="22"/>
        </w:rPr>
        <w:t xml:space="preserve"> with the PPC and </w:t>
      </w:r>
      <w:r w:rsidR="00E42A08" w:rsidRPr="0058698A">
        <w:rPr>
          <w:rFonts w:cs="Open Sans"/>
          <w:szCs w:val="22"/>
        </w:rPr>
        <w:t xml:space="preserve">advisor. </w:t>
      </w:r>
      <w:r w:rsidR="00D879C4" w:rsidRPr="0058698A">
        <w:rPr>
          <w:rFonts w:cs="Open Sans"/>
          <w:szCs w:val="22"/>
        </w:rPr>
        <w:t>Student’s grade will be reduced according to the Grading Plan locate in the course syllabus</w:t>
      </w:r>
      <w:r w:rsidR="00B57745" w:rsidRPr="0058698A">
        <w:rPr>
          <w:rFonts w:cs="Open Sans"/>
          <w:szCs w:val="22"/>
        </w:rPr>
        <w:t>, with only points earned on whichever attempt</w:t>
      </w:r>
      <w:r w:rsidR="007D6836" w:rsidRPr="0058698A">
        <w:rPr>
          <w:rFonts w:cs="Open Sans"/>
          <w:szCs w:val="22"/>
        </w:rPr>
        <w:t xml:space="preserve"> yielded the highest grade/points value. </w:t>
      </w:r>
    </w:p>
    <w:p w14:paraId="797B6DD0" w14:textId="4F2881D5" w:rsidR="004316BB" w:rsidRPr="0058698A" w:rsidRDefault="004316BB" w:rsidP="009B2CC7">
      <w:pPr>
        <w:pStyle w:val="NormalTG"/>
        <w:numPr>
          <w:ilvl w:val="0"/>
          <w:numId w:val="62"/>
        </w:numPr>
        <w:rPr>
          <w:rFonts w:cs="Open Sans"/>
          <w:szCs w:val="22"/>
        </w:rPr>
      </w:pPr>
      <w:r w:rsidRPr="0058698A">
        <w:rPr>
          <w:rFonts w:cs="Open Sans"/>
          <w:szCs w:val="22"/>
        </w:rPr>
        <w:t>Oral Case Presentations</w:t>
      </w:r>
    </w:p>
    <w:p w14:paraId="6FA92D18" w14:textId="7FB037B4" w:rsidR="004316BB" w:rsidRPr="0058698A" w:rsidRDefault="00F674BF" w:rsidP="009B2CC7">
      <w:pPr>
        <w:pStyle w:val="NormalTG"/>
        <w:numPr>
          <w:ilvl w:val="1"/>
          <w:numId w:val="62"/>
        </w:numPr>
        <w:rPr>
          <w:rFonts w:cs="Open Sans"/>
          <w:szCs w:val="22"/>
        </w:rPr>
      </w:pPr>
      <w:r w:rsidRPr="0058698A">
        <w:rPr>
          <w:rFonts w:cs="Open Sans"/>
          <w:szCs w:val="22"/>
        </w:rPr>
        <w:t xml:space="preserve">Benchmark: </w:t>
      </w:r>
      <w:r w:rsidRPr="0058698A">
        <w:rPr>
          <w:rFonts w:cs="Open Sans"/>
        </w:rPr>
        <w:t>≥ 75%</w:t>
      </w:r>
    </w:p>
    <w:p w14:paraId="770EAB7D" w14:textId="77777777" w:rsidR="007D6836" w:rsidRPr="0058698A" w:rsidRDefault="007D6836" w:rsidP="009B2CC7">
      <w:pPr>
        <w:pStyle w:val="NormalTG"/>
        <w:numPr>
          <w:ilvl w:val="2"/>
          <w:numId w:val="62"/>
        </w:numPr>
        <w:rPr>
          <w:rFonts w:cs="Open Sans"/>
          <w:szCs w:val="22"/>
        </w:rPr>
      </w:pPr>
      <w:r w:rsidRPr="0058698A">
        <w:rPr>
          <w:rFonts w:cs="Open Sans"/>
          <w:szCs w:val="22"/>
          <w:u w:val="single"/>
        </w:rPr>
        <w:t>Indication</w:t>
      </w:r>
      <w:r w:rsidRPr="0058698A">
        <w:rPr>
          <w:rFonts w:cs="Open Sans"/>
          <w:szCs w:val="22"/>
        </w:rPr>
        <w:t>: Student will remediate if falling below benchmark.</w:t>
      </w:r>
    </w:p>
    <w:p w14:paraId="08D5D6F2" w14:textId="4B9EC520" w:rsidR="007D6836" w:rsidRPr="0058698A" w:rsidRDefault="007D6836" w:rsidP="009B2CC7">
      <w:pPr>
        <w:pStyle w:val="NormalTG"/>
        <w:numPr>
          <w:ilvl w:val="2"/>
          <w:numId w:val="62"/>
        </w:numPr>
        <w:rPr>
          <w:rFonts w:cs="Open Sans"/>
          <w:szCs w:val="22"/>
        </w:rPr>
      </w:pPr>
      <w:r w:rsidRPr="0058698A">
        <w:rPr>
          <w:rFonts w:cs="Open Sans"/>
          <w:szCs w:val="22"/>
          <w:u w:val="single"/>
        </w:rPr>
        <w:t>Efforts</w:t>
      </w:r>
      <w:r w:rsidRPr="0058698A">
        <w:rPr>
          <w:rFonts w:cs="Open Sans"/>
          <w:szCs w:val="22"/>
        </w:rPr>
        <w:t>: Student will remediate with a</w:t>
      </w:r>
      <w:r w:rsidR="001767AE" w:rsidRPr="0058698A">
        <w:rPr>
          <w:rFonts w:cs="Open Sans"/>
          <w:szCs w:val="22"/>
        </w:rPr>
        <w:t xml:space="preserve">n oral </w:t>
      </w:r>
      <w:r w:rsidRPr="0058698A">
        <w:rPr>
          <w:rFonts w:cs="Open Sans"/>
          <w:szCs w:val="22"/>
        </w:rPr>
        <w:t xml:space="preserve">assignment to address the area(s) of deficits. Student may remediate one (1) time per assignment within a course. </w:t>
      </w:r>
    </w:p>
    <w:p w14:paraId="465647D6" w14:textId="037C1147" w:rsidR="007D6836" w:rsidRPr="0058698A" w:rsidRDefault="007D6836" w:rsidP="009B2CC7">
      <w:pPr>
        <w:pStyle w:val="NormalTG"/>
        <w:numPr>
          <w:ilvl w:val="2"/>
          <w:numId w:val="62"/>
        </w:numPr>
        <w:rPr>
          <w:rFonts w:cs="Open Sans"/>
          <w:szCs w:val="22"/>
        </w:rPr>
      </w:pPr>
      <w:r w:rsidRPr="0058698A">
        <w:rPr>
          <w:rFonts w:cs="Open Sans"/>
          <w:szCs w:val="22"/>
          <w:u w:val="single"/>
        </w:rPr>
        <w:t>Outcome</w:t>
      </w:r>
      <w:r w:rsidRPr="0058698A">
        <w:rPr>
          <w:rFonts w:cs="Open Sans"/>
          <w:szCs w:val="22"/>
        </w:rPr>
        <w:t xml:space="preserve">: Successful if the outcome results in meeting the minimum benchmark for the remediation assignment. Failure to remediate successfully may be subject to an academic performance review and AIP with the PPC and advisor. Student’s grade will be reduced according to the Grading Plan locate in the course syllabus, with only points earned on whichever attempt yielded the highest grade/points value. </w:t>
      </w:r>
    </w:p>
    <w:p w14:paraId="3966E50C" w14:textId="2CC7D864" w:rsidR="0045394F" w:rsidRPr="0058698A" w:rsidRDefault="0045394F" w:rsidP="009B2CC7">
      <w:pPr>
        <w:pStyle w:val="NormalTG"/>
        <w:numPr>
          <w:ilvl w:val="0"/>
          <w:numId w:val="62"/>
        </w:numPr>
        <w:rPr>
          <w:rFonts w:cs="Open Sans"/>
          <w:szCs w:val="22"/>
        </w:rPr>
      </w:pPr>
      <w:proofErr w:type="spellStart"/>
      <w:r w:rsidRPr="0058698A">
        <w:rPr>
          <w:rFonts w:cs="Open Sans"/>
          <w:szCs w:val="22"/>
        </w:rPr>
        <w:t>RoshReview</w:t>
      </w:r>
      <w:proofErr w:type="spellEnd"/>
      <w:r w:rsidRPr="0058698A">
        <w:rPr>
          <w:rFonts w:cs="Open Sans"/>
          <w:szCs w:val="22"/>
        </w:rPr>
        <w:t xml:space="preserve"> (Board Preparation Q-bank)</w:t>
      </w:r>
      <w:r w:rsidR="00201E25" w:rsidRPr="0058698A">
        <w:rPr>
          <w:rFonts w:cs="Open Sans"/>
          <w:szCs w:val="22"/>
        </w:rPr>
        <w:t xml:space="preserve"> </w:t>
      </w:r>
    </w:p>
    <w:p w14:paraId="6CFC2B57" w14:textId="18789FE7" w:rsidR="00201E25" w:rsidRPr="0058698A" w:rsidRDefault="00201E25" w:rsidP="009B2CC7">
      <w:pPr>
        <w:pStyle w:val="NormalTG"/>
        <w:numPr>
          <w:ilvl w:val="1"/>
          <w:numId w:val="62"/>
        </w:numPr>
        <w:rPr>
          <w:rFonts w:cs="Open Sans"/>
          <w:szCs w:val="22"/>
        </w:rPr>
      </w:pPr>
      <w:r w:rsidRPr="0058698A">
        <w:rPr>
          <w:rFonts w:cs="Open Sans"/>
          <w:szCs w:val="22"/>
        </w:rPr>
        <w:t>Benchmark: ≥ 80%</w:t>
      </w:r>
    </w:p>
    <w:p w14:paraId="4C7D798C" w14:textId="77777777" w:rsidR="00545290" w:rsidRPr="0058698A" w:rsidRDefault="00545290" w:rsidP="009B2CC7">
      <w:pPr>
        <w:pStyle w:val="NormalTG"/>
        <w:numPr>
          <w:ilvl w:val="2"/>
          <w:numId w:val="62"/>
        </w:numPr>
        <w:rPr>
          <w:rFonts w:cs="Open Sans"/>
          <w:szCs w:val="22"/>
        </w:rPr>
      </w:pPr>
      <w:r w:rsidRPr="0058698A">
        <w:rPr>
          <w:rFonts w:cs="Open Sans"/>
          <w:szCs w:val="22"/>
          <w:u w:val="single"/>
        </w:rPr>
        <w:lastRenderedPageBreak/>
        <w:t>Indication</w:t>
      </w:r>
      <w:r w:rsidRPr="0058698A">
        <w:rPr>
          <w:rFonts w:cs="Open Sans"/>
          <w:szCs w:val="22"/>
        </w:rPr>
        <w:t>: Student will remediate if falling below benchmark.</w:t>
      </w:r>
    </w:p>
    <w:p w14:paraId="04ACD94A" w14:textId="5F1FCC83" w:rsidR="00545290" w:rsidRPr="0058698A" w:rsidRDefault="00545290" w:rsidP="009B2CC7">
      <w:pPr>
        <w:pStyle w:val="NormalTG"/>
        <w:numPr>
          <w:ilvl w:val="2"/>
          <w:numId w:val="62"/>
        </w:numPr>
        <w:rPr>
          <w:rFonts w:cs="Open Sans"/>
          <w:szCs w:val="22"/>
        </w:rPr>
      </w:pPr>
      <w:r w:rsidRPr="0058698A">
        <w:rPr>
          <w:rFonts w:cs="Open Sans"/>
          <w:szCs w:val="22"/>
          <w:u w:val="single"/>
        </w:rPr>
        <w:t>Efforts</w:t>
      </w:r>
      <w:r w:rsidRPr="0058698A">
        <w:rPr>
          <w:rFonts w:cs="Open Sans"/>
          <w:szCs w:val="22"/>
        </w:rPr>
        <w:t xml:space="preserve">: Student will remediate </w:t>
      </w:r>
      <w:r w:rsidR="00E072F2" w:rsidRPr="0058698A">
        <w:rPr>
          <w:rFonts w:cs="Open Sans"/>
          <w:szCs w:val="22"/>
        </w:rPr>
        <w:t xml:space="preserve">and address </w:t>
      </w:r>
      <w:r w:rsidRPr="0058698A">
        <w:rPr>
          <w:rFonts w:cs="Open Sans"/>
          <w:szCs w:val="22"/>
        </w:rPr>
        <w:t>the area(s) of deficits</w:t>
      </w:r>
      <w:r w:rsidR="001D6759" w:rsidRPr="0058698A">
        <w:rPr>
          <w:rFonts w:cs="Open Sans"/>
          <w:szCs w:val="22"/>
        </w:rPr>
        <w:t xml:space="preserve"> if failing on the first attempt</w:t>
      </w:r>
      <w:r w:rsidRPr="0058698A">
        <w:rPr>
          <w:rFonts w:cs="Open Sans"/>
          <w:szCs w:val="22"/>
        </w:rPr>
        <w:t>. Student</w:t>
      </w:r>
      <w:r w:rsidR="001D6759" w:rsidRPr="0058698A">
        <w:rPr>
          <w:rFonts w:cs="Open Sans"/>
          <w:szCs w:val="22"/>
        </w:rPr>
        <w:t>s</w:t>
      </w:r>
      <w:r w:rsidRPr="0058698A">
        <w:rPr>
          <w:rFonts w:cs="Open Sans"/>
          <w:szCs w:val="22"/>
        </w:rPr>
        <w:t xml:space="preserve"> may remediate </w:t>
      </w:r>
      <w:r w:rsidR="00EE595E" w:rsidRPr="0058698A">
        <w:rPr>
          <w:rFonts w:cs="Open Sans"/>
          <w:szCs w:val="22"/>
        </w:rPr>
        <w:t>assigned items/tests as much as necessary to achieve</w:t>
      </w:r>
      <w:r w:rsidR="001D6759" w:rsidRPr="0058698A">
        <w:rPr>
          <w:rFonts w:cs="Open Sans"/>
          <w:szCs w:val="22"/>
        </w:rPr>
        <w:t xml:space="preserve"> success in</w:t>
      </w:r>
      <w:r w:rsidR="00377540" w:rsidRPr="0058698A">
        <w:rPr>
          <w:rFonts w:cs="Open Sans"/>
          <w:szCs w:val="22"/>
        </w:rPr>
        <w:t xml:space="preserve"> passing the</w:t>
      </w:r>
      <w:r w:rsidR="001D6759" w:rsidRPr="0058698A">
        <w:rPr>
          <w:rFonts w:cs="Open Sans"/>
          <w:szCs w:val="22"/>
        </w:rPr>
        <w:t xml:space="preserve"> </w:t>
      </w:r>
      <w:r w:rsidR="00377540" w:rsidRPr="0058698A">
        <w:rPr>
          <w:rFonts w:cs="Open Sans"/>
          <w:szCs w:val="22"/>
        </w:rPr>
        <w:t xml:space="preserve">benchmark. </w:t>
      </w:r>
      <w:r w:rsidRPr="0058698A">
        <w:rPr>
          <w:rFonts w:cs="Open Sans"/>
          <w:szCs w:val="22"/>
        </w:rPr>
        <w:t xml:space="preserve"> </w:t>
      </w:r>
    </w:p>
    <w:p w14:paraId="6541E85A" w14:textId="002880E9" w:rsidR="00545290" w:rsidRPr="0058698A" w:rsidRDefault="00545290" w:rsidP="009B2CC7">
      <w:pPr>
        <w:pStyle w:val="NormalTG"/>
        <w:numPr>
          <w:ilvl w:val="2"/>
          <w:numId w:val="62"/>
        </w:numPr>
        <w:rPr>
          <w:rFonts w:cs="Open Sans"/>
          <w:szCs w:val="22"/>
        </w:rPr>
      </w:pPr>
      <w:r w:rsidRPr="0058698A">
        <w:rPr>
          <w:rFonts w:cs="Open Sans"/>
          <w:szCs w:val="22"/>
          <w:u w:val="single"/>
        </w:rPr>
        <w:t>Outcome</w:t>
      </w:r>
      <w:r w:rsidRPr="0058698A">
        <w:rPr>
          <w:rFonts w:cs="Open Sans"/>
          <w:szCs w:val="22"/>
        </w:rPr>
        <w:t>: Successful</w:t>
      </w:r>
      <w:r w:rsidR="00377540" w:rsidRPr="0058698A">
        <w:rPr>
          <w:rFonts w:cs="Open Sans"/>
          <w:szCs w:val="22"/>
        </w:rPr>
        <w:t xml:space="preserve"> when </w:t>
      </w:r>
      <w:r w:rsidRPr="0058698A">
        <w:rPr>
          <w:rFonts w:cs="Open Sans"/>
          <w:szCs w:val="22"/>
        </w:rPr>
        <w:t xml:space="preserve">the outcome results in meeting the minimum benchmark for the remediation. Failure to remediate successfully </w:t>
      </w:r>
      <w:r w:rsidR="00F06D73" w:rsidRPr="0058698A">
        <w:rPr>
          <w:rFonts w:cs="Open Sans"/>
          <w:szCs w:val="22"/>
        </w:rPr>
        <w:t xml:space="preserve">by not completing the requirement prior to the end of the course </w:t>
      </w:r>
      <w:r w:rsidR="00822FC2" w:rsidRPr="0058698A">
        <w:rPr>
          <w:rFonts w:cs="Open Sans"/>
          <w:szCs w:val="22"/>
        </w:rPr>
        <w:t xml:space="preserve">will result in a failure of the assignment and </w:t>
      </w:r>
      <w:r w:rsidRPr="0058698A">
        <w:rPr>
          <w:rFonts w:cs="Open Sans"/>
          <w:szCs w:val="22"/>
        </w:rPr>
        <w:t>may be subject to an academic performance review and AIP with the PPC and advisor</w:t>
      </w:r>
      <w:r w:rsidR="00F06D73" w:rsidRPr="0058698A">
        <w:rPr>
          <w:rFonts w:cs="Open Sans"/>
          <w:szCs w:val="22"/>
        </w:rPr>
        <w:t xml:space="preserve">, delay </w:t>
      </w:r>
      <w:r w:rsidR="00AC57EB" w:rsidRPr="0058698A">
        <w:rPr>
          <w:rFonts w:cs="Open Sans"/>
          <w:szCs w:val="22"/>
        </w:rPr>
        <w:t>in starting the next rotation, and delay in graduation</w:t>
      </w:r>
      <w:r w:rsidRPr="0058698A">
        <w:rPr>
          <w:rFonts w:cs="Open Sans"/>
          <w:szCs w:val="22"/>
        </w:rPr>
        <w:t>. Student’s grade will be reduced according to the Grading Plan locate in the course syllabus, with only points earne</w:t>
      </w:r>
      <w:r w:rsidR="001304B3" w:rsidRPr="0058698A">
        <w:rPr>
          <w:rFonts w:cs="Open Sans"/>
          <w:szCs w:val="22"/>
        </w:rPr>
        <w:t>d.</w:t>
      </w:r>
    </w:p>
    <w:p w14:paraId="399A0471" w14:textId="09B2197B" w:rsidR="0045394F" w:rsidRPr="0058698A" w:rsidRDefault="0045394F" w:rsidP="009B2CC7">
      <w:pPr>
        <w:pStyle w:val="NormalTG"/>
        <w:numPr>
          <w:ilvl w:val="0"/>
          <w:numId w:val="62"/>
        </w:numPr>
        <w:rPr>
          <w:rFonts w:cs="Open Sans"/>
          <w:szCs w:val="22"/>
        </w:rPr>
      </w:pPr>
      <w:r w:rsidRPr="0058698A">
        <w:rPr>
          <w:rFonts w:cs="Open Sans"/>
          <w:szCs w:val="22"/>
        </w:rPr>
        <w:t>Professional Behaviors</w:t>
      </w:r>
    </w:p>
    <w:p w14:paraId="659B41AC" w14:textId="4CD5FA92" w:rsidR="00201E25" w:rsidRPr="0058698A" w:rsidRDefault="00201E25" w:rsidP="009B2CC7">
      <w:pPr>
        <w:pStyle w:val="NormalTG"/>
        <w:numPr>
          <w:ilvl w:val="1"/>
          <w:numId w:val="62"/>
        </w:numPr>
        <w:rPr>
          <w:rFonts w:cs="Open Sans"/>
          <w:szCs w:val="22"/>
        </w:rPr>
      </w:pPr>
      <w:r w:rsidRPr="0058698A">
        <w:rPr>
          <w:rFonts w:cs="Open Sans"/>
          <w:szCs w:val="22"/>
        </w:rPr>
        <w:t>Benchmark: ≥ 80%</w:t>
      </w:r>
    </w:p>
    <w:p w14:paraId="32FB1EE9" w14:textId="77777777" w:rsidR="009379C5" w:rsidRPr="0058698A" w:rsidRDefault="009379C5" w:rsidP="009B2CC7">
      <w:pPr>
        <w:pStyle w:val="NormalTG"/>
        <w:numPr>
          <w:ilvl w:val="2"/>
          <w:numId w:val="62"/>
        </w:numPr>
        <w:rPr>
          <w:rFonts w:cs="Open Sans"/>
          <w:szCs w:val="22"/>
        </w:rPr>
      </w:pPr>
      <w:r w:rsidRPr="0058698A">
        <w:rPr>
          <w:rFonts w:cs="Open Sans"/>
          <w:szCs w:val="22"/>
          <w:u w:val="single"/>
        </w:rPr>
        <w:t>Indication</w:t>
      </w:r>
      <w:r w:rsidRPr="0058698A">
        <w:rPr>
          <w:rFonts w:cs="Open Sans"/>
          <w:szCs w:val="22"/>
        </w:rPr>
        <w:t>: Student will remediate if falling below benchmark.</w:t>
      </w:r>
    </w:p>
    <w:p w14:paraId="66DDAF80" w14:textId="6CE4CC75" w:rsidR="009379C5" w:rsidRPr="0058698A" w:rsidRDefault="009379C5" w:rsidP="009B2CC7">
      <w:pPr>
        <w:pStyle w:val="NormalTG"/>
        <w:numPr>
          <w:ilvl w:val="2"/>
          <w:numId w:val="62"/>
        </w:numPr>
        <w:rPr>
          <w:rFonts w:cs="Open Sans"/>
          <w:szCs w:val="22"/>
        </w:rPr>
      </w:pPr>
      <w:r w:rsidRPr="0058698A">
        <w:rPr>
          <w:rFonts w:cs="Open Sans"/>
          <w:szCs w:val="22"/>
          <w:u w:val="single"/>
        </w:rPr>
        <w:t>Efforts</w:t>
      </w:r>
      <w:r w:rsidRPr="0058698A">
        <w:rPr>
          <w:rFonts w:cs="Open Sans"/>
          <w:szCs w:val="22"/>
        </w:rPr>
        <w:t>: Student will remediate and address the area(s) of deficits</w:t>
      </w:r>
      <w:r w:rsidR="0071148D" w:rsidRPr="0058698A">
        <w:rPr>
          <w:rFonts w:cs="Open Sans"/>
          <w:szCs w:val="22"/>
        </w:rPr>
        <w:t xml:space="preserve">. </w:t>
      </w:r>
      <w:r w:rsidRPr="0058698A">
        <w:rPr>
          <w:rFonts w:cs="Open Sans"/>
          <w:szCs w:val="22"/>
        </w:rPr>
        <w:t xml:space="preserve">Students may remediate </w:t>
      </w:r>
      <w:r w:rsidR="008D23A3" w:rsidRPr="0058698A">
        <w:rPr>
          <w:rFonts w:cs="Open Sans"/>
          <w:szCs w:val="22"/>
        </w:rPr>
        <w:t>one (1) time per course.</w:t>
      </w:r>
      <w:r w:rsidRPr="0058698A">
        <w:rPr>
          <w:rFonts w:cs="Open Sans"/>
          <w:szCs w:val="22"/>
        </w:rPr>
        <w:t xml:space="preserve">  </w:t>
      </w:r>
    </w:p>
    <w:p w14:paraId="50504886" w14:textId="664DEF9F" w:rsidR="009379C5" w:rsidRPr="0058698A" w:rsidRDefault="009379C5" w:rsidP="009B2CC7">
      <w:pPr>
        <w:pStyle w:val="NormalTG"/>
        <w:numPr>
          <w:ilvl w:val="2"/>
          <w:numId w:val="62"/>
        </w:numPr>
        <w:rPr>
          <w:rFonts w:cs="Open Sans"/>
          <w:szCs w:val="22"/>
        </w:rPr>
      </w:pPr>
      <w:r w:rsidRPr="0058698A">
        <w:rPr>
          <w:rFonts w:cs="Open Sans"/>
          <w:szCs w:val="22"/>
          <w:u w:val="single"/>
        </w:rPr>
        <w:t>Outcome</w:t>
      </w:r>
      <w:r w:rsidRPr="0058698A">
        <w:rPr>
          <w:rFonts w:cs="Open Sans"/>
          <w:szCs w:val="22"/>
        </w:rPr>
        <w:t xml:space="preserve">: Successful when the outcome results in meeting the minimum benchmark for the remediation. Failure to remediate successfully </w:t>
      </w:r>
      <w:r w:rsidR="00CA5961" w:rsidRPr="0058698A">
        <w:rPr>
          <w:rFonts w:cs="Open Sans"/>
          <w:szCs w:val="22"/>
        </w:rPr>
        <w:t xml:space="preserve">or </w:t>
      </w:r>
      <w:r w:rsidRPr="0058698A">
        <w:rPr>
          <w:rFonts w:cs="Open Sans"/>
          <w:szCs w:val="22"/>
        </w:rPr>
        <w:t xml:space="preserve">by not completing </w:t>
      </w:r>
      <w:r w:rsidR="00CA5961" w:rsidRPr="0058698A">
        <w:rPr>
          <w:rFonts w:cs="Open Sans"/>
          <w:szCs w:val="22"/>
        </w:rPr>
        <w:t xml:space="preserve">or meeting </w:t>
      </w:r>
      <w:r w:rsidRPr="0058698A">
        <w:rPr>
          <w:rFonts w:cs="Open Sans"/>
          <w:szCs w:val="22"/>
        </w:rPr>
        <w:t>the requirement</w:t>
      </w:r>
      <w:r w:rsidR="00CA5961" w:rsidRPr="0058698A">
        <w:rPr>
          <w:rFonts w:cs="Open Sans"/>
          <w:szCs w:val="22"/>
        </w:rPr>
        <w:t>s</w:t>
      </w:r>
      <w:r w:rsidRPr="0058698A">
        <w:rPr>
          <w:rFonts w:cs="Open Sans"/>
          <w:szCs w:val="22"/>
        </w:rPr>
        <w:t xml:space="preserve"> prior to the end of the course will result in a failure of the </w:t>
      </w:r>
      <w:r w:rsidR="002D6938" w:rsidRPr="0058698A">
        <w:rPr>
          <w:rFonts w:cs="Open Sans"/>
          <w:szCs w:val="22"/>
        </w:rPr>
        <w:t>professional behaviors assessment</w:t>
      </w:r>
      <w:r w:rsidRPr="0058698A">
        <w:rPr>
          <w:rFonts w:cs="Open Sans"/>
          <w:szCs w:val="22"/>
        </w:rPr>
        <w:t xml:space="preserve"> and may be subject to an academic performance review and AIP with the PPC and advisor, </w:t>
      </w:r>
      <w:r w:rsidR="00110514" w:rsidRPr="0058698A">
        <w:rPr>
          <w:rFonts w:cs="Open Sans"/>
          <w:szCs w:val="22"/>
        </w:rPr>
        <w:t xml:space="preserve">disciplinary action, </w:t>
      </w:r>
      <w:r w:rsidRPr="0058698A">
        <w:rPr>
          <w:rFonts w:cs="Open Sans"/>
          <w:szCs w:val="22"/>
        </w:rPr>
        <w:t>delay in starting the next rotation, and delay in graduation. Student’s grade will be reduced according to the Grading Plan locate in the course syllabus, with only points earned.</w:t>
      </w:r>
    </w:p>
    <w:p w14:paraId="5A672C09" w14:textId="2700ED8C" w:rsidR="00E31428" w:rsidRPr="0058698A" w:rsidRDefault="00E31428" w:rsidP="009B2CC7">
      <w:pPr>
        <w:pStyle w:val="NormalTG"/>
        <w:numPr>
          <w:ilvl w:val="0"/>
          <w:numId w:val="62"/>
        </w:numPr>
        <w:rPr>
          <w:rFonts w:cs="Open Sans"/>
          <w:szCs w:val="22"/>
        </w:rPr>
      </w:pPr>
      <w:r w:rsidRPr="0058698A">
        <w:rPr>
          <w:rFonts w:cs="Open Sans"/>
          <w:szCs w:val="22"/>
        </w:rPr>
        <w:t>Community Project Assignment (elective rotation only</w:t>
      </w:r>
      <w:r w:rsidR="0031660C" w:rsidRPr="0058698A">
        <w:rPr>
          <w:rFonts w:cs="Open Sans"/>
          <w:szCs w:val="22"/>
        </w:rPr>
        <w:t>; in place of EOR)</w:t>
      </w:r>
    </w:p>
    <w:p w14:paraId="506D46D8" w14:textId="4683D5F2" w:rsidR="0031660C" w:rsidRPr="0058698A" w:rsidRDefault="0031660C" w:rsidP="009B2CC7">
      <w:pPr>
        <w:pStyle w:val="NormalTG"/>
        <w:numPr>
          <w:ilvl w:val="1"/>
          <w:numId w:val="62"/>
        </w:numPr>
        <w:rPr>
          <w:rFonts w:cs="Open Sans"/>
          <w:szCs w:val="22"/>
        </w:rPr>
      </w:pPr>
      <w:r w:rsidRPr="0058698A">
        <w:rPr>
          <w:rFonts w:cs="Open Sans"/>
        </w:rPr>
        <w:t>Benchmark: ≥ 75%</w:t>
      </w:r>
    </w:p>
    <w:p w14:paraId="772F47D5" w14:textId="7188C52B" w:rsidR="002D2B47" w:rsidRPr="0058698A" w:rsidRDefault="002D2B47" w:rsidP="009B2CC7">
      <w:pPr>
        <w:pStyle w:val="NormalTG"/>
        <w:numPr>
          <w:ilvl w:val="2"/>
          <w:numId w:val="62"/>
        </w:numPr>
        <w:rPr>
          <w:rFonts w:cs="Open Sans"/>
        </w:rPr>
      </w:pPr>
      <w:r w:rsidRPr="0058698A">
        <w:rPr>
          <w:rFonts w:cs="Open Sans"/>
          <w:szCs w:val="22"/>
          <w:u w:val="single"/>
        </w:rPr>
        <w:t>Indication</w:t>
      </w:r>
      <w:r w:rsidRPr="0058698A">
        <w:rPr>
          <w:rFonts w:cs="Open Sans"/>
          <w:szCs w:val="22"/>
        </w:rPr>
        <w:t>: Student will remediate if falling below benchmark.</w:t>
      </w:r>
    </w:p>
    <w:p w14:paraId="6BE3C09F" w14:textId="77777777" w:rsidR="002D2B47" w:rsidRPr="0058698A" w:rsidRDefault="002D2B47" w:rsidP="009B2CC7">
      <w:pPr>
        <w:pStyle w:val="NormalTG"/>
        <w:numPr>
          <w:ilvl w:val="2"/>
          <w:numId w:val="62"/>
        </w:numPr>
        <w:rPr>
          <w:rFonts w:cs="Open Sans"/>
        </w:rPr>
      </w:pPr>
      <w:r w:rsidRPr="0058698A">
        <w:rPr>
          <w:rFonts w:cs="Open Sans"/>
          <w:szCs w:val="22"/>
          <w:u w:val="single"/>
        </w:rPr>
        <w:t>Efforts</w:t>
      </w:r>
      <w:r w:rsidRPr="0058698A">
        <w:rPr>
          <w:rFonts w:cs="Open Sans"/>
          <w:szCs w:val="22"/>
        </w:rPr>
        <w:t xml:space="preserve">: Review of performance with student and may remediate to a maximum of one (1) time. </w:t>
      </w:r>
    </w:p>
    <w:p w14:paraId="14E48881" w14:textId="4C74A3E6" w:rsidR="009379C5" w:rsidRPr="0058698A" w:rsidRDefault="002D2B47" w:rsidP="009B2CC7">
      <w:pPr>
        <w:pStyle w:val="NormalTG"/>
        <w:numPr>
          <w:ilvl w:val="2"/>
          <w:numId w:val="62"/>
        </w:numPr>
        <w:rPr>
          <w:rFonts w:cs="Open Sans"/>
          <w:szCs w:val="22"/>
        </w:rPr>
      </w:pPr>
      <w:r w:rsidRPr="0058698A">
        <w:rPr>
          <w:rFonts w:cs="Open Sans"/>
          <w:szCs w:val="22"/>
          <w:u w:val="single"/>
        </w:rPr>
        <w:t>Outcome</w:t>
      </w:r>
      <w:r w:rsidRPr="0058698A">
        <w:rPr>
          <w:rFonts w:cs="Open Sans"/>
          <w:szCs w:val="22"/>
        </w:rPr>
        <w:t xml:space="preserve">: Successful if the outcome results in meeting the minimum benchmark. Failure to remediate successfully with pass on second attempt results in failing the </w:t>
      </w:r>
      <w:r w:rsidR="00CE1020" w:rsidRPr="0058698A">
        <w:rPr>
          <w:rFonts w:cs="Open Sans"/>
          <w:szCs w:val="22"/>
        </w:rPr>
        <w:t>assig</w:t>
      </w:r>
      <w:r w:rsidR="002F3A99" w:rsidRPr="0058698A">
        <w:rPr>
          <w:rFonts w:cs="Open Sans"/>
          <w:szCs w:val="22"/>
        </w:rPr>
        <w:t>nment, which could result in failure of the</w:t>
      </w:r>
      <w:r w:rsidRPr="0058698A">
        <w:rPr>
          <w:rFonts w:cs="Open Sans"/>
          <w:szCs w:val="22"/>
        </w:rPr>
        <w:t xml:space="preserve"> rotation</w:t>
      </w:r>
      <w:r w:rsidR="002F3A99" w:rsidRPr="0058698A">
        <w:rPr>
          <w:rFonts w:cs="Open Sans"/>
          <w:szCs w:val="22"/>
        </w:rPr>
        <w:t xml:space="preserve"> based on weighted % (see course syllabus)</w:t>
      </w:r>
      <w:r w:rsidRPr="0058698A">
        <w:rPr>
          <w:rFonts w:cs="Open Sans"/>
          <w:szCs w:val="22"/>
        </w:rPr>
        <w:t xml:space="preserve">. Student </w:t>
      </w:r>
      <w:r w:rsidR="000F3394" w:rsidRPr="0058698A">
        <w:rPr>
          <w:rFonts w:cs="Open Sans"/>
          <w:szCs w:val="22"/>
        </w:rPr>
        <w:t>may</w:t>
      </w:r>
      <w:r w:rsidRPr="0058698A">
        <w:rPr>
          <w:rFonts w:cs="Open Sans"/>
          <w:szCs w:val="22"/>
        </w:rPr>
        <w:t xml:space="preserve"> be required to </w:t>
      </w:r>
      <w:r w:rsidR="000F3394" w:rsidRPr="0058698A">
        <w:rPr>
          <w:rFonts w:cs="Open Sans"/>
          <w:szCs w:val="22"/>
        </w:rPr>
        <w:t>complete an additional</w:t>
      </w:r>
      <w:r w:rsidRPr="0058698A">
        <w:rPr>
          <w:rFonts w:cs="Open Sans"/>
          <w:szCs w:val="22"/>
        </w:rPr>
        <w:t xml:space="preserve"> rotation</w:t>
      </w:r>
      <w:r w:rsidR="000F3394" w:rsidRPr="0058698A">
        <w:rPr>
          <w:rFonts w:cs="Open Sans"/>
          <w:szCs w:val="22"/>
        </w:rPr>
        <w:t xml:space="preserve">, at the program’s discretion, and subject to an academic performance review and AIP with the PPC and advisor, delay in starting the next rotation, </w:t>
      </w:r>
      <w:r w:rsidR="00593BC1" w:rsidRPr="0058698A">
        <w:rPr>
          <w:rFonts w:cs="Open Sans"/>
          <w:szCs w:val="22"/>
        </w:rPr>
        <w:t xml:space="preserve">disciplinary action, </w:t>
      </w:r>
      <w:r w:rsidR="000F3394" w:rsidRPr="0058698A">
        <w:rPr>
          <w:rFonts w:cs="Open Sans"/>
          <w:szCs w:val="22"/>
        </w:rPr>
        <w:t>and delay in graduation.</w:t>
      </w:r>
    </w:p>
    <w:p w14:paraId="123A45EB" w14:textId="77777777" w:rsidR="008259FB" w:rsidRPr="0058698A" w:rsidRDefault="008259FB" w:rsidP="00E040D2">
      <w:pPr>
        <w:pStyle w:val="NormalTG"/>
        <w:rPr>
          <w:rFonts w:cs="Open Sans"/>
          <w:szCs w:val="22"/>
        </w:rPr>
      </w:pPr>
    </w:p>
    <w:p w14:paraId="28DF7551" w14:textId="6877F1FB" w:rsidR="002C50EA" w:rsidRPr="0058698A" w:rsidRDefault="002C50EA" w:rsidP="00E040D2">
      <w:pPr>
        <w:pStyle w:val="NormalTG"/>
        <w:rPr>
          <w:rFonts w:cs="Open Sans"/>
          <w:szCs w:val="22"/>
        </w:rPr>
      </w:pPr>
      <w:r w:rsidRPr="0058698A">
        <w:rPr>
          <w:rFonts w:cs="Open Sans"/>
          <w:szCs w:val="22"/>
        </w:rPr>
        <w:t xml:space="preserve">Early intervention (or at-risk) </w:t>
      </w:r>
      <w:r w:rsidR="003608A3" w:rsidRPr="0058698A">
        <w:rPr>
          <w:rFonts w:cs="Open Sans"/>
          <w:szCs w:val="22"/>
        </w:rPr>
        <w:t xml:space="preserve">prior to remediation </w:t>
      </w:r>
      <w:r w:rsidRPr="0058698A">
        <w:rPr>
          <w:rFonts w:cs="Open Sans"/>
          <w:szCs w:val="22"/>
        </w:rPr>
        <w:t>can occur for the following:</w:t>
      </w:r>
    </w:p>
    <w:p w14:paraId="4657BE9D" w14:textId="77777777" w:rsidR="002C50EA" w:rsidRPr="0058698A" w:rsidRDefault="002C50EA" w:rsidP="002C50EA">
      <w:pPr>
        <w:pStyle w:val="NormalTG"/>
        <w:ind w:left="720"/>
        <w:rPr>
          <w:rFonts w:cs="Open Sans"/>
          <w:b/>
          <w:bCs/>
          <w:szCs w:val="22"/>
        </w:rPr>
      </w:pPr>
    </w:p>
    <w:p w14:paraId="5638F7C6" w14:textId="55C37476" w:rsidR="00E75C96" w:rsidRPr="0058698A" w:rsidRDefault="00E75C96" w:rsidP="002C50EA">
      <w:pPr>
        <w:pStyle w:val="NormalTG"/>
        <w:ind w:left="720"/>
        <w:rPr>
          <w:rFonts w:cs="Open Sans"/>
          <w:b/>
          <w:bCs/>
          <w:szCs w:val="22"/>
        </w:rPr>
      </w:pPr>
      <w:r w:rsidRPr="0058698A">
        <w:rPr>
          <w:rFonts w:cs="Open Sans"/>
          <w:b/>
          <w:bCs/>
          <w:szCs w:val="22"/>
        </w:rPr>
        <w:t>Other Assessments</w:t>
      </w:r>
    </w:p>
    <w:p w14:paraId="461187E6" w14:textId="26C833B9" w:rsidR="00212FC9" w:rsidRPr="0058698A" w:rsidRDefault="00BA4BC4" w:rsidP="002C50EA">
      <w:pPr>
        <w:pStyle w:val="NormalTG"/>
        <w:ind w:left="720"/>
        <w:rPr>
          <w:rFonts w:cs="Open Sans"/>
          <w:szCs w:val="22"/>
        </w:rPr>
      </w:pPr>
      <w:r w:rsidRPr="0058698A">
        <w:rPr>
          <w:rFonts w:cs="Open Sans"/>
          <w:szCs w:val="22"/>
        </w:rPr>
        <w:t xml:space="preserve">Formative assessments or </w:t>
      </w:r>
      <w:r w:rsidR="00523702" w:rsidRPr="0058698A">
        <w:rPr>
          <w:rFonts w:cs="Open Sans"/>
          <w:szCs w:val="22"/>
        </w:rPr>
        <w:t xml:space="preserve">assignments that are </w:t>
      </w:r>
      <w:r w:rsidR="00523702" w:rsidRPr="0058698A">
        <w:rPr>
          <w:rFonts w:cs="Open Sans"/>
          <w:i/>
          <w:iCs/>
          <w:szCs w:val="22"/>
        </w:rPr>
        <w:t xml:space="preserve">required </w:t>
      </w:r>
      <w:r w:rsidR="00523702" w:rsidRPr="0058698A">
        <w:rPr>
          <w:rFonts w:cs="Open Sans"/>
          <w:szCs w:val="22"/>
        </w:rPr>
        <w:t>but are not graded according to quality of student performance</w:t>
      </w:r>
      <w:r w:rsidR="00434415" w:rsidRPr="0058698A">
        <w:rPr>
          <w:rFonts w:cs="Open Sans"/>
          <w:szCs w:val="22"/>
        </w:rPr>
        <w:t xml:space="preserve">. </w:t>
      </w:r>
      <w:r w:rsidR="00F674BF" w:rsidRPr="0058698A">
        <w:rPr>
          <w:rFonts w:cs="Open Sans"/>
          <w:szCs w:val="22"/>
        </w:rPr>
        <w:t>These support student performance and program measurement of students meeting program learning outcomes</w:t>
      </w:r>
      <w:r w:rsidR="00742EAB" w:rsidRPr="0058698A">
        <w:rPr>
          <w:rFonts w:cs="Open Sans"/>
          <w:szCs w:val="22"/>
        </w:rPr>
        <w:t>, as well as program self-assessment studies</w:t>
      </w:r>
      <w:r w:rsidR="003777E0" w:rsidRPr="0058698A">
        <w:rPr>
          <w:rFonts w:cs="Open Sans"/>
          <w:szCs w:val="22"/>
        </w:rPr>
        <w:t xml:space="preserve">. </w:t>
      </w:r>
      <w:r w:rsidR="00434415" w:rsidRPr="0058698A">
        <w:rPr>
          <w:rFonts w:cs="Open Sans"/>
          <w:szCs w:val="22"/>
        </w:rPr>
        <w:t xml:space="preserve">Thus, not completing the assignments can result in </w:t>
      </w:r>
      <w:r w:rsidR="00871B00" w:rsidRPr="0058698A">
        <w:rPr>
          <w:rFonts w:cs="Open Sans"/>
          <w:szCs w:val="22"/>
        </w:rPr>
        <w:t>halting program progression</w:t>
      </w:r>
      <w:r w:rsidR="00050D6C" w:rsidRPr="0058698A">
        <w:rPr>
          <w:rFonts w:cs="Open Sans"/>
          <w:szCs w:val="22"/>
        </w:rPr>
        <w:t xml:space="preserve">, graduation, and disciplinary action including </w:t>
      </w:r>
      <w:r w:rsidR="00434415" w:rsidRPr="0058698A">
        <w:rPr>
          <w:rFonts w:cs="Open Sans"/>
          <w:szCs w:val="22"/>
        </w:rPr>
        <w:t xml:space="preserve">professionalism </w:t>
      </w:r>
      <w:r w:rsidR="00050D6C" w:rsidRPr="0058698A">
        <w:rPr>
          <w:rFonts w:cs="Open Sans"/>
          <w:szCs w:val="22"/>
        </w:rPr>
        <w:t>violation or citation with</w:t>
      </w:r>
      <w:r w:rsidR="00EE3168" w:rsidRPr="0058698A">
        <w:rPr>
          <w:rFonts w:cs="Open Sans"/>
          <w:szCs w:val="22"/>
        </w:rPr>
        <w:t xml:space="preserve"> referral to the PPC and/or grade reduction according to the course syllabi and grading policies.</w:t>
      </w:r>
      <w:r w:rsidR="00212FC9" w:rsidRPr="0058698A">
        <w:rPr>
          <w:rFonts w:cs="Open Sans"/>
          <w:szCs w:val="22"/>
        </w:rPr>
        <w:t xml:space="preserve"> These are described in respective course syllabi,</w:t>
      </w:r>
      <w:r w:rsidR="004D5A20" w:rsidRPr="0058698A">
        <w:rPr>
          <w:rFonts w:cs="Open Sans"/>
          <w:szCs w:val="22"/>
        </w:rPr>
        <w:t xml:space="preserve"> </w:t>
      </w:r>
      <w:r w:rsidR="00212FC9" w:rsidRPr="0058698A">
        <w:rPr>
          <w:rFonts w:cs="Open Sans"/>
          <w:szCs w:val="22"/>
        </w:rPr>
        <w:t xml:space="preserve">the </w:t>
      </w:r>
      <w:r w:rsidR="00212FC9" w:rsidRPr="0058698A">
        <w:rPr>
          <w:rFonts w:cs="Open Sans"/>
          <w:i/>
          <w:iCs/>
          <w:szCs w:val="22"/>
        </w:rPr>
        <w:t>PA Program Handbook</w:t>
      </w:r>
      <w:r w:rsidR="004D5A20" w:rsidRPr="0058698A">
        <w:rPr>
          <w:rFonts w:cs="Open Sans"/>
          <w:i/>
          <w:iCs/>
          <w:szCs w:val="22"/>
        </w:rPr>
        <w:t xml:space="preserve">, </w:t>
      </w:r>
      <w:r w:rsidR="004D5A20" w:rsidRPr="0058698A">
        <w:rPr>
          <w:rFonts w:cs="Open Sans"/>
          <w:szCs w:val="22"/>
        </w:rPr>
        <w:t xml:space="preserve">and in this </w:t>
      </w:r>
      <w:r w:rsidR="004D5A20" w:rsidRPr="0058698A">
        <w:rPr>
          <w:rFonts w:cs="Open Sans"/>
          <w:i/>
          <w:iCs/>
          <w:szCs w:val="22"/>
        </w:rPr>
        <w:t>Clinical Education Year</w:t>
      </w:r>
      <w:r w:rsidR="004D5A20" w:rsidRPr="0058698A">
        <w:rPr>
          <w:rFonts w:cs="Open Sans"/>
          <w:szCs w:val="22"/>
        </w:rPr>
        <w:t xml:space="preserve"> </w:t>
      </w:r>
      <w:r w:rsidR="004D5A20" w:rsidRPr="0058698A">
        <w:rPr>
          <w:rFonts w:cs="Open Sans"/>
          <w:i/>
          <w:iCs/>
          <w:szCs w:val="22"/>
        </w:rPr>
        <w:t>Handbook</w:t>
      </w:r>
      <w:r w:rsidR="00212FC9" w:rsidRPr="0058698A">
        <w:rPr>
          <w:rFonts w:cs="Open Sans"/>
          <w:szCs w:val="22"/>
        </w:rPr>
        <w:t xml:space="preserve">. </w:t>
      </w:r>
    </w:p>
    <w:p w14:paraId="2CDD7617" w14:textId="77777777" w:rsidR="00212FC9" w:rsidRPr="0058698A" w:rsidRDefault="00212FC9" w:rsidP="002C50EA">
      <w:pPr>
        <w:pStyle w:val="NormalTG"/>
        <w:ind w:left="720"/>
        <w:rPr>
          <w:rFonts w:cs="Open Sans"/>
          <w:szCs w:val="22"/>
        </w:rPr>
      </w:pPr>
    </w:p>
    <w:p w14:paraId="6B9C05C1" w14:textId="1D4A80AF" w:rsidR="00FB1B1B" w:rsidRPr="0058698A" w:rsidRDefault="004A7B3B" w:rsidP="00212FC9">
      <w:pPr>
        <w:pStyle w:val="NormalTG"/>
        <w:ind w:left="720"/>
        <w:rPr>
          <w:rFonts w:cs="Open Sans"/>
          <w:szCs w:val="22"/>
        </w:rPr>
      </w:pPr>
      <w:r w:rsidRPr="0058698A">
        <w:rPr>
          <w:rFonts w:cs="Open Sans"/>
          <w:szCs w:val="22"/>
        </w:rPr>
        <w:t>T</w:t>
      </w:r>
      <w:r w:rsidR="00EE3168" w:rsidRPr="0058698A">
        <w:rPr>
          <w:rFonts w:cs="Open Sans"/>
          <w:szCs w:val="22"/>
        </w:rPr>
        <w:t xml:space="preserve">hese </w:t>
      </w:r>
      <w:r w:rsidR="00212FC9" w:rsidRPr="0058698A">
        <w:rPr>
          <w:rFonts w:cs="Open Sans"/>
          <w:szCs w:val="22"/>
        </w:rPr>
        <w:t xml:space="preserve">other </w:t>
      </w:r>
      <w:r w:rsidR="00CA7FD1" w:rsidRPr="0058698A">
        <w:rPr>
          <w:rFonts w:cs="Open Sans"/>
          <w:szCs w:val="22"/>
        </w:rPr>
        <w:t xml:space="preserve">assessments and assignments </w:t>
      </w:r>
      <w:r w:rsidR="00523702" w:rsidRPr="0058698A">
        <w:rPr>
          <w:rFonts w:cs="Open Sans"/>
          <w:szCs w:val="22"/>
        </w:rPr>
        <w:t xml:space="preserve">include the following: </w:t>
      </w:r>
    </w:p>
    <w:p w14:paraId="57187362" w14:textId="24E0ADBB" w:rsidR="00E84E12" w:rsidRPr="0058698A" w:rsidRDefault="004A08C0" w:rsidP="009B2CC7">
      <w:pPr>
        <w:pStyle w:val="NormalTG"/>
        <w:numPr>
          <w:ilvl w:val="0"/>
          <w:numId w:val="62"/>
        </w:numPr>
        <w:rPr>
          <w:rFonts w:cs="Open Sans"/>
          <w:szCs w:val="22"/>
        </w:rPr>
      </w:pPr>
      <w:r w:rsidRPr="0058698A">
        <w:rPr>
          <w:rFonts w:cs="Open Sans"/>
          <w:szCs w:val="22"/>
        </w:rPr>
        <w:t>Mid-Rotation Evaluation of the PA Student (MRES)</w:t>
      </w:r>
      <w:r w:rsidR="00E82BB6" w:rsidRPr="0058698A">
        <w:rPr>
          <w:rFonts w:cs="Open Sans"/>
          <w:szCs w:val="22"/>
        </w:rPr>
        <w:t xml:space="preserve"> (see course syllabi)</w:t>
      </w:r>
    </w:p>
    <w:p w14:paraId="395EC4D4" w14:textId="429E7BC0" w:rsidR="00523702" w:rsidRPr="0058698A" w:rsidRDefault="004A08C0" w:rsidP="009B2CC7">
      <w:pPr>
        <w:pStyle w:val="NormalTG"/>
        <w:numPr>
          <w:ilvl w:val="0"/>
          <w:numId w:val="62"/>
        </w:numPr>
        <w:rPr>
          <w:rFonts w:cs="Open Sans"/>
          <w:szCs w:val="22"/>
        </w:rPr>
      </w:pPr>
      <w:r w:rsidRPr="0058698A">
        <w:rPr>
          <w:rFonts w:cs="Open Sans"/>
          <w:szCs w:val="22"/>
        </w:rPr>
        <w:t>Student Evaluation of the Preceptor and Site (</w:t>
      </w:r>
      <w:proofErr w:type="spellStart"/>
      <w:r w:rsidRPr="0058698A">
        <w:rPr>
          <w:rFonts w:cs="Open Sans"/>
          <w:szCs w:val="22"/>
        </w:rPr>
        <w:t>EvPSi</w:t>
      </w:r>
      <w:proofErr w:type="spellEnd"/>
      <w:r w:rsidRPr="0058698A">
        <w:rPr>
          <w:rFonts w:cs="Open Sans"/>
          <w:szCs w:val="22"/>
        </w:rPr>
        <w:t>)</w:t>
      </w:r>
      <w:r w:rsidR="00E82BB6" w:rsidRPr="0058698A">
        <w:rPr>
          <w:rFonts w:cs="Open Sans"/>
          <w:szCs w:val="22"/>
        </w:rPr>
        <w:t xml:space="preserve"> (see course syllabi)</w:t>
      </w:r>
    </w:p>
    <w:p w14:paraId="3A4827EE" w14:textId="24A5184E" w:rsidR="00742EAB" w:rsidRPr="0058698A" w:rsidRDefault="00742EAB" w:rsidP="009B2CC7">
      <w:pPr>
        <w:pStyle w:val="NormalTG"/>
        <w:numPr>
          <w:ilvl w:val="0"/>
          <w:numId w:val="62"/>
        </w:numPr>
        <w:rPr>
          <w:rFonts w:cs="Open Sans"/>
          <w:szCs w:val="22"/>
        </w:rPr>
      </w:pPr>
      <w:r w:rsidRPr="0058698A">
        <w:rPr>
          <w:rFonts w:cs="Open Sans"/>
          <w:szCs w:val="22"/>
        </w:rPr>
        <w:t>SCPE Logs</w:t>
      </w:r>
      <w:r w:rsidR="00201E25" w:rsidRPr="0058698A">
        <w:rPr>
          <w:rFonts w:cs="Open Sans"/>
          <w:szCs w:val="22"/>
        </w:rPr>
        <w:t xml:space="preserve"> – Encounters, Clinical Skills Passport, and Time</w:t>
      </w:r>
    </w:p>
    <w:p w14:paraId="7BA92A8C" w14:textId="6AB1320A" w:rsidR="00EF1D4F" w:rsidRPr="0058698A" w:rsidRDefault="00EF1D4F" w:rsidP="009B2CC7">
      <w:pPr>
        <w:pStyle w:val="NormalTG"/>
        <w:numPr>
          <w:ilvl w:val="1"/>
          <w:numId w:val="62"/>
        </w:numPr>
        <w:rPr>
          <w:rFonts w:cs="Open Sans"/>
          <w:szCs w:val="22"/>
        </w:rPr>
      </w:pPr>
      <w:r w:rsidRPr="0058698A">
        <w:rPr>
          <w:rFonts w:cs="Open Sans"/>
          <w:szCs w:val="22"/>
        </w:rPr>
        <w:t>Capstone</w:t>
      </w:r>
      <w:r w:rsidR="00EE7410" w:rsidRPr="0058698A">
        <w:rPr>
          <w:rFonts w:cs="Open Sans"/>
          <w:szCs w:val="22"/>
        </w:rPr>
        <w:t xml:space="preserve"> </w:t>
      </w:r>
      <w:r w:rsidR="004665DF" w:rsidRPr="0058698A">
        <w:rPr>
          <w:rFonts w:cs="Open Sans"/>
          <w:szCs w:val="22"/>
        </w:rPr>
        <w:t xml:space="preserve">(see </w:t>
      </w:r>
      <w:r w:rsidR="004665DF" w:rsidRPr="0058698A">
        <w:rPr>
          <w:rFonts w:cs="Open Sans"/>
          <w:i/>
          <w:iCs/>
          <w:szCs w:val="22"/>
        </w:rPr>
        <w:t>Additional Curriculum Requirements during the Clinical Year</w:t>
      </w:r>
      <w:r w:rsidR="004665DF" w:rsidRPr="0058698A">
        <w:rPr>
          <w:rFonts w:cs="Open Sans"/>
          <w:szCs w:val="22"/>
        </w:rPr>
        <w:t xml:space="preserve"> and course syllabi PHAS 680/681)</w:t>
      </w:r>
    </w:p>
    <w:p w14:paraId="346E7DF2" w14:textId="63A3C1B9" w:rsidR="00EF1D4F" w:rsidRPr="0058698A" w:rsidRDefault="00EF1D4F" w:rsidP="009B2CC7">
      <w:pPr>
        <w:pStyle w:val="NormalTG"/>
        <w:numPr>
          <w:ilvl w:val="0"/>
          <w:numId w:val="62"/>
        </w:numPr>
        <w:rPr>
          <w:rFonts w:cs="Open Sans"/>
          <w:szCs w:val="22"/>
        </w:rPr>
      </w:pPr>
      <w:r w:rsidRPr="0058698A">
        <w:rPr>
          <w:rFonts w:cs="Open Sans"/>
          <w:szCs w:val="22"/>
        </w:rPr>
        <w:t xml:space="preserve">PACKRAT </w:t>
      </w:r>
      <w:r w:rsidR="00245FDB" w:rsidRPr="0058698A">
        <w:rPr>
          <w:rFonts w:cs="Open Sans"/>
          <w:szCs w:val="22"/>
        </w:rPr>
        <w:t>I/</w:t>
      </w:r>
      <w:r w:rsidRPr="0058698A">
        <w:rPr>
          <w:rFonts w:cs="Open Sans"/>
          <w:szCs w:val="22"/>
        </w:rPr>
        <w:t>II</w:t>
      </w:r>
      <w:r w:rsidR="00E82BB6" w:rsidRPr="0058698A">
        <w:rPr>
          <w:rFonts w:cs="Open Sans"/>
          <w:szCs w:val="22"/>
        </w:rPr>
        <w:t>; see sections below</w:t>
      </w:r>
    </w:p>
    <w:p w14:paraId="19C927E4" w14:textId="057D342F" w:rsidR="00FC4451" w:rsidRPr="0058698A" w:rsidRDefault="00FC4451" w:rsidP="009B2CC7">
      <w:pPr>
        <w:pStyle w:val="NormalTG"/>
        <w:numPr>
          <w:ilvl w:val="0"/>
          <w:numId w:val="62"/>
        </w:numPr>
        <w:rPr>
          <w:rFonts w:cs="Open Sans"/>
          <w:szCs w:val="22"/>
        </w:rPr>
      </w:pPr>
      <w:r w:rsidRPr="0058698A">
        <w:rPr>
          <w:rFonts w:cs="Open Sans"/>
          <w:szCs w:val="22"/>
        </w:rPr>
        <w:t>Summative Evaluations (within 4 months prior to program completion</w:t>
      </w:r>
      <w:r w:rsidR="00E424C5" w:rsidRPr="0058698A">
        <w:rPr>
          <w:rFonts w:cs="Open Sans"/>
          <w:szCs w:val="22"/>
        </w:rPr>
        <w:t>; see course syllabus PHAS 697</w:t>
      </w:r>
      <w:r w:rsidRPr="0058698A">
        <w:rPr>
          <w:rFonts w:cs="Open Sans"/>
          <w:szCs w:val="22"/>
        </w:rPr>
        <w:t>)</w:t>
      </w:r>
    </w:p>
    <w:p w14:paraId="46D56BC8" w14:textId="31F986DA" w:rsidR="00FC4451" w:rsidRPr="0058698A" w:rsidRDefault="00FC4451" w:rsidP="009B2CC7">
      <w:pPr>
        <w:pStyle w:val="NormalTG"/>
        <w:numPr>
          <w:ilvl w:val="1"/>
          <w:numId w:val="62"/>
        </w:numPr>
        <w:rPr>
          <w:rFonts w:cs="Open Sans"/>
          <w:szCs w:val="22"/>
        </w:rPr>
      </w:pPr>
      <w:r w:rsidRPr="0058698A">
        <w:rPr>
          <w:rFonts w:cs="Open Sans"/>
          <w:szCs w:val="22"/>
        </w:rPr>
        <w:t>OSCE II</w:t>
      </w:r>
    </w:p>
    <w:p w14:paraId="25878BE9" w14:textId="6C55FC66" w:rsidR="001339DC" w:rsidRPr="0058698A" w:rsidRDefault="001339DC" w:rsidP="009B2CC7">
      <w:pPr>
        <w:pStyle w:val="NormalTG"/>
        <w:numPr>
          <w:ilvl w:val="2"/>
          <w:numId w:val="62"/>
        </w:numPr>
        <w:rPr>
          <w:rFonts w:cs="Open Sans"/>
          <w:szCs w:val="22"/>
        </w:rPr>
      </w:pPr>
      <w:r w:rsidRPr="0058698A">
        <w:rPr>
          <w:rFonts w:cs="Open Sans"/>
          <w:szCs w:val="22"/>
        </w:rPr>
        <w:t>Benchmark: ≥ 80%</w:t>
      </w:r>
    </w:p>
    <w:p w14:paraId="2FBEF5C5" w14:textId="6EE9C3AE" w:rsidR="006804C6" w:rsidRPr="0058698A" w:rsidRDefault="006804C6" w:rsidP="009B2CC7">
      <w:pPr>
        <w:pStyle w:val="NormalTG"/>
        <w:numPr>
          <w:ilvl w:val="3"/>
          <w:numId w:val="62"/>
        </w:numPr>
        <w:rPr>
          <w:rFonts w:cs="Open Sans"/>
        </w:rPr>
      </w:pPr>
      <w:r w:rsidRPr="0058698A">
        <w:rPr>
          <w:rFonts w:cs="Open Sans"/>
          <w:szCs w:val="22"/>
          <w:u w:val="single"/>
        </w:rPr>
        <w:t>Indication</w:t>
      </w:r>
      <w:r w:rsidRPr="0058698A">
        <w:rPr>
          <w:rFonts w:cs="Open Sans"/>
          <w:szCs w:val="22"/>
        </w:rPr>
        <w:t>: Student will remediate if falling below benchmark.</w:t>
      </w:r>
    </w:p>
    <w:p w14:paraId="4BE74FB2" w14:textId="1FA6E2E6" w:rsidR="006804C6" w:rsidRPr="0058698A" w:rsidRDefault="006804C6" w:rsidP="009B2CC7">
      <w:pPr>
        <w:pStyle w:val="NormalTG"/>
        <w:numPr>
          <w:ilvl w:val="3"/>
          <w:numId w:val="62"/>
        </w:numPr>
        <w:rPr>
          <w:rFonts w:cs="Open Sans"/>
        </w:rPr>
      </w:pPr>
      <w:r w:rsidRPr="0058698A">
        <w:rPr>
          <w:rFonts w:cs="Open Sans"/>
          <w:szCs w:val="22"/>
          <w:u w:val="single"/>
        </w:rPr>
        <w:t>Efforts</w:t>
      </w:r>
      <w:r w:rsidRPr="0058698A">
        <w:rPr>
          <w:rFonts w:cs="Open Sans"/>
          <w:szCs w:val="22"/>
        </w:rPr>
        <w:t xml:space="preserve">: Review of performance with student and may remediate </w:t>
      </w:r>
      <w:r w:rsidR="00C84404" w:rsidRPr="0058698A">
        <w:rPr>
          <w:rFonts w:cs="Open Sans"/>
          <w:szCs w:val="22"/>
        </w:rPr>
        <w:t xml:space="preserve">each area </w:t>
      </w:r>
      <w:r w:rsidR="00A7596C">
        <w:rPr>
          <w:rFonts w:cs="Open Sans"/>
          <w:szCs w:val="22"/>
        </w:rPr>
        <w:t>until minimum requirement is met.</w:t>
      </w:r>
    </w:p>
    <w:p w14:paraId="1E11E65B" w14:textId="59F1C0B5" w:rsidR="006804C6" w:rsidRPr="0058698A" w:rsidRDefault="006804C6" w:rsidP="009B2CC7">
      <w:pPr>
        <w:pStyle w:val="NormalTG"/>
        <w:numPr>
          <w:ilvl w:val="3"/>
          <w:numId w:val="62"/>
        </w:numPr>
        <w:rPr>
          <w:rFonts w:cs="Open Sans"/>
        </w:rPr>
      </w:pPr>
      <w:r w:rsidRPr="0058698A">
        <w:rPr>
          <w:rFonts w:cs="Open Sans"/>
          <w:szCs w:val="22"/>
          <w:u w:val="single"/>
        </w:rPr>
        <w:t>Outcome</w:t>
      </w:r>
      <w:r w:rsidRPr="0058698A">
        <w:rPr>
          <w:rFonts w:cs="Open Sans"/>
          <w:szCs w:val="22"/>
        </w:rPr>
        <w:t xml:space="preserve">: Successful if the outcome results in meeting the minimum benchmark. </w:t>
      </w:r>
    </w:p>
    <w:p w14:paraId="463EE71D" w14:textId="4F0099E2" w:rsidR="00FC4451" w:rsidRPr="0058698A" w:rsidRDefault="00054AB0" w:rsidP="009B2CC7">
      <w:pPr>
        <w:pStyle w:val="NormalTG"/>
        <w:numPr>
          <w:ilvl w:val="1"/>
          <w:numId w:val="62"/>
        </w:numPr>
        <w:rPr>
          <w:rFonts w:cs="Open Sans"/>
          <w:szCs w:val="22"/>
        </w:rPr>
      </w:pPr>
      <w:r w:rsidRPr="0058698A">
        <w:rPr>
          <w:rFonts w:cs="Open Sans"/>
          <w:szCs w:val="22"/>
        </w:rPr>
        <w:t>PDAT</w:t>
      </w:r>
    </w:p>
    <w:p w14:paraId="64E0B791" w14:textId="2576B7BC" w:rsidR="001339DC" w:rsidRPr="0058698A" w:rsidRDefault="001339DC" w:rsidP="009B2CC7">
      <w:pPr>
        <w:pStyle w:val="NormalTG"/>
        <w:numPr>
          <w:ilvl w:val="2"/>
          <w:numId w:val="62"/>
        </w:numPr>
        <w:rPr>
          <w:rFonts w:cs="Open Sans"/>
          <w:szCs w:val="22"/>
        </w:rPr>
      </w:pPr>
      <w:r w:rsidRPr="0058698A">
        <w:rPr>
          <w:rFonts w:cs="Open Sans"/>
          <w:szCs w:val="22"/>
        </w:rPr>
        <w:t>Benchmark: ≥ 80%</w:t>
      </w:r>
    </w:p>
    <w:p w14:paraId="773545B9" w14:textId="77777777" w:rsidR="0017775F" w:rsidRPr="0058698A" w:rsidRDefault="0017775F" w:rsidP="009B2CC7">
      <w:pPr>
        <w:pStyle w:val="NormalTG"/>
        <w:numPr>
          <w:ilvl w:val="3"/>
          <w:numId w:val="62"/>
        </w:numPr>
        <w:rPr>
          <w:rFonts w:cs="Open Sans"/>
        </w:rPr>
      </w:pPr>
      <w:r w:rsidRPr="0058698A">
        <w:rPr>
          <w:rFonts w:cs="Open Sans"/>
          <w:szCs w:val="22"/>
          <w:u w:val="single"/>
        </w:rPr>
        <w:t>Indication</w:t>
      </w:r>
      <w:r w:rsidRPr="0058698A">
        <w:rPr>
          <w:rFonts w:cs="Open Sans"/>
          <w:szCs w:val="22"/>
        </w:rPr>
        <w:t>: Student will remediate if falling below benchmark.</w:t>
      </w:r>
    </w:p>
    <w:p w14:paraId="51C0BEC2" w14:textId="6189DFC6" w:rsidR="0017775F" w:rsidRPr="0058698A" w:rsidRDefault="0017775F" w:rsidP="009B2CC7">
      <w:pPr>
        <w:pStyle w:val="NormalTG"/>
        <w:numPr>
          <w:ilvl w:val="3"/>
          <w:numId w:val="62"/>
        </w:numPr>
        <w:rPr>
          <w:rFonts w:cs="Open Sans"/>
        </w:rPr>
      </w:pPr>
      <w:r w:rsidRPr="0058698A">
        <w:rPr>
          <w:rFonts w:cs="Open Sans"/>
          <w:szCs w:val="22"/>
          <w:u w:val="single"/>
        </w:rPr>
        <w:t>Efforts</w:t>
      </w:r>
      <w:r w:rsidRPr="0058698A">
        <w:rPr>
          <w:rFonts w:cs="Open Sans"/>
          <w:szCs w:val="22"/>
        </w:rPr>
        <w:t xml:space="preserve">: Review of performance with student and may remediate each area </w:t>
      </w:r>
      <w:r w:rsidR="00A7596C">
        <w:rPr>
          <w:rFonts w:cs="Open Sans"/>
          <w:szCs w:val="22"/>
        </w:rPr>
        <w:t>until minimum requirement is met.</w:t>
      </w:r>
    </w:p>
    <w:p w14:paraId="0A90FC8C" w14:textId="015A99B5" w:rsidR="0017775F" w:rsidRPr="0058698A" w:rsidRDefault="0017775F" w:rsidP="009B2CC7">
      <w:pPr>
        <w:pStyle w:val="NormalTG"/>
        <w:numPr>
          <w:ilvl w:val="3"/>
          <w:numId w:val="62"/>
        </w:numPr>
        <w:rPr>
          <w:rFonts w:cs="Open Sans"/>
        </w:rPr>
      </w:pPr>
      <w:r w:rsidRPr="0058698A">
        <w:rPr>
          <w:rFonts w:cs="Open Sans"/>
          <w:szCs w:val="22"/>
          <w:u w:val="single"/>
        </w:rPr>
        <w:t>Outcome</w:t>
      </w:r>
      <w:r w:rsidRPr="0058698A">
        <w:rPr>
          <w:rFonts w:cs="Open Sans"/>
          <w:szCs w:val="22"/>
        </w:rPr>
        <w:t xml:space="preserve">: Successful if the outcome results in meeting the minimum benchmark </w:t>
      </w:r>
    </w:p>
    <w:p w14:paraId="2B810E31" w14:textId="694DD9BD" w:rsidR="00FC4451" w:rsidRPr="0058698A" w:rsidRDefault="00FC4451" w:rsidP="009B2CC7">
      <w:pPr>
        <w:pStyle w:val="NormalTG"/>
        <w:numPr>
          <w:ilvl w:val="1"/>
          <w:numId w:val="62"/>
        </w:numPr>
        <w:rPr>
          <w:rFonts w:cs="Open Sans"/>
          <w:szCs w:val="22"/>
        </w:rPr>
      </w:pPr>
      <w:r w:rsidRPr="0058698A">
        <w:rPr>
          <w:rFonts w:cs="Open Sans"/>
          <w:szCs w:val="22"/>
        </w:rPr>
        <w:t>E</w:t>
      </w:r>
      <w:r w:rsidR="00054AB0" w:rsidRPr="0058698A">
        <w:rPr>
          <w:rFonts w:cs="Open Sans"/>
          <w:szCs w:val="22"/>
        </w:rPr>
        <w:t>nd of Curriculum Exam (EOC)</w:t>
      </w:r>
      <w:r w:rsidR="00E424C5" w:rsidRPr="0058698A">
        <w:rPr>
          <w:rFonts w:cs="Open Sans"/>
          <w:szCs w:val="22"/>
        </w:rPr>
        <w:t xml:space="preserve"> </w:t>
      </w:r>
    </w:p>
    <w:p w14:paraId="0BDEE38D" w14:textId="25E058BF" w:rsidR="00054AB0" w:rsidRPr="0058698A" w:rsidRDefault="00054AB0" w:rsidP="009B2CC7">
      <w:pPr>
        <w:pStyle w:val="NormalTG"/>
        <w:numPr>
          <w:ilvl w:val="2"/>
          <w:numId w:val="62"/>
        </w:numPr>
        <w:rPr>
          <w:rFonts w:cs="Open Sans"/>
        </w:rPr>
      </w:pPr>
      <w:r w:rsidRPr="0058698A">
        <w:rPr>
          <w:rFonts w:cs="Open Sans"/>
          <w:szCs w:val="22"/>
        </w:rPr>
        <w:t xml:space="preserve">Benchmark: </w:t>
      </w:r>
      <w:r w:rsidRPr="0058698A">
        <w:rPr>
          <w:rFonts w:cs="Open Sans"/>
        </w:rPr>
        <w:t xml:space="preserve">≥ </w:t>
      </w:r>
      <w:r w:rsidR="004D3F2D" w:rsidRPr="0058698A">
        <w:rPr>
          <w:rFonts w:cs="Open Sans"/>
        </w:rPr>
        <w:t>1480</w:t>
      </w:r>
    </w:p>
    <w:p w14:paraId="00CC4B1A" w14:textId="77777777" w:rsidR="00054AB0" w:rsidRPr="0058698A" w:rsidRDefault="00054AB0" w:rsidP="009B2CC7">
      <w:pPr>
        <w:pStyle w:val="NormalTG"/>
        <w:numPr>
          <w:ilvl w:val="3"/>
          <w:numId w:val="62"/>
        </w:numPr>
        <w:rPr>
          <w:rFonts w:cs="Open Sans"/>
        </w:rPr>
      </w:pPr>
      <w:r w:rsidRPr="0058698A">
        <w:rPr>
          <w:rFonts w:cs="Open Sans"/>
          <w:szCs w:val="22"/>
          <w:u w:val="single"/>
        </w:rPr>
        <w:t>Indication</w:t>
      </w:r>
      <w:r w:rsidRPr="0058698A">
        <w:rPr>
          <w:rFonts w:cs="Open Sans"/>
          <w:szCs w:val="22"/>
        </w:rPr>
        <w:t xml:space="preserve">: Student will remediate if falling below benchmark for composite score. </w:t>
      </w:r>
    </w:p>
    <w:p w14:paraId="3869E4BC" w14:textId="69147EE7" w:rsidR="00054AB0" w:rsidRPr="0058698A" w:rsidRDefault="00054AB0" w:rsidP="009B2CC7">
      <w:pPr>
        <w:pStyle w:val="NormalTG"/>
        <w:numPr>
          <w:ilvl w:val="3"/>
          <w:numId w:val="62"/>
        </w:numPr>
        <w:rPr>
          <w:rFonts w:cs="Open Sans"/>
        </w:rPr>
      </w:pPr>
      <w:r w:rsidRPr="0058698A">
        <w:rPr>
          <w:rFonts w:cs="Open Sans"/>
          <w:szCs w:val="22"/>
          <w:u w:val="single"/>
        </w:rPr>
        <w:lastRenderedPageBreak/>
        <w:t>Efforts</w:t>
      </w:r>
      <w:r w:rsidRPr="0058698A">
        <w:rPr>
          <w:rFonts w:cs="Open Sans"/>
          <w:szCs w:val="22"/>
        </w:rPr>
        <w:t>: Review of performance with student and may remediate</w:t>
      </w:r>
      <w:r w:rsidR="00A7596C">
        <w:rPr>
          <w:rFonts w:cs="Open Sans"/>
          <w:szCs w:val="22"/>
        </w:rPr>
        <w:t xml:space="preserve">. Re-take may occur one (1) </w:t>
      </w:r>
      <w:proofErr w:type="spellStart"/>
      <w:r w:rsidR="00A7596C">
        <w:rPr>
          <w:rFonts w:cs="Open Sans"/>
          <w:szCs w:val="22"/>
        </w:rPr>
        <w:t>additiona</w:t>
      </w:r>
      <w:proofErr w:type="spellEnd"/>
      <w:r w:rsidR="00A7596C">
        <w:rPr>
          <w:rFonts w:cs="Open Sans"/>
          <w:szCs w:val="22"/>
        </w:rPr>
        <w:t xml:space="preserve"> time after wai</w:t>
      </w:r>
      <w:r w:rsidR="00E71C4F" w:rsidRPr="0058698A">
        <w:rPr>
          <w:rFonts w:cs="Open Sans"/>
          <w:szCs w:val="22"/>
        </w:rPr>
        <w:t>ting 60 days for retake</w:t>
      </w:r>
      <w:r w:rsidR="00A7596C">
        <w:rPr>
          <w:rFonts w:cs="Open Sans"/>
          <w:szCs w:val="22"/>
        </w:rPr>
        <w:t>.</w:t>
      </w:r>
    </w:p>
    <w:p w14:paraId="62059981" w14:textId="74B73C4E" w:rsidR="00054AB0" w:rsidRPr="0058698A" w:rsidRDefault="00054AB0" w:rsidP="009B2CC7">
      <w:pPr>
        <w:pStyle w:val="NormalTG"/>
        <w:numPr>
          <w:ilvl w:val="3"/>
          <w:numId w:val="62"/>
        </w:numPr>
        <w:rPr>
          <w:rFonts w:cs="Open Sans"/>
        </w:rPr>
      </w:pPr>
      <w:r w:rsidRPr="0058698A">
        <w:rPr>
          <w:rFonts w:cs="Open Sans"/>
          <w:szCs w:val="22"/>
          <w:u w:val="single"/>
        </w:rPr>
        <w:t>Outcome</w:t>
      </w:r>
      <w:r w:rsidRPr="0058698A">
        <w:rPr>
          <w:rFonts w:cs="Open Sans"/>
          <w:szCs w:val="22"/>
        </w:rPr>
        <w:t xml:space="preserve">: Successful if the outcome results in meeting the minimum benchmark. Failure to remediate successfully with pass on second attempt results in </w:t>
      </w:r>
      <w:r w:rsidR="00A7596C">
        <w:rPr>
          <w:rFonts w:cs="Open Sans"/>
          <w:szCs w:val="22"/>
        </w:rPr>
        <w:t>additional remediation intervention required, included, but not limited to enrollment in a winter Special Topics I course and other study plan assignments (see PHAS 698 course syllabus) (NOTE – this will delay graduation).</w:t>
      </w:r>
    </w:p>
    <w:p w14:paraId="3DD309E5" w14:textId="26C4BE21" w:rsidR="002B1C7C" w:rsidRPr="0058698A" w:rsidRDefault="002B1C7C" w:rsidP="00E040D2">
      <w:pPr>
        <w:pStyle w:val="NormalTG"/>
        <w:rPr>
          <w:rFonts w:cs="Open Sans"/>
          <w:szCs w:val="22"/>
        </w:rPr>
      </w:pPr>
    </w:p>
    <w:p w14:paraId="382B793A" w14:textId="77777777" w:rsidR="000A44DA" w:rsidRPr="0058698A" w:rsidRDefault="000A44DA" w:rsidP="005D5B86">
      <w:pPr>
        <w:shd w:val="clear" w:color="auto" w:fill="FFFFFF" w:themeFill="background1"/>
        <w:ind w:left="776"/>
        <w:rPr>
          <w:rFonts w:cs="Open Sans"/>
          <w:sz w:val="16"/>
          <w:szCs w:val="16"/>
        </w:rPr>
      </w:pPr>
      <w:r w:rsidRPr="0058698A">
        <w:rPr>
          <w:rFonts w:cs="Open Sans"/>
          <w:b/>
          <w:bCs/>
        </w:rPr>
        <w:t>Passing the Clinical Rotation Course (SCPE)</w:t>
      </w:r>
    </w:p>
    <w:p w14:paraId="76D6865A" w14:textId="77777777" w:rsidR="000A44DA" w:rsidRPr="0058698A" w:rsidRDefault="000A44DA" w:rsidP="005D5B86">
      <w:pPr>
        <w:shd w:val="clear" w:color="auto" w:fill="FFFFFF" w:themeFill="background1"/>
        <w:ind w:left="776"/>
        <w:rPr>
          <w:rFonts w:cs="Open Sans"/>
        </w:rPr>
      </w:pPr>
      <w:r w:rsidRPr="0058698A">
        <w:rPr>
          <w:rFonts w:cs="Open Sans"/>
        </w:rPr>
        <w:t>Successful completion of the clinical rotation course requires the following:</w:t>
      </w:r>
    </w:p>
    <w:p w14:paraId="1EED1432" w14:textId="77777777" w:rsidR="000A44DA" w:rsidRPr="0058698A" w:rsidRDefault="000A44DA" w:rsidP="009B2CC7">
      <w:pPr>
        <w:pStyle w:val="ListParagraph"/>
        <w:numPr>
          <w:ilvl w:val="0"/>
          <w:numId w:val="63"/>
        </w:numPr>
        <w:shd w:val="clear" w:color="auto" w:fill="FFFFFF" w:themeFill="background1"/>
        <w:ind w:left="1482"/>
        <w:rPr>
          <w:rFonts w:cs="Open Sans"/>
        </w:rPr>
      </w:pPr>
      <w:bookmarkStart w:id="33" w:name="_Hlk170741058"/>
      <w:r w:rsidRPr="0058698A">
        <w:rPr>
          <w:rFonts w:cs="Open Sans"/>
        </w:rPr>
        <w:t>Final course grade is ≥ 75%</w:t>
      </w:r>
    </w:p>
    <w:p w14:paraId="082C926A" w14:textId="77777777" w:rsidR="000A44DA" w:rsidRPr="0058698A" w:rsidRDefault="000A44DA" w:rsidP="009B2CC7">
      <w:pPr>
        <w:pStyle w:val="ListParagraph"/>
        <w:numPr>
          <w:ilvl w:val="0"/>
          <w:numId w:val="63"/>
        </w:numPr>
        <w:shd w:val="clear" w:color="auto" w:fill="FFFFFF" w:themeFill="background1"/>
        <w:ind w:left="1482"/>
        <w:rPr>
          <w:rFonts w:cs="Open Sans"/>
        </w:rPr>
      </w:pPr>
      <w:r w:rsidRPr="0058698A">
        <w:rPr>
          <w:rFonts w:cs="Open Sans"/>
        </w:rPr>
        <w:t>All required course assignments are completed and submitted</w:t>
      </w:r>
    </w:p>
    <w:p w14:paraId="30F9B497" w14:textId="77777777" w:rsidR="000A44DA" w:rsidRPr="0058698A" w:rsidRDefault="000A44DA" w:rsidP="009B2CC7">
      <w:pPr>
        <w:pStyle w:val="ListParagraph"/>
        <w:numPr>
          <w:ilvl w:val="0"/>
          <w:numId w:val="63"/>
        </w:numPr>
        <w:shd w:val="clear" w:color="auto" w:fill="FFFFFF" w:themeFill="background1"/>
        <w:ind w:left="1482"/>
        <w:rPr>
          <w:rFonts w:cs="Open Sans"/>
        </w:rPr>
      </w:pPr>
      <w:r w:rsidRPr="0058698A">
        <w:rPr>
          <w:rFonts w:cs="Open Sans"/>
        </w:rPr>
        <w:t>Any remediation indicated has been successfully completed</w:t>
      </w:r>
    </w:p>
    <w:p w14:paraId="7691D4A7" w14:textId="77777777" w:rsidR="000A44DA" w:rsidRPr="0058698A" w:rsidRDefault="000A44DA" w:rsidP="009B2CC7">
      <w:pPr>
        <w:pStyle w:val="ListParagraph"/>
        <w:numPr>
          <w:ilvl w:val="0"/>
          <w:numId w:val="63"/>
        </w:numPr>
        <w:shd w:val="clear" w:color="auto" w:fill="FFFFFF" w:themeFill="background1"/>
        <w:ind w:left="1482"/>
        <w:rPr>
          <w:rFonts w:cs="Open Sans"/>
        </w:rPr>
      </w:pPr>
      <w:r w:rsidRPr="0058698A">
        <w:rPr>
          <w:rFonts w:cs="Open Sans"/>
        </w:rPr>
        <w:t>Meets the minimum EOR pass score</w:t>
      </w:r>
    </w:p>
    <w:p w14:paraId="5397F5AA" w14:textId="77777777" w:rsidR="000A44DA" w:rsidRPr="0058698A" w:rsidRDefault="000A44DA" w:rsidP="009B2CC7">
      <w:pPr>
        <w:pStyle w:val="ListParagraph"/>
        <w:numPr>
          <w:ilvl w:val="0"/>
          <w:numId w:val="63"/>
        </w:numPr>
        <w:shd w:val="clear" w:color="auto" w:fill="FFFFFF" w:themeFill="background1"/>
        <w:ind w:left="1482"/>
        <w:rPr>
          <w:rFonts w:cs="Open Sans"/>
        </w:rPr>
      </w:pPr>
      <w:r w:rsidRPr="0058698A">
        <w:rPr>
          <w:rFonts w:cs="Open Sans"/>
        </w:rPr>
        <w:t>Meets the minimum PES pass score</w:t>
      </w:r>
    </w:p>
    <w:bookmarkEnd w:id="33"/>
    <w:p w14:paraId="07B86349" w14:textId="77777777" w:rsidR="000A44DA" w:rsidRPr="0058698A" w:rsidRDefault="000A44DA" w:rsidP="005D5B86">
      <w:pPr>
        <w:shd w:val="clear" w:color="auto" w:fill="FFFFFF" w:themeFill="background1"/>
        <w:ind w:left="776"/>
        <w:rPr>
          <w:rFonts w:cs="Open Sans"/>
        </w:rPr>
      </w:pPr>
    </w:p>
    <w:p w14:paraId="47C5A9E8" w14:textId="77777777" w:rsidR="000A44DA" w:rsidRPr="0058698A" w:rsidRDefault="000A44DA" w:rsidP="005D5B86">
      <w:pPr>
        <w:shd w:val="clear" w:color="auto" w:fill="FFFFFF" w:themeFill="background1"/>
        <w:ind w:left="1122"/>
        <w:rPr>
          <w:rFonts w:cs="Open Sans"/>
          <w:i/>
          <w:iCs/>
        </w:rPr>
      </w:pPr>
      <w:r w:rsidRPr="0058698A">
        <w:rPr>
          <w:rFonts w:cs="Open Sans"/>
          <w:i/>
          <w:iCs/>
        </w:rPr>
        <w:t xml:space="preserve">Note: Throughout the program, students are required to meet and maintain the minimum academic and technical standards, and average GPA ≥ 3.0 throughout the duration of the program. See program Handbooks for more information. </w:t>
      </w:r>
    </w:p>
    <w:p w14:paraId="05140094" w14:textId="77777777" w:rsidR="000A44DA" w:rsidRPr="0058698A" w:rsidRDefault="000A44DA" w:rsidP="005D5B86">
      <w:pPr>
        <w:shd w:val="clear" w:color="auto" w:fill="FFFFFF" w:themeFill="background1"/>
        <w:ind w:left="776"/>
        <w:rPr>
          <w:rFonts w:cs="Open Sans"/>
          <w:i/>
          <w:iCs/>
        </w:rPr>
      </w:pPr>
    </w:p>
    <w:p w14:paraId="6B66D254" w14:textId="77777777" w:rsidR="000A44DA" w:rsidRPr="0058698A" w:rsidRDefault="000A44DA" w:rsidP="005D5B86">
      <w:pPr>
        <w:shd w:val="clear" w:color="auto" w:fill="FFFFFF" w:themeFill="background1"/>
        <w:ind w:left="776"/>
        <w:rPr>
          <w:rFonts w:cs="Open Sans"/>
          <w:b/>
          <w:bCs/>
        </w:rPr>
      </w:pPr>
      <w:r w:rsidRPr="0058698A">
        <w:rPr>
          <w:rFonts w:cs="Open Sans"/>
          <w:b/>
          <w:bCs/>
        </w:rPr>
        <w:t>Failing the Clinical Rotation Course (SCPE)</w:t>
      </w:r>
    </w:p>
    <w:p w14:paraId="629FD2EE" w14:textId="77777777" w:rsidR="000A44DA" w:rsidRPr="0058698A" w:rsidRDefault="000A44DA" w:rsidP="005D5B86">
      <w:pPr>
        <w:shd w:val="clear" w:color="auto" w:fill="FFFFFF" w:themeFill="background1"/>
        <w:ind w:left="776"/>
        <w:rPr>
          <w:rFonts w:cs="Open Sans"/>
        </w:rPr>
      </w:pPr>
      <w:r w:rsidRPr="0058698A">
        <w:rPr>
          <w:rFonts w:cs="Open Sans"/>
        </w:rPr>
        <w:t>Failing the clinical rotation course occurs from the following:</w:t>
      </w:r>
    </w:p>
    <w:p w14:paraId="286BDC63" w14:textId="77777777" w:rsidR="000A44DA" w:rsidRPr="0058698A" w:rsidRDefault="000A44DA" w:rsidP="009B2CC7">
      <w:pPr>
        <w:pStyle w:val="ListParagraph"/>
        <w:numPr>
          <w:ilvl w:val="0"/>
          <w:numId w:val="64"/>
        </w:numPr>
        <w:shd w:val="clear" w:color="auto" w:fill="FFFFFF" w:themeFill="background1"/>
        <w:ind w:left="1482"/>
        <w:rPr>
          <w:rFonts w:cs="Open Sans"/>
        </w:rPr>
      </w:pPr>
      <w:r w:rsidRPr="0058698A">
        <w:rPr>
          <w:rFonts w:cs="Open Sans"/>
        </w:rPr>
        <w:t>Final course grade is &lt; 75%</w:t>
      </w:r>
    </w:p>
    <w:p w14:paraId="4CF29955" w14:textId="77777777" w:rsidR="000A44DA" w:rsidRPr="0058698A" w:rsidRDefault="000A44DA" w:rsidP="009B2CC7">
      <w:pPr>
        <w:pStyle w:val="ListParagraph"/>
        <w:numPr>
          <w:ilvl w:val="0"/>
          <w:numId w:val="64"/>
        </w:numPr>
        <w:shd w:val="clear" w:color="auto" w:fill="FFFFFF" w:themeFill="background1"/>
        <w:ind w:left="1482"/>
        <w:rPr>
          <w:rFonts w:cs="Open Sans"/>
        </w:rPr>
      </w:pPr>
      <w:r w:rsidRPr="0058698A">
        <w:rPr>
          <w:rFonts w:cs="Open Sans"/>
        </w:rPr>
        <w:t>Does not complete and/or submit all required course assignments or documents</w:t>
      </w:r>
    </w:p>
    <w:p w14:paraId="11F123C7" w14:textId="77777777" w:rsidR="000A44DA" w:rsidRPr="0058698A" w:rsidRDefault="000A44DA" w:rsidP="009B2CC7">
      <w:pPr>
        <w:pStyle w:val="ListParagraph"/>
        <w:numPr>
          <w:ilvl w:val="0"/>
          <w:numId w:val="64"/>
        </w:numPr>
        <w:shd w:val="clear" w:color="auto" w:fill="FFFFFF" w:themeFill="background1"/>
        <w:ind w:left="1482"/>
        <w:rPr>
          <w:rFonts w:cs="Open Sans"/>
        </w:rPr>
      </w:pPr>
      <w:r w:rsidRPr="0058698A">
        <w:rPr>
          <w:rFonts w:cs="Open Sans"/>
        </w:rPr>
        <w:t>Does not successfully remediate (if applicable)</w:t>
      </w:r>
    </w:p>
    <w:p w14:paraId="6AF65139" w14:textId="77777777" w:rsidR="000A44DA" w:rsidRPr="0058698A" w:rsidRDefault="000A44DA" w:rsidP="009B2CC7">
      <w:pPr>
        <w:pStyle w:val="ListParagraph"/>
        <w:numPr>
          <w:ilvl w:val="0"/>
          <w:numId w:val="64"/>
        </w:numPr>
        <w:shd w:val="clear" w:color="auto" w:fill="FFFFFF" w:themeFill="background1"/>
        <w:ind w:left="1482"/>
        <w:rPr>
          <w:rFonts w:cs="Open Sans"/>
        </w:rPr>
      </w:pPr>
      <w:r w:rsidRPr="0058698A">
        <w:rPr>
          <w:rFonts w:cs="Open Sans"/>
        </w:rPr>
        <w:t>Fails to meet the minimum EOR pass score on 1</w:t>
      </w:r>
      <w:r w:rsidRPr="0058698A">
        <w:rPr>
          <w:rFonts w:cs="Open Sans"/>
          <w:vertAlign w:val="superscript"/>
        </w:rPr>
        <w:t>st</w:t>
      </w:r>
      <w:r w:rsidRPr="0058698A">
        <w:rPr>
          <w:rFonts w:cs="Open Sans"/>
        </w:rPr>
        <w:t xml:space="preserve"> attempt </w:t>
      </w:r>
      <w:r w:rsidRPr="0058698A">
        <w:rPr>
          <w:rFonts w:cs="Open Sans"/>
          <w:i/>
          <w:iCs/>
        </w:rPr>
        <w:t>and</w:t>
      </w:r>
      <w:r w:rsidRPr="0058698A">
        <w:rPr>
          <w:rFonts w:cs="Open Sans"/>
        </w:rPr>
        <w:t xml:space="preserve"> does not pass on the 2</w:t>
      </w:r>
      <w:r w:rsidRPr="0058698A">
        <w:rPr>
          <w:rFonts w:cs="Open Sans"/>
          <w:vertAlign w:val="superscript"/>
        </w:rPr>
        <w:t>nd</w:t>
      </w:r>
      <w:r w:rsidRPr="0058698A">
        <w:rPr>
          <w:rFonts w:cs="Open Sans"/>
        </w:rPr>
        <w:t xml:space="preserve"> attempt</w:t>
      </w:r>
    </w:p>
    <w:p w14:paraId="0696DFF0" w14:textId="77777777" w:rsidR="000A44DA" w:rsidRPr="0058698A" w:rsidRDefault="000A44DA" w:rsidP="009B2CC7">
      <w:pPr>
        <w:pStyle w:val="ListParagraph"/>
        <w:numPr>
          <w:ilvl w:val="0"/>
          <w:numId w:val="64"/>
        </w:numPr>
        <w:shd w:val="clear" w:color="auto" w:fill="FFFFFF" w:themeFill="background1"/>
        <w:ind w:left="1482"/>
        <w:rPr>
          <w:rFonts w:cs="Open Sans"/>
        </w:rPr>
      </w:pPr>
      <w:r w:rsidRPr="0058698A">
        <w:rPr>
          <w:rFonts w:cs="Open Sans"/>
        </w:rPr>
        <w:t xml:space="preserve">Fails to meet the minimum PES pass score </w:t>
      </w:r>
      <w:r w:rsidRPr="0058698A">
        <w:rPr>
          <w:rFonts w:cs="Open Sans"/>
          <w:i/>
          <w:iCs/>
        </w:rPr>
        <w:t xml:space="preserve">and </w:t>
      </w:r>
      <w:r w:rsidRPr="0058698A">
        <w:rPr>
          <w:rFonts w:cs="Open Sans"/>
        </w:rPr>
        <w:t>is unsuccessfully remediated</w:t>
      </w:r>
    </w:p>
    <w:p w14:paraId="45DC86C8" w14:textId="77777777" w:rsidR="000A44DA" w:rsidRDefault="000A44DA" w:rsidP="00A85B52">
      <w:pPr>
        <w:pStyle w:val="NormalTG"/>
        <w:shd w:val="clear" w:color="auto" w:fill="FFFFFF" w:themeFill="background1"/>
        <w:rPr>
          <w:rFonts w:cs="Open Sans"/>
          <w:szCs w:val="22"/>
        </w:rPr>
      </w:pPr>
    </w:p>
    <w:p w14:paraId="652ABA0B" w14:textId="0A9BBEB3" w:rsidR="00BD7295" w:rsidRPr="00FC702C" w:rsidRDefault="007D59A4" w:rsidP="00795C5A">
      <w:pPr>
        <w:pStyle w:val="Heading2"/>
      </w:pPr>
      <w:bookmarkStart w:id="34" w:name="_Toc172839757"/>
      <w:r w:rsidRPr="0058698A">
        <w:t>W</w:t>
      </w:r>
      <w:r w:rsidR="004738A1" w:rsidRPr="0058698A">
        <w:t>ithdrawal</w:t>
      </w:r>
      <w:r w:rsidRPr="0058698A">
        <w:t xml:space="preserve"> and Dismissal </w:t>
      </w:r>
      <w:r w:rsidR="007162A0" w:rsidRPr="0058698A">
        <w:t xml:space="preserve">– Clinical </w:t>
      </w:r>
      <w:r w:rsidR="0058698A" w:rsidRPr="0058698A">
        <w:t>Year (</w:t>
      </w:r>
      <w:r w:rsidRPr="0058698A">
        <w:t>A3.15c</w:t>
      </w:r>
      <w:r w:rsidR="0058698A">
        <w:rPr>
          <w:rStyle w:val="EndnoteReference"/>
        </w:rPr>
        <w:endnoteReference w:id="70"/>
      </w:r>
      <w:r w:rsidRPr="0058698A">
        <w:t>)</w:t>
      </w:r>
      <w:bookmarkEnd w:id="34"/>
    </w:p>
    <w:p w14:paraId="65B41E8A" w14:textId="054E835B" w:rsidR="005D2930" w:rsidRPr="0058698A" w:rsidRDefault="005D2930" w:rsidP="005D2930">
      <w:pPr>
        <w:shd w:val="clear" w:color="auto" w:fill="FFFFFF" w:themeFill="background1"/>
        <w:rPr>
          <w:rFonts w:cs="Open Sans"/>
        </w:rPr>
      </w:pPr>
      <w:r w:rsidRPr="0058698A">
        <w:rPr>
          <w:rFonts w:cs="Open Sans"/>
        </w:rPr>
        <w:t xml:space="preserve">Student-initiated or program-initiated </w:t>
      </w:r>
      <w:r w:rsidRPr="0058698A">
        <w:rPr>
          <w:rFonts w:cs="Open Sans"/>
          <w:b/>
          <w:bCs/>
        </w:rPr>
        <w:t>withdrawal</w:t>
      </w:r>
      <w:r w:rsidRPr="0058698A">
        <w:rPr>
          <w:rFonts w:cs="Open Sans"/>
        </w:rPr>
        <w:t xml:space="preserve"> of a student during the Clinical Year from the program follows detailed guidelines provided in the </w:t>
      </w:r>
      <w:r w:rsidRPr="0058698A">
        <w:rPr>
          <w:rFonts w:cs="Open Sans"/>
          <w:i/>
          <w:iCs/>
        </w:rPr>
        <w:t>PA Program Handbook</w:t>
      </w:r>
      <w:r w:rsidR="003B599E" w:rsidRPr="0058698A">
        <w:rPr>
          <w:rFonts w:cs="Open Sans"/>
          <w:i/>
          <w:iCs/>
        </w:rPr>
        <w:t xml:space="preserve"> </w:t>
      </w:r>
      <w:r w:rsidR="003B599E" w:rsidRPr="0058698A">
        <w:rPr>
          <w:rFonts w:cs="Open Sans"/>
        </w:rPr>
        <w:t>along with</w:t>
      </w:r>
      <w:r w:rsidR="002F4B6A" w:rsidRPr="0058698A">
        <w:rPr>
          <w:rFonts w:cs="Open Sans"/>
        </w:rPr>
        <w:t xml:space="preserve"> the required completion of a</w:t>
      </w:r>
      <w:r w:rsidR="00985B3E" w:rsidRPr="0058698A">
        <w:rPr>
          <w:rFonts w:cs="Open Sans"/>
        </w:rPr>
        <w:t xml:space="preserve"> </w:t>
      </w:r>
      <w:r w:rsidR="002F4B6A" w:rsidRPr="0058698A">
        <w:rPr>
          <w:rFonts w:cs="Open Sans"/>
        </w:rPr>
        <w:t>“</w:t>
      </w:r>
      <w:r w:rsidR="00985B3E" w:rsidRPr="0058698A">
        <w:rPr>
          <w:rFonts w:cs="Open Sans"/>
        </w:rPr>
        <w:t>Withdrawal Form</w:t>
      </w:r>
      <w:r w:rsidR="002F4B6A" w:rsidRPr="0058698A">
        <w:rPr>
          <w:rFonts w:cs="Open Sans"/>
        </w:rPr>
        <w:t>”</w:t>
      </w:r>
      <w:r w:rsidRPr="0058698A">
        <w:rPr>
          <w:rFonts w:cs="Open Sans"/>
        </w:rPr>
        <w:t>.</w:t>
      </w:r>
      <w:r w:rsidR="0035134C" w:rsidRPr="0058698A">
        <w:rPr>
          <w:rFonts w:cs="Open Sans"/>
        </w:rPr>
        <w:t xml:space="preserve"> Leave of absence requests can also be located in the primary </w:t>
      </w:r>
      <w:r w:rsidR="0035134C" w:rsidRPr="0058698A">
        <w:rPr>
          <w:rFonts w:cs="Open Sans"/>
          <w:i/>
          <w:iCs/>
        </w:rPr>
        <w:t xml:space="preserve">PA Program Handbook. </w:t>
      </w:r>
      <w:r w:rsidRPr="0058698A">
        <w:rPr>
          <w:rFonts w:cs="Open Sans"/>
          <w:i/>
          <w:iCs/>
        </w:rPr>
        <w:t xml:space="preserve"> </w:t>
      </w:r>
    </w:p>
    <w:p w14:paraId="24C99DB6" w14:textId="77777777" w:rsidR="005D2930" w:rsidRPr="0058698A" w:rsidRDefault="005D2930" w:rsidP="004738A1">
      <w:pPr>
        <w:shd w:val="clear" w:color="auto" w:fill="FFFFFF" w:themeFill="background1"/>
        <w:rPr>
          <w:rFonts w:cs="Open Sans"/>
        </w:rPr>
      </w:pPr>
    </w:p>
    <w:p w14:paraId="07CEDB6E" w14:textId="1BD3BB6A" w:rsidR="004738A1" w:rsidRPr="0058698A" w:rsidRDefault="004738A1" w:rsidP="004738A1">
      <w:pPr>
        <w:shd w:val="clear" w:color="auto" w:fill="FFFFFF" w:themeFill="background1"/>
        <w:rPr>
          <w:rFonts w:cs="Open Sans"/>
        </w:rPr>
      </w:pPr>
      <w:r w:rsidRPr="0058698A">
        <w:rPr>
          <w:rFonts w:cs="Open Sans"/>
        </w:rPr>
        <w:t xml:space="preserve">A student during the Clinical Year </w:t>
      </w:r>
      <w:r w:rsidR="009E00B3" w:rsidRPr="0058698A">
        <w:rPr>
          <w:rFonts w:cs="Open Sans"/>
        </w:rPr>
        <w:t xml:space="preserve">will be </w:t>
      </w:r>
      <w:r w:rsidR="009E00B3" w:rsidRPr="0058698A">
        <w:rPr>
          <w:rFonts w:cs="Open Sans"/>
          <w:b/>
          <w:bCs/>
        </w:rPr>
        <w:t>dismissed f</w:t>
      </w:r>
      <w:r w:rsidR="009E00B3" w:rsidRPr="0058698A">
        <w:rPr>
          <w:rFonts w:cs="Open Sans"/>
        </w:rPr>
        <w:t>rom the program for the following:</w:t>
      </w:r>
    </w:p>
    <w:p w14:paraId="2288866B" w14:textId="29DFC66D" w:rsidR="004675AC" w:rsidRPr="0058698A" w:rsidRDefault="004675AC" w:rsidP="009B2CC7">
      <w:pPr>
        <w:pStyle w:val="ListParagraph"/>
        <w:numPr>
          <w:ilvl w:val="0"/>
          <w:numId w:val="66"/>
        </w:numPr>
        <w:shd w:val="clear" w:color="auto" w:fill="FFFFFF" w:themeFill="background1"/>
        <w:rPr>
          <w:rFonts w:cs="Open Sans"/>
        </w:rPr>
      </w:pPr>
      <w:r w:rsidRPr="0058698A">
        <w:rPr>
          <w:rFonts w:cs="Open Sans"/>
        </w:rPr>
        <w:t>Failure to pass a course at the minimum final grade ≥ 75%</w:t>
      </w:r>
    </w:p>
    <w:p w14:paraId="2AA6B5F7" w14:textId="169B7476" w:rsidR="00401C0A" w:rsidRPr="0058698A" w:rsidRDefault="00401C0A" w:rsidP="009B2CC7">
      <w:pPr>
        <w:pStyle w:val="ListParagraph"/>
        <w:numPr>
          <w:ilvl w:val="0"/>
          <w:numId w:val="65"/>
        </w:numPr>
        <w:shd w:val="clear" w:color="auto" w:fill="FFFFFF" w:themeFill="background1"/>
        <w:rPr>
          <w:rFonts w:cs="Open Sans"/>
        </w:rPr>
      </w:pPr>
      <w:r w:rsidRPr="0058698A">
        <w:rPr>
          <w:rFonts w:cs="Open Sans"/>
        </w:rPr>
        <w:t>Does not meet or maintain the minimum academic performance standards (</w:t>
      </w:r>
      <w:r w:rsidR="00BE5AA5" w:rsidRPr="0058698A">
        <w:rPr>
          <w:rFonts w:cs="Open Sans"/>
        </w:rPr>
        <w:t>GPA &lt; 3.0), or requirements from an AIP.</w:t>
      </w:r>
    </w:p>
    <w:p w14:paraId="172883E6" w14:textId="22FEC2EB" w:rsidR="00FC702C" w:rsidRPr="0058698A" w:rsidRDefault="008E03A2" w:rsidP="009B2CC7">
      <w:pPr>
        <w:pStyle w:val="ListParagraph"/>
        <w:numPr>
          <w:ilvl w:val="0"/>
          <w:numId w:val="65"/>
        </w:numPr>
        <w:shd w:val="clear" w:color="auto" w:fill="FFFFFF" w:themeFill="background1"/>
        <w:rPr>
          <w:rFonts w:cs="Open Sans"/>
        </w:rPr>
      </w:pPr>
      <w:r w:rsidRPr="0058698A">
        <w:rPr>
          <w:rFonts w:cs="Open Sans"/>
        </w:rPr>
        <w:lastRenderedPageBreak/>
        <w:t>If student has one (1) failed rotation and f</w:t>
      </w:r>
      <w:r w:rsidR="00FC702C" w:rsidRPr="0058698A">
        <w:rPr>
          <w:rFonts w:cs="Open Sans"/>
        </w:rPr>
        <w:t>ai</w:t>
      </w:r>
      <w:r w:rsidRPr="0058698A">
        <w:rPr>
          <w:rFonts w:cs="Open Sans"/>
        </w:rPr>
        <w:t>ls</w:t>
      </w:r>
      <w:r w:rsidR="00FC702C" w:rsidRPr="0058698A">
        <w:rPr>
          <w:rFonts w:cs="Open Sans"/>
        </w:rPr>
        <w:t xml:space="preserve"> a PES </w:t>
      </w:r>
      <w:r w:rsidR="00837603" w:rsidRPr="0058698A">
        <w:rPr>
          <w:rFonts w:cs="Open Sans"/>
        </w:rPr>
        <w:t xml:space="preserve">on another rotation </w:t>
      </w:r>
      <w:r w:rsidR="00151D2F" w:rsidRPr="0058698A">
        <w:rPr>
          <w:rFonts w:cs="Open Sans"/>
          <w:i/>
          <w:iCs/>
        </w:rPr>
        <w:t>with</w:t>
      </w:r>
      <w:r w:rsidR="00151D2F" w:rsidRPr="0058698A">
        <w:rPr>
          <w:rFonts w:cs="Open Sans"/>
        </w:rPr>
        <w:t xml:space="preserve"> </w:t>
      </w:r>
      <w:r w:rsidR="00151D2F" w:rsidRPr="0058698A">
        <w:rPr>
          <w:rFonts w:cs="Open Sans"/>
          <w:i/>
          <w:iCs/>
        </w:rPr>
        <w:t>unsuccessful</w:t>
      </w:r>
      <w:r w:rsidR="00151D2F" w:rsidRPr="0058698A">
        <w:rPr>
          <w:rFonts w:cs="Open Sans"/>
        </w:rPr>
        <w:t xml:space="preserve"> </w:t>
      </w:r>
      <w:r w:rsidR="00151D2F" w:rsidRPr="0058698A">
        <w:rPr>
          <w:rFonts w:cs="Open Sans"/>
          <w:i/>
          <w:iCs/>
        </w:rPr>
        <w:t xml:space="preserve">remediation </w:t>
      </w:r>
      <w:r w:rsidR="005173A0" w:rsidRPr="0058698A">
        <w:rPr>
          <w:rFonts w:cs="Open Sans"/>
          <w:i/>
          <w:iCs/>
        </w:rPr>
        <w:t>outcomes</w:t>
      </w:r>
      <w:r w:rsidR="005173A0" w:rsidRPr="0058698A">
        <w:rPr>
          <w:rFonts w:cs="Open Sans"/>
        </w:rPr>
        <w:t xml:space="preserve"> </w:t>
      </w:r>
      <w:r w:rsidR="00837603" w:rsidRPr="0058698A">
        <w:rPr>
          <w:rFonts w:cs="Open Sans"/>
        </w:rPr>
        <w:t xml:space="preserve">(&lt; 3 overall average), </w:t>
      </w:r>
      <w:r w:rsidR="00D71687" w:rsidRPr="0058698A">
        <w:rPr>
          <w:rFonts w:cs="Open Sans"/>
        </w:rPr>
        <w:t xml:space="preserve">the student is dismissed from the program, as it would result in &gt; 1 allowed failed rotation. </w:t>
      </w:r>
    </w:p>
    <w:p w14:paraId="0A1D417E" w14:textId="3F180299" w:rsidR="004738A1" w:rsidRPr="0058698A" w:rsidRDefault="004738A1" w:rsidP="009B2CC7">
      <w:pPr>
        <w:pStyle w:val="ListParagraph"/>
        <w:numPr>
          <w:ilvl w:val="0"/>
          <w:numId w:val="65"/>
        </w:numPr>
        <w:shd w:val="clear" w:color="auto" w:fill="FFFFFF" w:themeFill="background1"/>
        <w:rPr>
          <w:rFonts w:cs="Open Sans"/>
        </w:rPr>
      </w:pPr>
      <w:r w:rsidRPr="0058698A">
        <w:rPr>
          <w:rFonts w:cs="Open Sans"/>
        </w:rPr>
        <w:t>A student is only allowed to fail one (1) rotation. Upon the second rotation failure, the student will be dismissed from the program.</w:t>
      </w:r>
      <w:r w:rsidR="007D59A4" w:rsidRPr="0058698A">
        <w:rPr>
          <w:rFonts w:cs="Open Sans"/>
        </w:rPr>
        <w:t xml:space="preserve"> </w:t>
      </w:r>
    </w:p>
    <w:p w14:paraId="0C4A02A3" w14:textId="797B46E9" w:rsidR="00BE5AA5" w:rsidRPr="0058698A" w:rsidRDefault="00BE5AA5" w:rsidP="009B2CC7">
      <w:pPr>
        <w:pStyle w:val="ListParagraph"/>
        <w:numPr>
          <w:ilvl w:val="0"/>
          <w:numId w:val="65"/>
        </w:numPr>
        <w:shd w:val="clear" w:color="auto" w:fill="FFFFFF" w:themeFill="background1"/>
        <w:rPr>
          <w:rFonts w:cs="Open Sans"/>
        </w:rPr>
      </w:pPr>
      <w:r w:rsidRPr="0058698A">
        <w:rPr>
          <w:rFonts w:cs="Open Sans"/>
        </w:rPr>
        <w:t>Refusal to remed</w:t>
      </w:r>
      <w:r w:rsidR="00446B80" w:rsidRPr="0058698A">
        <w:rPr>
          <w:rFonts w:cs="Open Sans"/>
        </w:rPr>
        <w:t>iate</w:t>
      </w:r>
      <w:r w:rsidR="00883157" w:rsidRPr="0058698A">
        <w:rPr>
          <w:rFonts w:cs="Open Sans"/>
        </w:rPr>
        <w:t xml:space="preserve"> or comply with program requirements</w:t>
      </w:r>
      <w:r w:rsidR="004E7416" w:rsidRPr="0058698A">
        <w:rPr>
          <w:rFonts w:cs="Open Sans"/>
        </w:rPr>
        <w:t xml:space="preserve">. </w:t>
      </w:r>
    </w:p>
    <w:p w14:paraId="2FBAEB59" w14:textId="7E0F8DE8" w:rsidR="004E5F0F" w:rsidRPr="0058698A" w:rsidRDefault="004E5F0F" w:rsidP="009B2CC7">
      <w:pPr>
        <w:pStyle w:val="ListParagraph"/>
        <w:numPr>
          <w:ilvl w:val="0"/>
          <w:numId w:val="65"/>
        </w:numPr>
        <w:shd w:val="clear" w:color="auto" w:fill="FFFFFF" w:themeFill="background1"/>
        <w:rPr>
          <w:rFonts w:cs="Open Sans"/>
        </w:rPr>
      </w:pPr>
      <w:r w:rsidRPr="0058698A">
        <w:rPr>
          <w:rFonts w:cs="Open Sans"/>
        </w:rPr>
        <w:t xml:space="preserve">Egregious </w:t>
      </w:r>
      <w:r w:rsidR="00EE7312" w:rsidRPr="0058698A">
        <w:rPr>
          <w:rFonts w:cs="Open Sans"/>
        </w:rPr>
        <w:t xml:space="preserve">professionalism violation(s), such </w:t>
      </w:r>
      <w:r w:rsidR="00E81E4C" w:rsidRPr="0058698A">
        <w:rPr>
          <w:rFonts w:cs="Open Sans"/>
        </w:rPr>
        <w:t xml:space="preserve">that it causes harm </w:t>
      </w:r>
      <w:r w:rsidR="00446B80" w:rsidRPr="0058698A">
        <w:rPr>
          <w:rFonts w:cs="Open Sans"/>
        </w:rPr>
        <w:t xml:space="preserve">(intentional or unintentional) </w:t>
      </w:r>
      <w:r w:rsidR="00883157" w:rsidRPr="0058698A">
        <w:rPr>
          <w:rFonts w:cs="Open Sans"/>
        </w:rPr>
        <w:t xml:space="preserve">to another </w:t>
      </w:r>
      <w:r w:rsidR="00E81E4C" w:rsidRPr="0058698A">
        <w:rPr>
          <w:rFonts w:cs="Open Sans"/>
        </w:rPr>
        <w:t xml:space="preserve">person, the program, program partnerships, the University, or the community, determined by the PPC. </w:t>
      </w:r>
      <w:r w:rsidR="00EE7312" w:rsidRPr="0058698A">
        <w:rPr>
          <w:rFonts w:cs="Open Sans"/>
        </w:rPr>
        <w:t xml:space="preserve"> </w:t>
      </w:r>
    </w:p>
    <w:p w14:paraId="231F86C0" w14:textId="77777777" w:rsidR="000356F7" w:rsidRPr="00A85B52" w:rsidRDefault="000356F7" w:rsidP="00FF5D1D">
      <w:pPr>
        <w:rPr>
          <w:rFonts w:cs="Open Sans"/>
          <w:u w:val="single"/>
        </w:rPr>
      </w:pPr>
    </w:p>
    <w:p w14:paraId="2BA9C760" w14:textId="0D29A927" w:rsidR="00E83753" w:rsidRPr="00A85B52" w:rsidRDefault="00E83753" w:rsidP="0058698A">
      <w:pPr>
        <w:pStyle w:val="Heading2TG"/>
      </w:pPr>
      <w:r w:rsidRPr="0058698A">
        <w:t xml:space="preserve">Deceleration </w:t>
      </w:r>
      <w:r w:rsidR="002A1107" w:rsidRPr="0058698A">
        <w:t>-</w:t>
      </w:r>
      <w:r w:rsidR="00DB397B" w:rsidRPr="0058698A">
        <w:t xml:space="preserve"> Clinical Year</w:t>
      </w:r>
      <w:r w:rsidR="002A1107" w:rsidRPr="0058698A">
        <w:t xml:space="preserve"> </w:t>
      </w:r>
      <w:r w:rsidRPr="0058698A">
        <w:t>(A3.15c</w:t>
      </w:r>
      <w:r w:rsidR="0058698A">
        <w:rPr>
          <w:rStyle w:val="EndnoteReference"/>
        </w:rPr>
        <w:endnoteReference w:id="71"/>
      </w:r>
      <w:r w:rsidRPr="0058698A">
        <w:t>)</w:t>
      </w:r>
    </w:p>
    <w:p w14:paraId="22591321" w14:textId="7D31E399" w:rsidR="00C02CA9" w:rsidRPr="0058698A" w:rsidRDefault="00C02CA9" w:rsidP="00C02CA9">
      <w:pPr>
        <w:ind w:left="0" w:firstLine="0"/>
        <w:rPr>
          <w:rFonts w:eastAsia="Palatino Linotype" w:cs="Open Sans"/>
          <w:color w:val="auto"/>
        </w:rPr>
      </w:pPr>
      <w:r w:rsidRPr="0058698A">
        <w:rPr>
          <w:rFonts w:eastAsia="Palatino Linotype" w:cs="Open Sans"/>
          <w:color w:val="auto"/>
        </w:rPr>
        <w:t>ARC-PA Definition (5</w:t>
      </w:r>
      <w:r w:rsidRPr="0058698A">
        <w:rPr>
          <w:rFonts w:eastAsia="Palatino Linotype" w:cs="Open Sans"/>
          <w:color w:val="auto"/>
          <w:vertAlign w:val="superscript"/>
        </w:rPr>
        <w:t>th</w:t>
      </w:r>
      <w:r w:rsidRPr="0058698A">
        <w:rPr>
          <w:rFonts w:eastAsia="Palatino Linotype" w:cs="Open Sans"/>
          <w:color w:val="auto"/>
        </w:rPr>
        <w:t xml:space="preserve"> ed.): The loss of a student from the entering cohort, who remains matriculated in the physician assistant program.</w:t>
      </w:r>
    </w:p>
    <w:p w14:paraId="4E3FA231" w14:textId="77777777" w:rsidR="00C02CA9" w:rsidRPr="0058698A" w:rsidRDefault="00C02CA9" w:rsidP="00C02CA9">
      <w:pPr>
        <w:ind w:left="0" w:firstLine="0"/>
        <w:rPr>
          <w:rFonts w:eastAsia="Palatino Linotype" w:cs="Open Sans"/>
          <w:color w:val="auto"/>
        </w:rPr>
      </w:pPr>
    </w:p>
    <w:p w14:paraId="7A3E1D65" w14:textId="77777777" w:rsidR="00C02CA9" w:rsidRPr="0058698A" w:rsidRDefault="00C02CA9" w:rsidP="00C02CA9">
      <w:pPr>
        <w:ind w:left="0" w:firstLine="0"/>
        <w:rPr>
          <w:rFonts w:eastAsia="Palatino Linotype" w:cs="Open Sans"/>
          <w:color w:val="auto"/>
        </w:rPr>
      </w:pPr>
      <w:r w:rsidRPr="0058698A">
        <w:rPr>
          <w:rFonts w:eastAsia="Palatino Linotype" w:cs="Open Sans"/>
          <w:color w:val="auto"/>
        </w:rPr>
        <w:t>Reasons for student deceleration may include, but is not limited to, the following:</w:t>
      </w:r>
    </w:p>
    <w:p w14:paraId="3BFAA59A" w14:textId="77777777" w:rsidR="00C02CA9" w:rsidRPr="0058698A" w:rsidRDefault="00C02CA9" w:rsidP="009B2CC7">
      <w:pPr>
        <w:numPr>
          <w:ilvl w:val="0"/>
          <w:numId w:val="67"/>
        </w:numPr>
        <w:spacing w:after="160" w:line="278" w:lineRule="auto"/>
        <w:contextualSpacing/>
        <w:rPr>
          <w:rFonts w:eastAsia="Palatino Linotype" w:cs="Open Sans"/>
          <w:color w:val="auto"/>
        </w:rPr>
      </w:pPr>
      <w:r w:rsidRPr="0058698A">
        <w:rPr>
          <w:rFonts w:eastAsia="Palatino Linotype" w:cs="Open Sans"/>
          <w:color w:val="auto"/>
        </w:rPr>
        <w:t>Academic performance</w:t>
      </w:r>
    </w:p>
    <w:p w14:paraId="19AFCCCE" w14:textId="77777777" w:rsidR="00C02CA9" w:rsidRPr="0058698A" w:rsidRDefault="00C02CA9" w:rsidP="009B2CC7">
      <w:pPr>
        <w:numPr>
          <w:ilvl w:val="1"/>
          <w:numId w:val="67"/>
        </w:numPr>
        <w:spacing w:after="160" w:line="278" w:lineRule="auto"/>
        <w:ind w:left="1080"/>
        <w:contextualSpacing/>
        <w:rPr>
          <w:rFonts w:eastAsia="Palatino Linotype" w:cs="Open Sans"/>
          <w:color w:val="auto"/>
        </w:rPr>
      </w:pPr>
      <w:r w:rsidRPr="0058698A">
        <w:rPr>
          <w:rFonts w:eastAsia="Palatino Linotype" w:cs="Open Sans"/>
          <w:color w:val="auto"/>
        </w:rPr>
        <w:t>Final didactic or clinical course grade = “F”</w:t>
      </w:r>
    </w:p>
    <w:p w14:paraId="0850B5BC" w14:textId="77777777" w:rsidR="00C02CA9" w:rsidRPr="0058698A" w:rsidRDefault="00C02CA9" w:rsidP="009B2CC7">
      <w:pPr>
        <w:numPr>
          <w:ilvl w:val="2"/>
          <w:numId w:val="67"/>
        </w:numPr>
        <w:spacing w:after="160" w:line="278" w:lineRule="auto"/>
        <w:ind w:left="1440"/>
        <w:contextualSpacing/>
        <w:rPr>
          <w:rFonts w:eastAsia="Palatino Linotype" w:cs="Open Sans"/>
          <w:color w:val="auto"/>
        </w:rPr>
      </w:pPr>
      <w:r w:rsidRPr="0058698A">
        <w:rPr>
          <w:rFonts w:eastAsia="Palatino Linotype" w:cs="Open Sans"/>
          <w:color w:val="auto"/>
        </w:rPr>
        <w:t>Students with an “F” grade in majority of their semester courses will not be considered for deceleration</w:t>
      </w:r>
    </w:p>
    <w:p w14:paraId="1B5897EF" w14:textId="77777777" w:rsidR="00C02CA9" w:rsidRPr="0058698A" w:rsidRDefault="00C02CA9" w:rsidP="009B2CC7">
      <w:pPr>
        <w:numPr>
          <w:ilvl w:val="1"/>
          <w:numId w:val="67"/>
        </w:numPr>
        <w:spacing w:after="160" w:line="278" w:lineRule="auto"/>
        <w:ind w:left="1080"/>
        <w:contextualSpacing/>
        <w:rPr>
          <w:rFonts w:eastAsia="Palatino Linotype" w:cs="Open Sans"/>
          <w:color w:val="auto"/>
        </w:rPr>
      </w:pPr>
      <w:r w:rsidRPr="0058698A">
        <w:rPr>
          <w:rFonts w:eastAsia="Palatino Linotype" w:cs="Open Sans"/>
          <w:color w:val="auto"/>
        </w:rPr>
        <w:t>Continued academic probation</w:t>
      </w:r>
    </w:p>
    <w:p w14:paraId="30C96CDD" w14:textId="34916BE8" w:rsidR="00C02CA9" w:rsidRDefault="00C02CA9" w:rsidP="009B2CC7">
      <w:pPr>
        <w:numPr>
          <w:ilvl w:val="1"/>
          <w:numId w:val="67"/>
        </w:numPr>
        <w:spacing w:after="160" w:line="278" w:lineRule="auto"/>
        <w:ind w:left="1080"/>
        <w:contextualSpacing/>
        <w:rPr>
          <w:rFonts w:eastAsia="Palatino Linotype" w:cs="Open Sans"/>
          <w:color w:val="auto"/>
        </w:rPr>
      </w:pPr>
      <w:r w:rsidRPr="0058698A">
        <w:rPr>
          <w:rFonts w:eastAsia="Palatino Linotype" w:cs="Open Sans"/>
          <w:color w:val="auto"/>
        </w:rPr>
        <w:t xml:space="preserve">Unsuccessful Summative I Examination remediation outcomes </w:t>
      </w:r>
    </w:p>
    <w:p w14:paraId="49E56897" w14:textId="14E5AB9C" w:rsidR="00A7596C" w:rsidRDefault="00A7596C" w:rsidP="009B2CC7">
      <w:pPr>
        <w:numPr>
          <w:ilvl w:val="1"/>
          <w:numId w:val="67"/>
        </w:numPr>
        <w:spacing w:after="160" w:line="278" w:lineRule="auto"/>
        <w:ind w:left="1080"/>
        <w:contextualSpacing/>
        <w:rPr>
          <w:rFonts w:eastAsia="Palatino Linotype" w:cs="Open Sans"/>
          <w:color w:val="auto"/>
        </w:rPr>
      </w:pPr>
      <w:r>
        <w:rPr>
          <w:rFonts w:eastAsia="Palatino Linotype" w:cs="Open Sans"/>
          <w:color w:val="auto"/>
        </w:rPr>
        <w:t>Ongoing, unsuccessful completion of remediation attempts for the summative evaluation components</w:t>
      </w:r>
    </w:p>
    <w:p w14:paraId="49F549C7" w14:textId="1EC6B29B" w:rsidR="00A7596C" w:rsidRPr="0058698A" w:rsidRDefault="00A7596C" w:rsidP="009B2CC7">
      <w:pPr>
        <w:numPr>
          <w:ilvl w:val="1"/>
          <w:numId w:val="67"/>
        </w:numPr>
        <w:spacing w:after="160" w:line="278" w:lineRule="auto"/>
        <w:ind w:left="1080"/>
        <w:contextualSpacing/>
        <w:rPr>
          <w:rFonts w:eastAsia="Palatino Linotype" w:cs="Open Sans"/>
          <w:color w:val="auto"/>
        </w:rPr>
      </w:pPr>
      <w:r>
        <w:rPr>
          <w:rFonts w:eastAsia="Palatino Linotype" w:cs="Open Sans"/>
          <w:color w:val="auto"/>
        </w:rPr>
        <w:t>Unsuccessful OSCE remediation outcomes</w:t>
      </w:r>
    </w:p>
    <w:p w14:paraId="19FBF4CF" w14:textId="77777777" w:rsidR="00C02CA9" w:rsidRPr="0058698A" w:rsidRDefault="00C02CA9" w:rsidP="009B2CC7">
      <w:pPr>
        <w:numPr>
          <w:ilvl w:val="1"/>
          <w:numId w:val="67"/>
        </w:numPr>
        <w:spacing w:after="160" w:line="278" w:lineRule="auto"/>
        <w:ind w:left="1080"/>
        <w:contextualSpacing/>
        <w:rPr>
          <w:rFonts w:eastAsia="Palatino Linotype" w:cs="Open Sans"/>
          <w:color w:val="auto"/>
        </w:rPr>
      </w:pPr>
      <w:r w:rsidRPr="0058698A">
        <w:rPr>
          <w:rFonts w:eastAsia="Palatino Linotype" w:cs="Open Sans"/>
          <w:color w:val="auto"/>
        </w:rPr>
        <w:t>Repeat of failed SCPE at the end of the Program</w:t>
      </w:r>
    </w:p>
    <w:p w14:paraId="71EB5D59" w14:textId="77777777" w:rsidR="00C02CA9" w:rsidRPr="0058698A" w:rsidRDefault="00C02CA9" w:rsidP="009B2CC7">
      <w:pPr>
        <w:numPr>
          <w:ilvl w:val="0"/>
          <w:numId w:val="67"/>
        </w:numPr>
        <w:spacing w:after="160" w:line="278" w:lineRule="auto"/>
        <w:contextualSpacing/>
        <w:rPr>
          <w:rFonts w:eastAsia="Palatino Linotype" w:cs="Open Sans"/>
          <w:color w:val="auto"/>
        </w:rPr>
      </w:pPr>
      <w:r w:rsidRPr="0058698A">
        <w:rPr>
          <w:rFonts w:eastAsia="Palatino Linotype" w:cs="Open Sans"/>
          <w:color w:val="auto"/>
        </w:rPr>
        <w:t>Professionalism (behavior or conduct)</w:t>
      </w:r>
    </w:p>
    <w:p w14:paraId="6D69095A" w14:textId="77777777" w:rsidR="00C02CA9" w:rsidRPr="0058698A" w:rsidRDefault="00C02CA9" w:rsidP="009B2CC7">
      <w:pPr>
        <w:numPr>
          <w:ilvl w:val="1"/>
          <w:numId w:val="67"/>
        </w:numPr>
        <w:spacing w:after="160" w:line="278" w:lineRule="auto"/>
        <w:ind w:left="1080"/>
        <w:contextualSpacing/>
        <w:rPr>
          <w:rFonts w:eastAsia="Palatino Linotype" w:cs="Open Sans"/>
          <w:color w:val="auto"/>
        </w:rPr>
      </w:pPr>
      <w:r w:rsidRPr="0058698A">
        <w:rPr>
          <w:rFonts w:eastAsia="Palatino Linotype" w:cs="Open Sans"/>
          <w:color w:val="auto"/>
        </w:rPr>
        <w:t>Unsuccessful remediation outcomes that become a barrier for maintaining progression</w:t>
      </w:r>
    </w:p>
    <w:p w14:paraId="7198C2CB" w14:textId="77777777" w:rsidR="00C02CA9" w:rsidRPr="0058698A" w:rsidRDefault="00C02CA9" w:rsidP="009B2CC7">
      <w:pPr>
        <w:numPr>
          <w:ilvl w:val="0"/>
          <w:numId w:val="67"/>
        </w:numPr>
        <w:spacing w:after="160" w:line="278" w:lineRule="auto"/>
        <w:contextualSpacing/>
        <w:rPr>
          <w:rFonts w:eastAsia="Palatino Linotype" w:cs="Open Sans"/>
          <w:color w:val="auto"/>
        </w:rPr>
      </w:pPr>
      <w:r w:rsidRPr="0058698A">
        <w:rPr>
          <w:rFonts w:eastAsia="Palatino Linotype" w:cs="Open Sans"/>
          <w:color w:val="auto"/>
        </w:rPr>
        <w:t xml:space="preserve">Extenuating circumstances, such as a leave of absence </w:t>
      </w:r>
    </w:p>
    <w:p w14:paraId="1A1EAFA9" w14:textId="77777777" w:rsidR="002E3D83" w:rsidRPr="0058698A" w:rsidRDefault="002E3D83" w:rsidP="002E3D83">
      <w:pPr>
        <w:ind w:left="0" w:firstLine="0"/>
        <w:rPr>
          <w:rFonts w:cs="Open Sans"/>
        </w:rPr>
      </w:pPr>
    </w:p>
    <w:p w14:paraId="4A6A4606" w14:textId="35EC0E7D" w:rsidR="00AF23B3" w:rsidRPr="0058698A" w:rsidRDefault="00AF23B3" w:rsidP="002E3D83">
      <w:pPr>
        <w:ind w:left="0" w:firstLine="0"/>
        <w:rPr>
          <w:rFonts w:cs="Open Sans"/>
        </w:rPr>
      </w:pPr>
      <w:r w:rsidRPr="0058698A">
        <w:rPr>
          <w:rFonts w:cs="Open Sans"/>
        </w:rPr>
        <w:t xml:space="preserve">Failure to successfully </w:t>
      </w:r>
      <w:r w:rsidR="003678B8" w:rsidRPr="0058698A">
        <w:rPr>
          <w:rFonts w:cs="Open Sans"/>
        </w:rPr>
        <w:t xml:space="preserve">pass each course, </w:t>
      </w:r>
      <w:r w:rsidR="00D0528E" w:rsidRPr="0058698A">
        <w:rPr>
          <w:rFonts w:cs="Open Sans"/>
        </w:rPr>
        <w:t xml:space="preserve">maintain performance at or above the program standards, </w:t>
      </w:r>
      <w:r w:rsidR="0054233D" w:rsidRPr="0058698A">
        <w:rPr>
          <w:rFonts w:cs="Open Sans"/>
        </w:rPr>
        <w:t>meet the</w:t>
      </w:r>
      <w:r w:rsidR="003678B8" w:rsidRPr="0058698A">
        <w:rPr>
          <w:rFonts w:cs="Open Sans"/>
        </w:rPr>
        <w:t xml:space="preserve"> program learning outcomes, and </w:t>
      </w:r>
      <w:r w:rsidR="00C02CA9" w:rsidRPr="0058698A">
        <w:rPr>
          <w:rFonts w:cs="Open Sans"/>
        </w:rPr>
        <w:t>meet the program’s progression and completion requirements for graduation</w:t>
      </w:r>
      <w:r w:rsidR="003678B8" w:rsidRPr="0058698A">
        <w:rPr>
          <w:rFonts w:cs="Open Sans"/>
        </w:rPr>
        <w:t xml:space="preserve">, </w:t>
      </w:r>
      <w:r w:rsidR="00AD1294" w:rsidRPr="0058698A">
        <w:rPr>
          <w:rFonts w:cs="Open Sans"/>
        </w:rPr>
        <w:t xml:space="preserve">may result in deceleration, withdrawal, or program dismissal. </w:t>
      </w:r>
      <w:r w:rsidRPr="0058698A">
        <w:rPr>
          <w:rFonts w:cs="Open Sans"/>
        </w:rPr>
        <w:t xml:space="preserve">The student will be responsible for all tuition costs incurred by the failed SCPE or need for special topics courses. </w:t>
      </w:r>
    </w:p>
    <w:p w14:paraId="3752D01D" w14:textId="77777777" w:rsidR="006F7290" w:rsidRPr="0058698A" w:rsidRDefault="006F7290" w:rsidP="002E3D83">
      <w:pPr>
        <w:ind w:left="0" w:firstLine="0"/>
        <w:rPr>
          <w:rFonts w:cs="Open Sans"/>
        </w:rPr>
      </w:pPr>
    </w:p>
    <w:p w14:paraId="53F5FC75" w14:textId="4A9D339E" w:rsidR="006F7290" w:rsidRPr="00C51B46" w:rsidRDefault="006F7290" w:rsidP="006F7290">
      <w:pPr>
        <w:ind w:left="0" w:firstLine="0"/>
        <w:rPr>
          <w:rFonts w:eastAsia="Open Sans" w:cs="Open Sans"/>
          <w:color w:val="auto"/>
        </w:rPr>
      </w:pPr>
      <w:r w:rsidRPr="0058698A">
        <w:rPr>
          <w:rFonts w:eastAsia="Open Sans" w:cs="Open Sans"/>
          <w:color w:val="auto"/>
        </w:rPr>
        <w:t>Deceleration is not an option in lieu of significant academic deficiencies or disciplinary action, including but not limited to, persistent and excessive unsuccessful completion of courses and assessments, university suspension or any other professional/ethical violation that would be considered grounds for permanent dismissal from the program.</w:t>
      </w:r>
      <w:r w:rsidR="005621C5" w:rsidRPr="0058698A">
        <w:rPr>
          <w:rFonts w:eastAsia="Open Sans" w:cs="Open Sans"/>
          <w:color w:val="auto"/>
        </w:rPr>
        <w:t xml:space="preserve"> If </w:t>
      </w:r>
      <w:r w:rsidR="005621C5" w:rsidRPr="0058698A">
        <w:rPr>
          <w:rFonts w:eastAsia="Open Sans" w:cs="Open Sans"/>
          <w:color w:val="auto"/>
        </w:rPr>
        <w:lastRenderedPageBreak/>
        <w:t xml:space="preserve">deceleration is due a leave of absence, </w:t>
      </w:r>
      <w:r w:rsidR="009C7108" w:rsidRPr="0058698A">
        <w:rPr>
          <w:rFonts w:eastAsia="Open Sans" w:cs="Open Sans"/>
          <w:color w:val="auto"/>
        </w:rPr>
        <w:t>a student is required to follow the procedure outlined in the</w:t>
      </w:r>
      <w:r w:rsidR="005621C5" w:rsidRPr="0058698A">
        <w:rPr>
          <w:rFonts w:eastAsia="Open Sans" w:cs="Open Sans"/>
          <w:color w:val="auto"/>
        </w:rPr>
        <w:t xml:space="preserve"> </w:t>
      </w:r>
      <w:r w:rsidR="005621C5" w:rsidRPr="0058698A">
        <w:rPr>
          <w:rFonts w:eastAsia="Open Sans" w:cs="Open Sans"/>
          <w:i/>
          <w:iCs/>
          <w:color w:val="auto"/>
        </w:rPr>
        <w:t>PA Student Handbook</w:t>
      </w:r>
      <w:r w:rsidR="009C7108" w:rsidRPr="0058698A">
        <w:rPr>
          <w:rFonts w:eastAsia="Open Sans" w:cs="Open Sans"/>
          <w:color w:val="auto"/>
        </w:rPr>
        <w:t>.</w:t>
      </w:r>
    </w:p>
    <w:p w14:paraId="63CCB0B6" w14:textId="77777777" w:rsidR="00322BCE" w:rsidRDefault="00322BCE" w:rsidP="002E3D83">
      <w:pPr>
        <w:ind w:left="0" w:firstLine="0"/>
        <w:rPr>
          <w:rFonts w:cs="Open Sans"/>
          <w:i/>
          <w:iCs/>
        </w:rPr>
      </w:pPr>
    </w:p>
    <w:p w14:paraId="6962DFAF" w14:textId="0D06A2B4" w:rsidR="00C51B46" w:rsidRPr="0058698A" w:rsidRDefault="006F7290" w:rsidP="002E3D83">
      <w:pPr>
        <w:ind w:left="0" w:firstLine="0"/>
        <w:rPr>
          <w:rFonts w:cs="Open Sans"/>
          <w:i/>
          <w:iCs/>
        </w:rPr>
      </w:pPr>
      <w:r w:rsidRPr="0058698A">
        <w:rPr>
          <w:rFonts w:cs="Open Sans"/>
          <w:i/>
          <w:iCs/>
        </w:rPr>
        <w:t>Proceeding with Deceleration</w:t>
      </w:r>
      <w:r w:rsidR="00322BCE" w:rsidRPr="0058698A">
        <w:rPr>
          <w:rFonts w:cs="Open Sans"/>
          <w:b/>
          <w:bCs/>
        </w:rPr>
        <w:t xml:space="preserve"> </w:t>
      </w:r>
      <w:r w:rsidR="00322BCE" w:rsidRPr="0058698A">
        <w:rPr>
          <w:rFonts w:cs="Open Sans"/>
        </w:rPr>
        <w:t>(A3.15c</w:t>
      </w:r>
      <w:r w:rsidR="0058698A">
        <w:rPr>
          <w:rStyle w:val="EndnoteReference"/>
          <w:rFonts w:cs="Open Sans"/>
        </w:rPr>
        <w:endnoteReference w:id="72"/>
      </w:r>
      <w:r w:rsidR="00322BCE" w:rsidRPr="0058698A">
        <w:rPr>
          <w:rFonts w:cs="Open Sans"/>
        </w:rPr>
        <w:t>)</w:t>
      </w:r>
    </w:p>
    <w:p w14:paraId="2DF84FD8" w14:textId="77777777" w:rsidR="00C51B46" w:rsidRPr="0058698A" w:rsidRDefault="00C51B46" w:rsidP="00C51B46">
      <w:pPr>
        <w:ind w:left="0" w:firstLine="0"/>
        <w:rPr>
          <w:rFonts w:eastAsia="Palatino Linotype" w:cs="Open Sans"/>
          <w:color w:val="auto"/>
        </w:rPr>
      </w:pPr>
      <w:r w:rsidRPr="0058698A">
        <w:rPr>
          <w:rFonts w:eastAsia="Open Sans" w:cs="Open Sans"/>
          <w:color w:val="auto"/>
        </w:rPr>
        <w:t xml:space="preserve">To proceed with the option of deceleration, a student must accept the recommendation of the PPC and notify the UMES PA Program and the School of Graduate Studies in writing and complete a </w:t>
      </w:r>
      <w:r w:rsidRPr="0058698A">
        <w:rPr>
          <w:rFonts w:eastAsia="Open Sans" w:cs="Open Sans"/>
          <w:i/>
          <w:color w:val="auto"/>
        </w:rPr>
        <w:t>Reinstatement Application</w:t>
      </w:r>
      <w:r w:rsidRPr="0058698A">
        <w:rPr>
          <w:rFonts w:eastAsia="Open Sans" w:cs="Open Sans"/>
          <w:color w:val="auto"/>
        </w:rPr>
        <w:t xml:space="preserve"> via the School of Graduate Studies website (</w:t>
      </w:r>
      <w:hyperlink r:id="rId57">
        <w:r w:rsidRPr="0058698A">
          <w:rPr>
            <w:rFonts w:eastAsia="Palatino Linotype" w:cs="Open Sans"/>
            <w:color w:val="0563C1"/>
            <w:u w:val="single"/>
          </w:rPr>
          <w:t>https://wwwcp.umes.edu/grad/readmission-or-reinstatement/</w:t>
        </w:r>
      </w:hyperlink>
      <w:r w:rsidRPr="0058698A">
        <w:rPr>
          <w:rFonts w:eastAsia="Palatino Linotype" w:cs="Open Sans"/>
          <w:color w:val="auto"/>
        </w:rPr>
        <w:t xml:space="preserve"> </w:t>
      </w:r>
      <w:r w:rsidRPr="0058698A">
        <w:rPr>
          <w:rFonts w:eastAsia="Open Sans" w:cs="Open Sans"/>
          <w:color w:val="auto"/>
        </w:rPr>
        <w:t xml:space="preserve">) within </w:t>
      </w:r>
      <w:r w:rsidRPr="0058698A">
        <w:rPr>
          <w:rFonts w:eastAsia="Open Sans" w:cs="Open Sans"/>
          <w:b/>
          <w:bCs/>
          <w:color w:val="auto"/>
        </w:rPr>
        <w:t xml:space="preserve">five (5) business days </w:t>
      </w:r>
      <w:r w:rsidRPr="0058698A">
        <w:rPr>
          <w:rFonts w:eastAsia="Open Sans" w:cs="Open Sans"/>
          <w:color w:val="auto"/>
        </w:rPr>
        <w:t xml:space="preserve">of his/her notification of dismissal. </w:t>
      </w:r>
      <w:r w:rsidRPr="0058698A">
        <w:rPr>
          <w:rFonts w:eastAsia="Palatino Linotype" w:cs="Open Sans"/>
          <w:shd w:val="clear" w:color="auto" w:fill="FFFFFF"/>
        </w:rPr>
        <w:t xml:space="preserve">Reinstatement if granted, the Dean of the School of Graduate Studies will collaborate with the Program Director to notify the student in writing including conditions for reinstatement and a time period in which to complete them. Cases of reinstatement are considered on an individual basis and are not automatically granted. </w:t>
      </w:r>
      <w:r w:rsidRPr="0058698A">
        <w:rPr>
          <w:rFonts w:eastAsia="Palatino Linotype" w:cs="Open Sans"/>
          <w:color w:val="auto"/>
        </w:rPr>
        <w:t xml:space="preserve">The student’s acceptance will be placed in the student’s file. </w:t>
      </w:r>
    </w:p>
    <w:p w14:paraId="2A1BDB5A" w14:textId="77777777" w:rsidR="00C51B46" w:rsidRPr="0058698A" w:rsidRDefault="00C51B46" w:rsidP="00C51B46">
      <w:pPr>
        <w:spacing w:line="253" w:lineRule="auto"/>
        <w:ind w:left="0" w:firstLine="0"/>
        <w:rPr>
          <w:rFonts w:eastAsia="Open Sans" w:cs="Open Sans"/>
          <w:color w:val="auto"/>
        </w:rPr>
      </w:pPr>
    </w:p>
    <w:p w14:paraId="09BAC2EC" w14:textId="388FC032" w:rsidR="00C51B46" w:rsidRPr="00C51B46" w:rsidRDefault="00C51B46" w:rsidP="00C51B46">
      <w:pPr>
        <w:spacing w:after="166" w:line="253" w:lineRule="auto"/>
        <w:ind w:left="0" w:firstLine="0"/>
        <w:rPr>
          <w:rFonts w:eastAsia="Open Sans" w:cs="Open Sans"/>
          <w:bCs/>
          <w:color w:val="auto"/>
        </w:rPr>
      </w:pPr>
      <w:r w:rsidRPr="0058698A">
        <w:rPr>
          <w:rFonts w:eastAsia="Open Sans" w:cs="Open Sans"/>
          <w:color w:val="auto"/>
        </w:rPr>
        <w:t xml:space="preserve">The UMES PA curriculum is designed to be delivered on a full-time basis to students in a cohort.  All skills and knowledge must be maintained through the Program; therefore, a decelerated student will be required to repeat all UMES PA Program courses even if the student did not receive an “F” grade in all courses. The student will restart and graduate the program with a new cohort.  The student will follow curriculum and policy revisions for the new cohort. </w:t>
      </w:r>
      <w:r w:rsidRPr="0058698A">
        <w:rPr>
          <w:rFonts w:eastAsia="Open Sans" w:cs="Open Sans"/>
          <w:b/>
          <w:bCs/>
          <w:color w:val="auto"/>
        </w:rPr>
        <w:t>The student is responsible for all tuition costs incurred by deceleration.</w:t>
      </w:r>
      <w:r w:rsidRPr="0058698A">
        <w:rPr>
          <w:rFonts w:eastAsia="Open Sans" w:cs="Open Sans"/>
          <w:color w:val="auto"/>
        </w:rPr>
        <w:t xml:space="preserve"> The student may need to submit an appeal for financial aid to the Office of Student Financial Aid.  Refer to the Office of Student Financial Aid, </w:t>
      </w:r>
      <w:hyperlink r:id="rId58" w:history="1">
        <w:r w:rsidRPr="0058698A">
          <w:rPr>
            <w:rFonts w:eastAsia="Palatino Linotype" w:cs="Open Sans"/>
            <w:color w:val="0563C1" w:themeColor="hyperlink"/>
            <w:u w:val="single"/>
          </w:rPr>
          <w:t>Satisfactory Academic Progress (SAP) | Financial Aid (umes.edu)</w:t>
        </w:r>
      </w:hyperlink>
      <w:r w:rsidRPr="0058698A">
        <w:rPr>
          <w:rFonts w:eastAsia="Palatino Linotype" w:cs="Open Sans"/>
          <w:color w:val="auto"/>
        </w:rPr>
        <w:t>,</w:t>
      </w:r>
      <w:r w:rsidRPr="0058698A">
        <w:rPr>
          <w:rFonts w:eastAsia="Open Sans" w:cs="Open Sans"/>
          <w:color w:val="auto"/>
        </w:rPr>
        <w:t xml:space="preserve"> for more details. A second failure after deceleration will result in a dismissal from the Program. All Program coursework is still required to be completed within four (4) years from the original date of matriculation.</w:t>
      </w:r>
      <w:r w:rsidRPr="0058698A">
        <w:rPr>
          <w:rFonts w:eastAsia="Open Sans" w:cs="Open Sans"/>
          <w:b/>
          <w:color w:val="auto"/>
        </w:rPr>
        <w:t xml:space="preserve">  </w:t>
      </w:r>
      <w:r w:rsidRPr="0058698A">
        <w:rPr>
          <w:rFonts w:eastAsia="Open Sans" w:cs="Open Sans"/>
          <w:bCs/>
          <w:color w:val="auto"/>
        </w:rPr>
        <w:t>If the student is unable to complete the Program within the required four (4) year timeframe, the student must obtain approval from the Dean of the School of Graduate Studies by completing a Petition of Waiver of Regulation for the Department of Physician Assistant Form located on</w:t>
      </w:r>
      <w:r w:rsidRPr="00C51B46">
        <w:rPr>
          <w:rFonts w:eastAsia="Open Sans" w:cs="Open Sans"/>
          <w:bCs/>
          <w:color w:val="auto"/>
        </w:rPr>
        <w:t xml:space="preserve"> </w:t>
      </w:r>
      <w:r w:rsidRPr="0058698A">
        <w:rPr>
          <w:rFonts w:eastAsia="Open Sans" w:cs="Open Sans"/>
          <w:bCs/>
          <w:color w:val="auto"/>
        </w:rPr>
        <w:t xml:space="preserve">the </w:t>
      </w:r>
      <w:hyperlink r:id="rId59" w:history="1">
        <w:r w:rsidRPr="0058698A">
          <w:rPr>
            <w:rStyle w:val="Hyperlink"/>
            <w:rFonts w:eastAsia="Open Sans" w:cs="Open Sans"/>
            <w:bCs/>
          </w:rPr>
          <w:t>UMES PA Program Website</w:t>
        </w:r>
      </w:hyperlink>
      <w:r w:rsidRPr="00C51B46">
        <w:rPr>
          <w:rFonts w:eastAsia="Open Sans" w:cs="Open Sans"/>
          <w:bCs/>
          <w:color w:val="auto"/>
        </w:rPr>
        <w:t xml:space="preserve"> and in </w:t>
      </w:r>
      <w:hyperlink w:anchor="_Appendix_K_–" w:history="1">
        <w:r w:rsidRPr="00C51B46">
          <w:rPr>
            <w:rFonts w:eastAsia="Open Sans" w:cs="Open Sans"/>
            <w:bCs/>
            <w:color w:val="0563C1" w:themeColor="hyperlink"/>
            <w:u w:val="single"/>
          </w:rPr>
          <w:t>Appendix K</w:t>
        </w:r>
      </w:hyperlink>
      <w:r w:rsidRPr="00C51B46">
        <w:rPr>
          <w:rFonts w:eastAsia="Open Sans" w:cs="Open Sans"/>
          <w:bCs/>
          <w:color w:val="auto"/>
        </w:rPr>
        <w:t xml:space="preserve">. </w:t>
      </w:r>
    </w:p>
    <w:p w14:paraId="7F021AD7" w14:textId="77777777" w:rsidR="00756E7F" w:rsidRPr="00A85B52" w:rsidRDefault="00756E7F" w:rsidP="007162A0">
      <w:pPr>
        <w:ind w:left="0" w:firstLine="0"/>
        <w:rPr>
          <w:rFonts w:cs="Open Sans"/>
        </w:rPr>
      </w:pPr>
    </w:p>
    <w:p w14:paraId="0B812CD9" w14:textId="2AFF896E" w:rsidR="00BA78AF" w:rsidRPr="00B06C84" w:rsidRDefault="00FF5D1D" w:rsidP="00B06C84">
      <w:pPr>
        <w:pStyle w:val="Heading2TG"/>
      </w:pPr>
      <w:r w:rsidRPr="00B06C84">
        <w:t xml:space="preserve">Additional </w:t>
      </w:r>
      <w:r w:rsidR="00A342C5" w:rsidRPr="00B06C84">
        <w:t xml:space="preserve">Assessment, </w:t>
      </w:r>
      <w:r w:rsidRPr="00B06C84">
        <w:t>Evaluation</w:t>
      </w:r>
      <w:r w:rsidR="00A342C5" w:rsidRPr="00B06C84">
        <w:t>, and Grading</w:t>
      </w:r>
      <w:r w:rsidRPr="00B06C84">
        <w:t xml:space="preserve"> Components </w:t>
      </w:r>
      <w:r w:rsidR="00201CC8" w:rsidRPr="00B06C84">
        <w:t>(req</w:t>
      </w:r>
      <w:r w:rsidR="00A342C5" w:rsidRPr="00B06C84">
        <w:t>.</w:t>
      </w:r>
      <w:r w:rsidR="00201CC8" w:rsidRPr="00B06C84">
        <w:t xml:space="preserve"> for graduation)</w:t>
      </w:r>
      <w:r w:rsidR="00965AD4" w:rsidRPr="00B06C84">
        <w:t xml:space="preserve"> </w:t>
      </w:r>
    </w:p>
    <w:p w14:paraId="75A2440A" w14:textId="77777777" w:rsidR="003F17F8" w:rsidRPr="00B06C84" w:rsidRDefault="003F17F8" w:rsidP="00FF5D1D">
      <w:pPr>
        <w:rPr>
          <w:rFonts w:cs="Open Sans"/>
          <w:u w:val="single"/>
        </w:rPr>
      </w:pPr>
      <w:r w:rsidRPr="00B06C84">
        <w:rPr>
          <w:rFonts w:cs="Open Sans"/>
          <w:u w:val="single"/>
        </w:rPr>
        <w:t>Program Summative Examinations and Student Assessments</w:t>
      </w:r>
    </w:p>
    <w:p w14:paraId="5698AA77" w14:textId="3DB373BC" w:rsidR="00F22EF0" w:rsidRPr="00A85B52" w:rsidRDefault="003F17F8" w:rsidP="00F22EF0">
      <w:pPr>
        <w:rPr>
          <w:rFonts w:cs="Open Sans"/>
          <w:i/>
        </w:rPr>
      </w:pPr>
      <w:r w:rsidRPr="00A85B52">
        <w:rPr>
          <w:rFonts w:cs="Open Sans"/>
        </w:rPr>
        <w:t xml:space="preserve">At </w:t>
      </w:r>
      <w:r w:rsidR="00A55090" w:rsidRPr="00A85B52">
        <w:rPr>
          <w:rFonts w:cs="Open Sans"/>
        </w:rPr>
        <w:t>UMES</w:t>
      </w:r>
      <w:r w:rsidRPr="00A85B52">
        <w:rPr>
          <w:rFonts w:cs="Open Sans"/>
        </w:rPr>
        <w:t xml:space="preserve">’s PA Program, we define competence as adequacy of performance. The purpose of this evaluation is not what we have taught in the </w:t>
      </w:r>
      <w:r w:rsidR="001269A0" w:rsidRPr="00A85B52">
        <w:rPr>
          <w:rFonts w:cs="Open Sans"/>
        </w:rPr>
        <w:t>program,</w:t>
      </w:r>
      <w:r w:rsidRPr="00A85B52">
        <w:rPr>
          <w:rFonts w:cs="Open Sans"/>
        </w:rPr>
        <w:t xml:space="preserve"> rather it is to evaluate entry to practice competencies (knowledge application). We use multiple assessment methods longitudinally to assess learner knowledge, skills and attitudes. </w:t>
      </w:r>
      <w:r w:rsidR="00F22EF0" w:rsidRPr="00A85B52">
        <w:rPr>
          <w:rFonts w:cs="Open Sans"/>
        </w:rPr>
        <w:t xml:space="preserve">The summative assessment process is connected to the PHAS </w:t>
      </w:r>
      <w:r w:rsidR="00C8627D" w:rsidRPr="00A85B52">
        <w:rPr>
          <w:rFonts w:cs="Open Sans"/>
        </w:rPr>
        <w:t>697</w:t>
      </w:r>
      <w:r w:rsidR="00F22EF0" w:rsidRPr="00A85B52">
        <w:rPr>
          <w:rFonts w:cs="Open Sans"/>
        </w:rPr>
        <w:t xml:space="preserve"> course. </w:t>
      </w:r>
      <w:r w:rsidR="001269A0" w:rsidRPr="00A85B52">
        <w:rPr>
          <w:rFonts w:cs="Open Sans"/>
        </w:rPr>
        <w:t>However,</w:t>
      </w:r>
      <w:r w:rsidR="00F22EF0" w:rsidRPr="00A85B52">
        <w:rPr>
          <w:rFonts w:cs="Open Sans"/>
        </w:rPr>
        <w:t xml:space="preserve"> this is a separate requirement for graduation as defined in the ARC-PA standards: </w:t>
      </w:r>
      <w:r w:rsidR="009F292B" w:rsidRPr="00A85B52">
        <w:rPr>
          <w:rFonts w:cs="Open Sans"/>
        </w:rPr>
        <w:t>{B4.03}</w:t>
      </w:r>
      <w:r w:rsidR="009F292B" w:rsidRPr="00A85B52">
        <w:rPr>
          <w:rStyle w:val="EndnoteReference"/>
          <w:rFonts w:cs="Open Sans"/>
        </w:rPr>
        <w:endnoteReference w:id="73"/>
      </w:r>
      <w:r w:rsidR="00F22EF0" w:rsidRPr="00A85B52">
        <w:rPr>
          <w:rFonts w:cs="Open Sans"/>
          <w:i/>
        </w:rPr>
        <w:t xml:space="preserve"> </w:t>
      </w:r>
    </w:p>
    <w:p w14:paraId="103D780D" w14:textId="3F7DFE93" w:rsidR="00784D0B" w:rsidRPr="00A85B52" w:rsidRDefault="00784D0B" w:rsidP="00F22EF0">
      <w:pPr>
        <w:ind w:left="0" w:firstLine="0"/>
        <w:rPr>
          <w:rFonts w:cs="Open Sans"/>
        </w:rPr>
      </w:pPr>
    </w:p>
    <w:p w14:paraId="48F3D906" w14:textId="0B6D3243" w:rsidR="00784D0B" w:rsidRPr="00A85B52" w:rsidRDefault="00784D0B" w:rsidP="00FF5D1D">
      <w:pPr>
        <w:rPr>
          <w:rFonts w:cs="Open Sans"/>
          <w:bCs/>
        </w:rPr>
      </w:pPr>
      <w:r w:rsidRPr="00A85B52">
        <w:rPr>
          <w:rFonts w:cs="Open Sans"/>
          <w:bCs/>
        </w:rPr>
        <w:t>PHAS 6</w:t>
      </w:r>
      <w:r w:rsidR="00C8627D" w:rsidRPr="00A85B52">
        <w:rPr>
          <w:rFonts w:cs="Open Sans"/>
          <w:bCs/>
        </w:rPr>
        <w:t>97</w:t>
      </w:r>
      <w:r w:rsidRPr="00A85B52">
        <w:rPr>
          <w:rFonts w:cs="Open Sans"/>
          <w:bCs/>
        </w:rPr>
        <w:t xml:space="preserve"> is the PANCE Preparation Course</w:t>
      </w:r>
      <w:r w:rsidR="0077145C" w:rsidRPr="00A85B52">
        <w:rPr>
          <w:rFonts w:cs="Open Sans"/>
          <w:bCs/>
        </w:rPr>
        <w:t>.  S</w:t>
      </w:r>
      <w:r w:rsidR="00F22EF0" w:rsidRPr="00A85B52">
        <w:rPr>
          <w:rFonts w:cs="Open Sans"/>
          <w:bCs/>
        </w:rPr>
        <w:t>tudent</w:t>
      </w:r>
      <w:r w:rsidR="00C8627D" w:rsidRPr="00A85B52">
        <w:rPr>
          <w:rFonts w:cs="Open Sans"/>
          <w:bCs/>
        </w:rPr>
        <w:t xml:space="preserve">s </w:t>
      </w:r>
      <w:r w:rsidR="00F22EF0" w:rsidRPr="00A85B52">
        <w:rPr>
          <w:rFonts w:cs="Open Sans"/>
          <w:bCs/>
        </w:rPr>
        <w:t xml:space="preserve">are graded on the course content, </w:t>
      </w:r>
      <w:r w:rsidRPr="00A85B52">
        <w:rPr>
          <w:rFonts w:cs="Open Sans"/>
          <w:bCs/>
        </w:rPr>
        <w:t xml:space="preserve">participation and performance. All assessments (academic, clinical and professionalism) </w:t>
      </w:r>
      <w:r w:rsidR="00F22EF0" w:rsidRPr="00A85B52">
        <w:rPr>
          <w:rFonts w:cs="Open Sans"/>
          <w:bCs/>
        </w:rPr>
        <w:t xml:space="preserve">are </w:t>
      </w:r>
      <w:r w:rsidR="00F22EF0" w:rsidRPr="00A85B52">
        <w:rPr>
          <w:rFonts w:cs="Open Sans"/>
          <w:bCs/>
        </w:rPr>
        <w:lastRenderedPageBreak/>
        <w:t xml:space="preserve">graded </w:t>
      </w:r>
      <w:r w:rsidRPr="00A85B52">
        <w:rPr>
          <w:rFonts w:cs="Open Sans"/>
          <w:bCs/>
        </w:rPr>
        <w:t>via predictive analysis. All student</w:t>
      </w:r>
      <w:r w:rsidR="00FA4669" w:rsidRPr="00A85B52">
        <w:rPr>
          <w:rFonts w:cs="Open Sans"/>
          <w:bCs/>
        </w:rPr>
        <w:t>s</w:t>
      </w:r>
      <w:r w:rsidRPr="00A85B52">
        <w:rPr>
          <w:rFonts w:cs="Open Sans"/>
          <w:bCs/>
        </w:rPr>
        <w:t xml:space="preserve"> will be required to score within the “5” category to successfully complete the course. Student</w:t>
      </w:r>
      <w:r w:rsidR="00F22EF0" w:rsidRPr="00A85B52">
        <w:rPr>
          <w:rFonts w:cs="Open Sans"/>
          <w:bCs/>
        </w:rPr>
        <w:t>s</w:t>
      </w:r>
      <w:r w:rsidRPr="00A85B52">
        <w:rPr>
          <w:rFonts w:cs="Open Sans"/>
          <w:bCs/>
        </w:rPr>
        <w:t xml:space="preserve"> who </w:t>
      </w:r>
      <w:r w:rsidR="00F22EF0" w:rsidRPr="00A85B52">
        <w:rPr>
          <w:rFonts w:cs="Open Sans"/>
          <w:bCs/>
        </w:rPr>
        <w:t>do</w:t>
      </w:r>
      <w:r w:rsidRPr="00A85B52">
        <w:rPr>
          <w:rFonts w:cs="Open Sans"/>
          <w:bCs/>
        </w:rPr>
        <w:t xml:space="preserve"> not </w:t>
      </w:r>
      <w:r w:rsidR="003A0DDF" w:rsidRPr="00A85B52">
        <w:rPr>
          <w:rFonts w:cs="Open Sans"/>
          <w:bCs/>
        </w:rPr>
        <w:t>perform</w:t>
      </w:r>
      <w:r w:rsidRPr="00A85B52">
        <w:rPr>
          <w:rFonts w:cs="Open Sans"/>
          <w:bCs/>
        </w:rPr>
        <w:t xml:space="preserve"> at the required benchmark will</w:t>
      </w:r>
      <w:r w:rsidR="00F22EF0" w:rsidRPr="00A85B52">
        <w:rPr>
          <w:rFonts w:cs="Open Sans"/>
          <w:bCs/>
        </w:rPr>
        <w:t xml:space="preserve"> be required to participate in PANCE Preparation Remediation. </w:t>
      </w:r>
      <w:r w:rsidRPr="00A85B52">
        <w:rPr>
          <w:rFonts w:cs="Open Sans"/>
          <w:bCs/>
        </w:rPr>
        <w:t xml:space="preserve">   </w:t>
      </w:r>
    </w:p>
    <w:p w14:paraId="0241CC13" w14:textId="77777777" w:rsidR="003A1E04" w:rsidRPr="00A85B52" w:rsidRDefault="003A1E04" w:rsidP="003D0735">
      <w:pPr>
        <w:pStyle w:val="NormalTG"/>
        <w:rPr>
          <w:rFonts w:cs="Open Sans"/>
        </w:rPr>
      </w:pPr>
    </w:p>
    <w:p w14:paraId="60ECC3CC" w14:textId="235D398C" w:rsidR="003D0735" w:rsidRPr="00A85B52" w:rsidRDefault="003C0811" w:rsidP="003D0735">
      <w:pPr>
        <w:pStyle w:val="NormalTG"/>
        <w:rPr>
          <w:rFonts w:cs="Open Sans"/>
          <w:b/>
          <w:bCs/>
        </w:rPr>
      </w:pPr>
      <w:r w:rsidRPr="00B06C84">
        <w:rPr>
          <w:rFonts w:cs="Open Sans"/>
          <w:b/>
          <w:bCs/>
        </w:rPr>
        <w:t>UMES PA Program</w:t>
      </w:r>
      <w:r w:rsidR="003D0735" w:rsidRPr="00A85B52">
        <w:rPr>
          <w:rFonts w:cs="Open Sans"/>
          <w:b/>
          <w:bCs/>
        </w:rPr>
        <w:t xml:space="preserve"> assessment instruments include:</w:t>
      </w:r>
    </w:p>
    <w:p w14:paraId="762057A0" w14:textId="77777777" w:rsidR="003D0735" w:rsidRPr="00A85B52" w:rsidRDefault="003D0735" w:rsidP="003D0735">
      <w:pPr>
        <w:pStyle w:val="NormalTG"/>
        <w:rPr>
          <w:rFonts w:cs="Open Sans"/>
        </w:rPr>
      </w:pPr>
    </w:p>
    <w:p w14:paraId="1C6BA699" w14:textId="21B00EC5" w:rsidR="001241EF" w:rsidRPr="00A85B52" w:rsidRDefault="001241EF" w:rsidP="0050628D">
      <w:pPr>
        <w:numPr>
          <w:ilvl w:val="0"/>
          <w:numId w:val="11"/>
        </w:numPr>
        <w:rPr>
          <w:rFonts w:eastAsia="Times New Roman" w:cs="Open Sans"/>
          <w:bCs/>
          <w:color w:val="auto"/>
          <w:szCs w:val="20"/>
        </w:rPr>
      </w:pPr>
      <w:r w:rsidRPr="00A85B52">
        <w:rPr>
          <w:rFonts w:eastAsia="Times New Roman" w:cs="Open Sans"/>
          <w:b/>
          <w:color w:val="auto"/>
          <w:szCs w:val="20"/>
        </w:rPr>
        <w:t>Summative I</w:t>
      </w:r>
      <w:r w:rsidRPr="00A85B52">
        <w:rPr>
          <w:rFonts w:eastAsia="Times New Roman" w:cs="Open Sans"/>
          <w:bCs/>
          <w:color w:val="auto"/>
          <w:szCs w:val="20"/>
        </w:rPr>
        <w:t xml:space="preserve"> – First semester, second year.  The scores as defined below are used to determine whether students require additional remediation and mentoring during the clinical year. Students with the highest level of risk will have received a score below 225 (out of a possible 300) and will be required to complete more extensive remediation assignments defined in the Academic Improvement Plan. Students will be allowed to retake the summative </w:t>
      </w:r>
      <w:r w:rsidRPr="00A85B52">
        <w:rPr>
          <w:rFonts w:eastAsia="Times New Roman" w:cs="Open Sans"/>
          <w:b/>
          <w:bCs/>
          <w:color w:val="auto"/>
          <w:szCs w:val="20"/>
        </w:rPr>
        <w:t>once</w:t>
      </w:r>
      <w:r w:rsidRPr="00A85B52">
        <w:rPr>
          <w:rFonts w:eastAsia="Times New Roman" w:cs="Open Sans"/>
          <w:bCs/>
          <w:color w:val="auto"/>
          <w:szCs w:val="20"/>
        </w:rPr>
        <w:t xml:space="preserve"> after an initial failure.</w:t>
      </w:r>
    </w:p>
    <w:p w14:paraId="68E2EBFC" w14:textId="47BEA3D9" w:rsidR="001241EF" w:rsidRDefault="001241EF" w:rsidP="0050628D">
      <w:pPr>
        <w:numPr>
          <w:ilvl w:val="0"/>
          <w:numId w:val="11"/>
        </w:numPr>
        <w:rPr>
          <w:rFonts w:eastAsia="Times New Roman" w:cs="Open Sans"/>
          <w:bCs/>
          <w:color w:val="auto"/>
          <w:szCs w:val="20"/>
        </w:rPr>
      </w:pPr>
      <w:r w:rsidRPr="00A85B52">
        <w:rPr>
          <w:rFonts w:eastAsia="Times New Roman" w:cs="Open Sans"/>
          <w:b/>
          <w:color w:val="auto"/>
          <w:szCs w:val="20"/>
        </w:rPr>
        <w:t>PACKRAT I</w:t>
      </w:r>
      <w:r w:rsidRPr="00A85B52">
        <w:rPr>
          <w:rFonts w:eastAsia="Times New Roman" w:cs="Open Sans"/>
          <w:bCs/>
          <w:color w:val="auto"/>
          <w:szCs w:val="20"/>
        </w:rPr>
        <w:t>– First semester, second year. The scores, as defined below and entitled “Average Test Scores by Risk”, are used to determine whether students require additional remediation and mentoring during the clinical year. Students with the highest level of risk will be required to complete more extensive remediation assignments defined in the Academic Improvement Plan.</w:t>
      </w:r>
    </w:p>
    <w:p w14:paraId="77A096DE" w14:textId="4C222472" w:rsidR="00A7596C" w:rsidRPr="00A85B52" w:rsidRDefault="00A7596C" w:rsidP="0050628D">
      <w:pPr>
        <w:numPr>
          <w:ilvl w:val="0"/>
          <w:numId w:val="11"/>
        </w:numPr>
        <w:rPr>
          <w:rFonts w:eastAsia="Times New Roman" w:cs="Open Sans"/>
          <w:bCs/>
          <w:color w:val="auto"/>
          <w:szCs w:val="20"/>
        </w:rPr>
      </w:pPr>
      <w:r>
        <w:rPr>
          <w:rFonts w:eastAsia="Times New Roman" w:cs="Open Sans"/>
          <w:b/>
          <w:color w:val="auto"/>
          <w:szCs w:val="20"/>
        </w:rPr>
        <w:t xml:space="preserve">PACKRAT II </w:t>
      </w:r>
      <w:r>
        <w:rPr>
          <w:rFonts w:eastAsia="Times New Roman" w:cs="Open Sans"/>
          <w:bCs/>
          <w:color w:val="auto"/>
          <w:szCs w:val="20"/>
        </w:rPr>
        <w:t>– Occurs in the last semester, second year. This is used as a formative assessment of student performance and is used by the program to identify students at risk of failing the PANCE. It serves as a guide to provide additional student support and is not graded. This occurs during the PHAS 691 rotation course.</w:t>
      </w:r>
    </w:p>
    <w:p w14:paraId="6484096C" w14:textId="77777777" w:rsidR="001241EF" w:rsidRPr="00A85B52" w:rsidRDefault="001241EF" w:rsidP="0050628D">
      <w:pPr>
        <w:numPr>
          <w:ilvl w:val="0"/>
          <w:numId w:val="11"/>
        </w:numPr>
        <w:rPr>
          <w:rFonts w:eastAsia="Times New Roman" w:cs="Open Sans"/>
          <w:bCs/>
          <w:color w:val="auto"/>
          <w:szCs w:val="20"/>
        </w:rPr>
      </w:pPr>
      <w:r w:rsidRPr="00A85B52">
        <w:rPr>
          <w:rFonts w:eastAsia="Times New Roman" w:cs="Open Sans"/>
          <w:b/>
          <w:color w:val="auto"/>
          <w:szCs w:val="20"/>
        </w:rPr>
        <w:t>OSCE I</w:t>
      </w:r>
      <w:r w:rsidRPr="00A85B52">
        <w:rPr>
          <w:rFonts w:eastAsia="Times New Roman" w:cs="Open Sans"/>
          <w:bCs/>
          <w:color w:val="auto"/>
          <w:szCs w:val="20"/>
        </w:rPr>
        <w:t xml:space="preserve"> – First semester, second year. This “hands-on” examination is specifically designed to test the PA student’s clinical competence. This will be administered at UMES or at another designated location.</w:t>
      </w:r>
    </w:p>
    <w:p w14:paraId="386A5D23" w14:textId="29CC9E81" w:rsidR="001241EF" w:rsidRPr="00A85B52" w:rsidRDefault="008C7657" w:rsidP="0050628D">
      <w:pPr>
        <w:numPr>
          <w:ilvl w:val="0"/>
          <w:numId w:val="11"/>
        </w:numPr>
        <w:rPr>
          <w:rFonts w:eastAsia="Times New Roman" w:cs="Open Sans"/>
          <w:bCs/>
          <w:color w:val="auto"/>
          <w:szCs w:val="20"/>
        </w:rPr>
      </w:pPr>
      <w:r w:rsidRPr="00B06C84">
        <w:rPr>
          <w:rFonts w:eastAsia="Times New Roman" w:cs="Open Sans"/>
          <w:b/>
          <w:color w:val="auto"/>
          <w:szCs w:val="20"/>
        </w:rPr>
        <w:t>Summative</w:t>
      </w:r>
      <w:r w:rsidRPr="00A85B52">
        <w:rPr>
          <w:rFonts w:eastAsia="Times New Roman" w:cs="Open Sans"/>
          <w:b/>
          <w:color w:val="auto"/>
          <w:szCs w:val="20"/>
        </w:rPr>
        <w:t xml:space="preserve"> </w:t>
      </w:r>
      <w:r w:rsidR="001241EF" w:rsidRPr="00A85B52">
        <w:rPr>
          <w:rFonts w:eastAsia="Times New Roman" w:cs="Open Sans"/>
          <w:b/>
          <w:color w:val="auto"/>
          <w:szCs w:val="20"/>
        </w:rPr>
        <w:t>OSCE II</w:t>
      </w:r>
      <w:r w:rsidR="001241EF" w:rsidRPr="00A85B52">
        <w:rPr>
          <w:rFonts w:eastAsia="Times New Roman" w:cs="Open Sans"/>
          <w:bCs/>
          <w:color w:val="auto"/>
          <w:szCs w:val="20"/>
        </w:rPr>
        <w:t xml:space="preserve"> – End of the clinical year. This “hands-on” examination is designed specifically to test the PA student’s clinical competence.  This will be administered at UMES or at another designated location.</w:t>
      </w:r>
    </w:p>
    <w:p w14:paraId="6383C694" w14:textId="6DFF1B8D" w:rsidR="001241EF" w:rsidRPr="00B06C84" w:rsidRDefault="00323E9B" w:rsidP="0050628D">
      <w:pPr>
        <w:numPr>
          <w:ilvl w:val="0"/>
          <w:numId w:val="11"/>
        </w:numPr>
        <w:rPr>
          <w:rFonts w:eastAsia="Times New Roman" w:cs="Open Sans"/>
          <w:bCs/>
          <w:color w:val="auto"/>
          <w:szCs w:val="20"/>
        </w:rPr>
      </w:pPr>
      <w:r w:rsidRPr="00B06C84">
        <w:rPr>
          <w:rFonts w:eastAsia="Times New Roman" w:cs="Open Sans"/>
          <w:b/>
          <w:color w:val="auto"/>
          <w:szCs w:val="20"/>
        </w:rPr>
        <w:t xml:space="preserve">Summative </w:t>
      </w:r>
      <w:r w:rsidR="003E5A13" w:rsidRPr="00B06C84">
        <w:rPr>
          <w:rFonts w:eastAsia="Times New Roman" w:cs="Open Sans"/>
          <w:b/>
          <w:color w:val="auto"/>
          <w:szCs w:val="20"/>
        </w:rPr>
        <w:t>End of Curriculum Exam (EOC)</w:t>
      </w:r>
      <w:r w:rsidR="003E5A13" w:rsidRPr="00B06C84">
        <w:rPr>
          <w:rFonts w:eastAsia="Times New Roman" w:cs="Open Sans"/>
          <w:bCs/>
          <w:color w:val="auto"/>
          <w:szCs w:val="20"/>
        </w:rPr>
        <w:t xml:space="preserve"> (or</w:t>
      </w:r>
      <w:r w:rsidR="001C0850" w:rsidRPr="00B06C84">
        <w:rPr>
          <w:rFonts w:eastAsia="Times New Roman" w:cs="Open Sans"/>
          <w:bCs/>
          <w:color w:val="auto"/>
          <w:szCs w:val="20"/>
        </w:rPr>
        <w:t xml:space="preserve"> “</w:t>
      </w:r>
      <w:r w:rsidR="001241EF" w:rsidRPr="00B06C84">
        <w:rPr>
          <w:rFonts w:eastAsia="Times New Roman" w:cs="Open Sans"/>
          <w:bCs/>
          <w:color w:val="auto"/>
          <w:szCs w:val="20"/>
        </w:rPr>
        <w:t>Summative II</w:t>
      </w:r>
      <w:r w:rsidR="001C0850" w:rsidRPr="00B06C84">
        <w:rPr>
          <w:rFonts w:eastAsia="Times New Roman" w:cs="Open Sans"/>
          <w:bCs/>
          <w:color w:val="auto"/>
          <w:szCs w:val="20"/>
        </w:rPr>
        <w:t>”)</w:t>
      </w:r>
      <w:r w:rsidR="001241EF" w:rsidRPr="00B06C84">
        <w:rPr>
          <w:rFonts w:eastAsia="Times New Roman" w:cs="Open Sans"/>
          <w:bCs/>
          <w:color w:val="auto"/>
          <w:szCs w:val="20"/>
        </w:rPr>
        <w:t xml:space="preserve"> – This is </w:t>
      </w:r>
      <w:r w:rsidR="001E7272" w:rsidRPr="00B06C84">
        <w:rPr>
          <w:rFonts w:eastAsia="Times New Roman" w:cs="Open Sans"/>
          <w:bCs/>
          <w:color w:val="auto"/>
          <w:szCs w:val="20"/>
        </w:rPr>
        <w:t>3</w:t>
      </w:r>
      <w:r w:rsidR="001269A0" w:rsidRPr="00B06C84">
        <w:rPr>
          <w:rFonts w:eastAsia="Times New Roman" w:cs="Open Sans"/>
          <w:bCs/>
          <w:color w:val="auto"/>
          <w:szCs w:val="20"/>
        </w:rPr>
        <w:t xml:space="preserve">00-question </w:t>
      </w:r>
      <w:r w:rsidR="008C7657" w:rsidRPr="00B06C84">
        <w:rPr>
          <w:rFonts w:eastAsia="Times New Roman" w:cs="Open Sans"/>
          <w:bCs/>
          <w:color w:val="auto"/>
          <w:szCs w:val="20"/>
        </w:rPr>
        <w:t xml:space="preserve">(250 scored) </w:t>
      </w:r>
      <w:r w:rsidR="001269A0" w:rsidRPr="00B06C84">
        <w:rPr>
          <w:rFonts w:eastAsia="Times New Roman" w:cs="Open Sans"/>
          <w:bCs/>
          <w:color w:val="auto"/>
          <w:szCs w:val="20"/>
        </w:rPr>
        <w:t>multiple-choice examination</w:t>
      </w:r>
      <w:r w:rsidR="003B2834" w:rsidRPr="00B06C84">
        <w:rPr>
          <w:rFonts w:eastAsia="Times New Roman" w:cs="Open Sans"/>
          <w:bCs/>
          <w:color w:val="auto"/>
          <w:szCs w:val="20"/>
        </w:rPr>
        <w:t>, vignette format</w:t>
      </w:r>
      <w:r w:rsidR="0078256B" w:rsidRPr="00B06C84">
        <w:rPr>
          <w:rFonts w:eastAsia="Times New Roman" w:cs="Open Sans"/>
          <w:bCs/>
          <w:color w:val="auto"/>
          <w:szCs w:val="20"/>
        </w:rPr>
        <w:t xml:space="preserve">, </w:t>
      </w:r>
      <w:r w:rsidR="00026ABB" w:rsidRPr="00B06C84">
        <w:rPr>
          <w:rFonts w:eastAsia="Times New Roman" w:cs="Open Sans"/>
          <w:bCs/>
          <w:color w:val="auto"/>
          <w:szCs w:val="20"/>
        </w:rPr>
        <w:t xml:space="preserve">5 hours in length (5 </w:t>
      </w:r>
      <w:r w:rsidR="0006589B" w:rsidRPr="00B06C84">
        <w:rPr>
          <w:rFonts w:eastAsia="Times New Roman" w:cs="Open Sans"/>
          <w:bCs/>
          <w:color w:val="auto"/>
          <w:szCs w:val="20"/>
        </w:rPr>
        <w:t xml:space="preserve">sections, </w:t>
      </w:r>
      <w:r w:rsidR="00026ABB" w:rsidRPr="00B06C84">
        <w:rPr>
          <w:rFonts w:eastAsia="Times New Roman" w:cs="Open Sans"/>
          <w:bCs/>
          <w:color w:val="auto"/>
          <w:szCs w:val="20"/>
        </w:rPr>
        <w:t>60 q</w:t>
      </w:r>
      <w:r w:rsidR="0006589B" w:rsidRPr="00B06C84">
        <w:rPr>
          <w:rFonts w:eastAsia="Times New Roman" w:cs="Open Sans"/>
          <w:bCs/>
          <w:color w:val="auto"/>
          <w:szCs w:val="20"/>
        </w:rPr>
        <w:t>uestions each)</w:t>
      </w:r>
      <w:r w:rsidR="00947F84" w:rsidRPr="00B06C84">
        <w:rPr>
          <w:rFonts w:eastAsia="Times New Roman" w:cs="Open Sans"/>
          <w:bCs/>
          <w:color w:val="auto"/>
          <w:szCs w:val="20"/>
        </w:rPr>
        <w:t>,</w:t>
      </w:r>
      <w:r w:rsidR="00EF7222" w:rsidRPr="00B06C84">
        <w:rPr>
          <w:rFonts w:eastAsia="Times New Roman" w:cs="Open Sans"/>
          <w:bCs/>
          <w:color w:val="auto"/>
          <w:szCs w:val="20"/>
        </w:rPr>
        <w:t xml:space="preserve"> 10-min breaks between sections,</w:t>
      </w:r>
      <w:r w:rsidR="00947F84" w:rsidRPr="00B06C84">
        <w:rPr>
          <w:rFonts w:eastAsia="Times New Roman" w:cs="Open Sans"/>
          <w:bCs/>
          <w:color w:val="auto"/>
          <w:szCs w:val="20"/>
        </w:rPr>
        <w:t xml:space="preserve"> and is </w:t>
      </w:r>
      <w:r w:rsidR="00EF7222" w:rsidRPr="00B06C84">
        <w:rPr>
          <w:rFonts w:eastAsia="Times New Roman" w:cs="Open Sans"/>
          <w:bCs/>
          <w:color w:val="auto"/>
          <w:szCs w:val="20"/>
        </w:rPr>
        <w:t xml:space="preserve">actively </w:t>
      </w:r>
      <w:r w:rsidR="0078256B" w:rsidRPr="00B06C84">
        <w:rPr>
          <w:rFonts w:eastAsia="Times New Roman" w:cs="Open Sans"/>
          <w:bCs/>
          <w:color w:val="auto"/>
          <w:szCs w:val="20"/>
        </w:rPr>
        <w:t>proctored</w:t>
      </w:r>
      <w:r w:rsidR="001241EF" w:rsidRPr="00B06C84">
        <w:rPr>
          <w:rFonts w:eastAsia="Times New Roman" w:cs="Open Sans"/>
          <w:bCs/>
          <w:color w:val="auto"/>
          <w:szCs w:val="20"/>
        </w:rPr>
        <w:t>.</w:t>
      </w:r>
      <w:r w:rsidR="00AB179F" w:rsidRPr="00B06C84">
        <w:rPr>
          <w:rFonts w:eastAsia="Times New Roman" w:cs="Open Sans"/>
          <w:bCs/>
          <w:color w:val="auto"/>
          <w:szCs w:val="20"/>
        </w:rPr>
        <w:t xml:space="preserve"> </w:t>
      </w:r>
      <w:r w:rsidR="001241EF" w:rsidRPr="00B06C84">
        <w:rPr>
          <w:rFonts w:eastAsia="Times New Roman" w:cs="Open Sans"/>
          <w:bCs/>
          <w:color w:val="auto"/>
          <w:szCs w:val="20"/>
        </w:rPr>
        <w:t xml:space="preserve"> This examination tests the student’s </w:t>
      </w:r>
      <w:r w:rsidR="009D320C" w:rsidRPr="00B06C84">
        <w:rPr>
          <w:rFonts w:eastAsia="Times New Roman" w:cs="Open Sans"/>
          <w:bCs/>
          <w:color w:val="auto"/>
          <w:szCs w:val="20"/>
        </w:rPr>
        <w:t xml:space="preserve">critical thinking and problem solving across through </w:t>
      </w:r>
      <w:r w:rsidR="00ED6462" w:rsidRPr="00B06C84">
        <w:rPr>
          <w:rFonts w:eastAsia="Times New Roman" w:cs="Open Sans"/>
          <w:bCs/>
          <w:color w:val="auto"/>
          <w:szCs w:val="20"/>
        </w:rPr>
        <w:t xml:space="preserve">clinical </w:t>
      </w:r>
      <w:r w:rsidR="001241EF" w:rsidRPr="00B06C84">
        <w:rPr>
          <w:rFonts w:eastAsia="Times New Roman" w:cs="Open Sans"/>
          <w:bCs/>
          <w:color w:val="auto"/>
          <w:szCs w:val="20"/>
        </w:rPr>
        <w:t xml:space="preserve">knowledge </w:t>
      </w:r>
      <w:r w:rsidR="009D320C" w:rsidRPr="00B06C84">
        <w:rPr>
          <w:rFonts w:eastAsia="Times New Roman" w:cs="Open Sans"/>
          <w:bCs/>
          <w:color w:val="auto"/>
          <w:szCs w:val="20"/>
        </w:rPr>
        <w:t xml:space="preserve">application </w:t>
      </w:r>
      <w:r w:rsidR="00ED6462" w:rsidRPr="00B06C84">
        <w:rPr>
          <w:rFonts w:eastAsia="Times New Roman" w:cs="Open Sans"/>
          <w:bCs/>
          <w:color w:val="auto"/>
          <w:szCs w:val="20"/>
        </w:rPr>
        <w:t xml:space="preserve">across the lifespan, </w:t>
      </w:r>
      <w:r w:rsidR="006F2864" w:rsidRPr="00B06C84">
        <w:rPr>
          <w:rFonts w:eastAsia="Times New Roman" w:cs="Open Sans"/>
          <w:bCs/>
          <w:color w:val="auto"/>
          <w:szCs w:val="20"/>
        </w:rPr>
        <w:t xml:space="preserve">all organ systems, </w:t>
      </w:r>
      <w:r w:rsidR="00ED6462" w:rsidRPr="00B06C84">
        <w:rPr>
          <w:rFonts w:eastAsia="Times New Roman" w:cs="Open Sans"/>
          <w:bCs/>
          <w:color w:val="auto"/>
          <w:szCs w:val="20"/>
        </w:rPr>
        <w:t xml:space="preserve">different </w:t>
      </w:r>
      <w:r w:rsidR="006F2864" w:rsidRPr="00B06C84">
        <w:rPr>
          <w:rFonts w:eastAsia="Times New Roman" w:cs="Open Sans"/>
          <w:bCs/>
          <w:color w:val="auto"/>
          <w:szCs w:val="20"/>
        </w:rPr>
        <w:t xml:space="preserve">encounters and </w:t>
      </w:r>
      <w:r w:rsidR="00ED6462" w:rsidRPr="00B06C84">
        <w:rPr>
          <w:rFonts w:eastAsia="Times New Roman" w:cs="Open Sans"/>
          <w:bCs/>
          <w:color w:val="auto"/>
          <w:szCs w:val="20"/>
        </w:rPr>
        <w:t>setting</w:t>
      </w:r>
      <w:r w:rsidR="006F2864" w:rsidRPr="00B06C84">
        <w:rPr>
          <w:rFonts w:eastAsia="Times New Roman" w:cs="Open Sans"/>
          <w:bCs/>
          <w:color w:val="auto"/>
          <w:szCs w:val="20"/>
        </w:rPr>
        <w:t xml:space="preserve"> types</w:t>
      </w:r>
      <w:r w:rsidR="00444BF8" w:rsidRPr="00B06C84">
        <w:rPr>
          <w:rFonts w:eastAsia="Times New Roman" w:cs="Open Sans"/>
          <w:bCs/>
          <w:color w:val="auto"/>
          <w:szCs w:val="20"/>
        </w:rPr>
        <w:t>,</w:t>
      </w:r>
      <w:r w:rsidR="00685C59" w:rsidRPr="00B06C84">
        <w:rPr>
          <w:rFonts w:eastAsia="Times New Roman" w:cs="Open Sans"/>
          <w:bCs/>
          <w:color w:val="auto"/>
          <w:szCs w:val="20"/>
        </w:rPr>
        <w:t xml:space="preserve"> </w:t>
      </w:r>
      <w:r w:rsidR="00352A14" w:rsidRPr="00B06C84">
        <w:rPr>
          <w:rFonts w:eastAsia="Times New Roman" w:cs="Open Sans"/>
          <w:bCs/>
          <w:color w:val="auto"/>
          <w:szCs w:val="20"/>
        </w:rPr>
        <w:t>and h</w:t>
      </w:r>
      <w:r w:rsidR="00685C59" w:rsidRPr="00B06C84">
        <w:rPr>
          <w:rFonts w:eastAsia="Times New Roman" w:cs="Open Sans"/>
          <w:bCs/>
          <w:color w:val="auto"/>
          <w:szCs w:val="20"/>
        </w:rPr>
        <w:t xml:space="preserve">ow </w:t>
      </w:r>
      <w:r w:rsidR="00AC2569" w:rsidRPr="00B06C84">
        <w:rPr>
          <w:rFonts w:eastAsia="Times New Roman" w:cs="Open Sans"/>
          <w:bCs/>
          <w:color w:val="auto"/>
          <w:szCs w:val="20"/>
        </w:rPr>
        <w:t xml:space="preserve">care is navigated </w:t>
      </w:r>
      <w:r w:rsidR="00685C59" w:rsidRPr="00B06C84">
        <w:rPr>
          <w:rFonts w:eastAsia="Times New Roman" w:cs="Open Sans"/>
          <w:bCs/>
          <w:color w:val="auto"/>
          <w:szCs w:val="20"/>
        </w:rPr>
        <w:t>from start to end of treatment</w:t>
      </w:r>
      <w:r w:rsidR="001241EF" w:rsidRPr="00B06C84">
        <w:rPr>
          <w:rFonts w:eastAsia="Times New Roman" w:cs="Open Sans"/>
          <w:bCs/>
          <w:color w:val="auto"/>
          <w:szCs w:val="20"/>
        </w:rPr>
        <w:t>. Students will be able to meet with their advisor and discuss a study strategy that students can pursue to prepare for the PANCE</w:t>
      </w:r>
      <w:r w:rsidR="00352A14" w:rsidRPr="00B06C84">
        <w:rPr>
          <w:rFonts w:eastAsia="Times New Roman" w:cs="Open Sans"/>
          <w:bCs/>
          <w:color w:val="auto"/>
          <w:szCs w:val="20"/>
        </w:rPr>
        <w:t>, including need for ADA accommodations (available)</w:t>
      </w:r>
      <w:r w:rsidR="001241EF" w:rsidRPr="00B06C84">
        <w:rPr>
          <w:rFonts w:eastAsia="Times New Roman" w:cs="Open Sans"/>
          <w:bCs/>
          <w:color w:val="auto"/>
          <w:szCs w:val="20"/>
        </w:rPr>
        <w:t>.</w:t>
      </w:r>
      <w:r w:rsidR="00B24348" w:rsidRPr="00B06C84">
        <w:rPr>
          <w:rFonts w:eastAsia="Times New Roman" w:cs="Open Sans"/>
          <w:bCs/>
          <w:color w:val="auto"/>
          <w:szCs w:val="20"/>
        </w:rPr>
        <w:t xml:space="preserve"> </w:t>
      </w:r>
      <w:r w:rsidR="0002256B" w:rsidRPr="00B06C84">
        <w:rPr>
          <w:rFonts w:eastAsia="Times New Roman" w:cs="Open Sans"/>
          <w:bCs/>
          <w:i/>
          <w:iCs/>
          <w:color w:val="auto"/>
          <w:szCs w:val="20"/>
        </w:rPr>
        <w:t>Attestation of Eligibility has been completed by the UMES PA Program Director</w:t>
      </w:r>
      <w:r w:rsidR="00F934B1" w:rsidRPr="00B06C84">
        <w:rPr>
          <w:rFonts w:eastAsia="Times New Roman" w:cs="Open Sans"/>
          <w:bCs/>
          <w:i/>
          <w:iCs/>
          <w:color w:val="auto"/>
          <w:szCs w:val="20"/>
        </w:rPr>
        <w:t xml:space="preserve"> for requesting scheduling of the EOC</w:t>
      </w:r>
      <w:r w:rsidR="001514F5" w:rsidRPr="00B06C84">
        <w:rPr>
          <w:rFonts w:eastAsia="Times New Roman" w:cs="Open Sans"/>
          <w:bCs/>
          <w:i/>
          <w:iCs/>
          <w:color w:val="auto"/>
          <w:szCs w:val="20"/>
        </w:rPr>
        <w:t xml:space="preserve"> with PAEA. </w:t>
      </w:r>
    </w:p>
    <w:p w14:paraId="516604D0" w14:textId="35A26818" w:rsidR="001241EF" w:rsidRPr="00A85B52" w:rsidRDefault="001241EF" w:rsidP="0050628D">
      <w:pPr>
        <w:numPr>
          <w:ilvl w:val="0"/>
          <w:numId w:val="11"/>
        </w:numPr>
        <w:rPr>
          <w:rFonts w:eastAsia="Times New Roman" w:cs="Open Sans"/>
          <w:bCs/>
          <w:color w:val="auto"/>
          <w:szCs w:val="20"/>
        </w:rPr>
      </w:pPr>
      <w:r w:rsidRPr="00A85B52">
        <w:rPr>
          <w:rFonts w:eastAsia="Times New Roman" w:cs="Open Sans"/>
          <w:b/>
          <w:color w:val="auto"/>
          <w:szCs w:val="20"/>
        </w:rPr>
        <w:t>Summative Professionalism Development Assessment Tool (PDAT</w:t>
      </w:r>
      <w:r w:rsidRPr="00A85B52">
        <w:rPr>
          <w:rFonts w:eastAsia="Times New Roman" w:cs="Open Sans"/>
          <w:bCs/>
          <w:color w:val="auto"/>
          <w:szCs w:val="20"/>
        </w:rPr>
        <w:t>)</w:t>
      </w:r>
      <w:r w:rsidR="00511301" w:rsidRPr="00A85B52">
        <w:rPr>
          <w:rFonts w:eastAsia="Times New Roman" w:cs="Open Sans"/>
          <w:bCs/>
          <w:color w:val="auto"/>
          <w:szCs w:val="20"/>
        </w:rPr>
        <w:t xml:space="preserve"> -</w:t>
      </w:r>
      <w:r w:rsidRPr="00A85B52">
        <w:rPr>
          <w:rFonts w:eastAsia="Times New Roman" w:cs="Open Sans"/>
          <w:bCs/>
          <w:color w:val="auto"/>
          <w:szCs w:val="20"/>
        </w:rPr>
        <w:t xml:space="preserve"> Evaluation of professionalism is an on-going process throughout the program. Prior to graduation, students and their advisor will complete the summative tool and discuss their strengths and weakness in this area. </w:t>
      </w:r>
    </w:p>
    <w:p w14:paraId="68171F13" w14:textId="63E6186E" w:rsidR="001241EF" w:rsidRPr="00B06C84" w:rsidRDefault="0056587B" w:rsidP="0050628D">
      <w:pPr>
        <w:numPr>
          <w:ilvl w:val="0"/>
          <w:numId w:val="11"/>
        </w:numPr>
        <w:rPr>
          <w:rFonts w:eastAsia="Times New Roman" w:cs="Open Sans"/>
          <w:bCs/>
          <w:color w:val="auto"/>
          <w:szCs w:val="20"/>
        </w:rPr>
      </w:pPr>
      <w:r w:rsidRPr="00B06C84">
        <w:rPr>
          <w:rFonts w:eastAsia="Times New Roman" w:cs="Open Sans"/>
          <w:b/>
          <w:color w:val="auto"/>
          <w:szCs w:val="20"/>
        </w:rPr>
        <w:t>Graduation Approval:</w:t>
      </w:r>
      <w:r w:rsidRPr="00B06C84">
        <w:rPr>
          <w:rFonts w:eastAsia="Times New Roman" w:cs="Open Sans"/>
          <w:bCs/>
          <w:color w:val="auto"/>
          <w:szCs w:val="20"/>
        </w:rPr>
        <w:t xml:space="preserve"> </w:t>
      </w:r>
      <w:r w:rsidR="001241EF" w:rsidRPr="00B06C84">
        <w:rPr>
          <w:rFonts w:eastAsia="Times New Roman" w:cs="Open Sans"/>
          <w:bCs/>
          <w:color w:val="auto"/>
          <w:szCs w:val="20"/>
        </w:rPr>
        <w:t>To receive final signature for graduation students must complete all formative and summative assessments in the 2</w:t>
      </w:r>
      <w:r w:rsidR="001241EF" w:rsidRPr="00B06C84">
        <w:rPr>
          <w:rFonts w:eastAsia="Times New Roman" w:cs="Open Sans"/>
          <w:bCs/>
          <w:color w:val="auto"/>
          <w:szCs w:val="20"/>
          <w:vertAlign w:val="superscript"/>
        </w:rPr>
        <w:t>nd</w:t>
      </w:r>
      <w:r w:rsidR="001241EF" w:rsidRPr="00B06C84">
        <w:rPr>
          <w:rFonts w:eastAsia="Times New Roman" w:cs="Open Sans"/>
          <w:bCs/>
          <w:color w:val="auto"/>
          <w:szCs w:val="20"/>
        </w:rPr>
        <w:t xml:space="preserve"> year</w:t>
      </w:r>
      <w:r w:rsidR="001E6314">
        <w:rPr>
          <w:rFonts w:eastAsia="Times New Roman" w:cs="Open Sans"/>
          <w:bCs/>
          <w:color w:val="auto"/>
          <w:szCs w:val="20"/>
        </w:rPr>
        <w:t>.</w:t>
      </w:r>
      <w:r w:rsidR="001241EF" w:rsidRPr="00B06C84">
        <w:rPr>
          <w:rFonts w:eastAsia="Times New Roman" w:cs="Open Sans"/>
          <w:bCs/>
          <w:color w:val="auto"/>
          <w:szCs w:val="20"/>
        </w:rPr>
        <w:t xml:space="preserve"> The scores, as </w:t>
      </w:r>
      <w:r w:rsidR="001241EF" w:rsidRPr="00B06C84">
        <w:rPr>
          <w:rFonts w:eastAsia="Times New Roman" w:cs="Open Sans"/>
          <w:bCs/>
          <w:color w:val="auto"/>
          <w:szCs w:val="20"/>
        </w:rPr>
        <w:lastRenderedPageBreak/>
        <w:t xml:space="preserve">defined below and entitled “Average Test Scores by Risk”, are used to determine whether students require additional remediation and mentoring during the clinical year. Students with the highest level of risk will be required to complete more extensive remediation assignments defined in the study contract and </w:t>
      </w:r>
      <w:r w:rsidR="001E6314">
        <w:rPr>
          <w:rFonts w:eastAsia="Times New Roman" w:cs="Open Sans"/>
          <w:bCs/>
          <w:color w:val="auto"/>
          <w:szCs w:val="20"/>
        </w:rPr>
        <w:t xml:space="preserve">may delay graduation and program </w:t>
      </w:r>
      <w:proofErr w:type="gramStart"/>
      <w:r w:rsidR="001E6314">
        <w:rPr>
          <w:rFonts w:eastAsia="Times New Roman" w:cs="Open Sans"/>
          <w:bCs/>
          <w:color w:val="auto"/>
          <w:szCs w:val="20"/>
        </w:rPr>
        <w:t>completion.*</w:t>
      </w:r>
      <w:proofErr w:type="gramEnd"/>
      <w:r w:rsidR="001E6314">
        <w:rPr>
          <w:rFonts w:eastAsia="Times New Roman" w:cs="Open Sans"/>
          <w:bCs/>
          <w:color w:val="auto"/>
          <w:szCs w:val="20"/>
        </w:rPr>
        <w:t>*</w:t>
      </w:r>
    </w:p>
    <w:p w14:paraId="3CB0CA61" w14:textId="50DCE13E" w:rsidR="001241EF" w:rsidRDefault="001241EF" w:rsidP="0050628D">
      <w:pPr>
        <w:numPr>
          <w:ilvl w:val="0"/>
          <w:numId w:val="11"/>
        </w:numPr>
        <w:rPr>
          <w:rFonts w:eastAsia="Times New Roman" w:cs="Open Sans"/>
          <w:bCs/>
          <w:color w:val="auto"/>
          <w:szCs w:val="20"/>
        </w:rPr>
      </w:pPr>
      <w:r w:rsidRPr="00B06C84">
        <w:rPr>
          <w:rFonts w:eastAsia="Times New Roman" w:cs="Open Sans"/>
          <w:b/>
          <w:color w:val="auto"/>
          <w:szCs w:val="20"/>
        </w:rPr>
        <w:t xml:space="preserve">“Average Test Scores </w:t>
      </w:r>
      <w:proofErr w:type="gramStart"/>
      <w:r w:rsidRPr="00B06C84">
        <w:rPr>
          <w:rFonts w:eastAsia="Times New Roman" w:cs="Open Sans"/>
          <w:b/>
          <w:color w:val="auto"/>
          <w:szCs w:val="20"/>
        </w:rPr>
        <w:t>By</w:t>
      </w:r>
      <w:proofErr w:type="gramEnd"/>
      <w:r w:rsidRPr="00B06C84">
        <w:rPr>
          <w:rFonts w:eastAsia="Times New Roman" w:cs="Open Sans"/>
          <w:b/>
          <w:color w:val="auto"/>
          <w:szCs w:val="20"/>
        </w:rPr>
        <w:t xml:space="preserve"> Risk”</w:t>
      </w:r>
      <w:r w:rsidRPr="00B06C84">
        <w:rPr>
          <w:rFonts w:eastAsia="Times New Roman" w:cs="Open Sans"/>
          <w:bCs/>
          <w:color w:val="auto"/>
          <w:szCs w:val="20"/>
        </w:rPr>
        <w:t xml:space="preserve"> </w:t>
      </w:r>
      <w:r w:rsidR="001E6314">
        <w:rPr>
          <w:rFonts w:eastAsia="Times New Roman" w:cs="Open Sans"/>
          <w:bCs/>
          <w:color w:val="auto"/>
          <w:szCs w:val="20"/>
        </w:rPr>
        <w:t xml:space="preserve">The </w:t>
      </w:r>
      <w:r w:rsidRPr="00B06C84">
        <w:rPr>
          <w:rFonts w:eastAsia="Times New Roman" w:cs="Open Sans"/>
          <w:bCs/>
          <w:color w:val="auto"/>
          <w:szCs w:val="20"/>
        </w:rPr>
        <w:t xml:space="preserve">program will use the risk analysis score stratification to determine whether a student requires remediation and mentoring during the clinical year. Any student who achieves scores within category (three-risk) stratification or below risk category will be required to participate in a learning contract during the clinical year. If the student shows sufficient improvement during subsequent formative or summative examinations, they may be released from the supervised study contract. Any student who achieves scores in the critical risk or fail category on the </w:t>
      </w:r>
      <w:r w:rsidR="00845C1A" w:rsidRPr="00B06C84">
        <w:rPr>
          <w:rFonts w:eastAsia="Times New Roman" w:cs="Open Sans"/>
          <w:bCs/>
          <w:color w:val="auto"/>
          <w:szCs w:val="20"/>
        </w:rPr>
        <w:t xml:space="preserve">EOC (Summative II), </w:t>
      </w:r>
      <w:r w:rsidRPr="00B06C84">
        <w:rPr>
          <w:rFonts w:eastAsia="Times New Roman" w:cs="Open Sans"/>
          <w:bCs/>
          <w:color w:val="auto"/>
          <w:szCs w:val="20"/>
        </w:rPr>
        <w:t xml:space="preserve">or the PHAS 697 PANCE Preparation Course will be required to complete all elements of a study contract supervised by a faculty advisor. The faculty advisor can determine if the student has not satisfied the required remediation which can result in a delay in graduation. The Program Director will acknowledge that the student has met graduation requirements only upon satisfying the remediation agreement. </w:t>
      </w:r>
    </w:p>
    <w:p w14:paraId="44B9D899" w14:textId="28B72D97" w:rsidR="001E6314" w:rsidRDefault="001E6314" w:rsidP="001E6314">
      <w:pPr>
        <w:rPr>
          <w:rFonts w:eastAsia="Times New Roman" w:cs="Open Sans"/>
          <w:bCs/>
          <w:color w:val="auto"/>
          <w:szCs w:val="20"/>
        </w:rPr>
      </w:pPr>
    </w:p>
    <w:p w14:paraId="7FA5A2B0" w14:textId="77777777" w:rsidR="001E6314" w:rsidRPr="001E6314" w:rsidRDefault="001E6314" w:rsidP="001E6314">
      <w:pPr>
        <w:pStyle w:val="ListParagraph"/>
        <w:ind w:firstLine="0"/>
        <w:rPr>
          <w:rFonts w:cs="Open Sans"/>
        </w:rPr>
      </w:pPr>
      <w:r w:rsidRPr="001E6314">
        <w:rPr>
          <w:rFonts w:cs="Open Sans"/>
        </w:rPr>
        <w:t xml:space="preserve">**Failure on any attempts of the summative evaluation components may result in delayed graduation, with extended year study planning (see below section). If there is delay to graduation, such as due to failure on EOC and waiting period for re-take while remediating, students may be required to re-demonstrate successful performance on the other summative evaluation components again, as these </w:t>
      </w:r>
      <w:r w:rsidRPr="001E6314">
        <w:rPr>
          <w:rFonts w:cs="Open Sans"/>
          <w:i/>
          <w:iCs/>
        </w:rPr>
        <w:t xml:space="preserve">must </w:t>
      </w:r>
      <w:r w:rsidRPr="001E6314">
        <w:rPr>
          <w:rFonts w:cs="Open Sans"/>
        </w:rPr>
        <w:t xml:space="preserve">occur within four (4) months prior to the completion of the program, per accreditation requirements. </w:t>
      </w:r>
    </w:p>
    <w:p w14:paraId="105F4874" w14:textId="77777777" w:rsidR="001E6314" w:rsidRPr="001E6314" w:rsidRDefault="001E6314" w:rsidP="001E6314">
      <w:pPr>
        <w:pStyle w:val="ListParagraph"/>
        <w:ind w:firstLine="0"/>
        <w:rPr>
          <w:rFonts w:cs="Open Sans"/>
        </w:rPr>
      </w:pPr>
    </w:p>
    <w:p w14:paraId="326B5033" w14:textId="77777777" w:rsidR="001E6314" w:rsidRPr="001E6314" w:rsidRDefault="001E6314" w:rsidP="001E6314">
      <w:pPr>
        <w:pStyle w:val="ListParagraph"/>
        <w:ind w:firstLine="0"/>
        <w:rPr>
          <w:rFonts w:cs="Open Sans"/>
        </w:rPr>
      </w:pPr>
      <w:r w:rsidRPr="001E6314">
        <w:rPr>
          <w:rFonts w:cs="Open Sans"/>
        </w:rPr>
        <w:t>Additionally, failure on any attempts of the summative evaluation components will result in referral to the Progress and Promotion Committee (PPC) to review student performance in a timely manner. The CED will lead development of remediation plans to support targeted student success in addressing the performance deficits.</w:t>
      </w:r>
      <w:r w:rsidRPr="001E6314">
        <w:rPr>
          <w:rFonts w:cs="Open Sans"/>
        </w:rPr>
        <w:tab/>
        <w:t xml:space="preserve"> </w:t>
      </w:r>
    </w:p>
    <w:p w14:paraId="59F087FF" w14:textId="77777777" w:rsidR="001E6314" w:rsidRPr="001E6314" w:rsidRDefault="001E6314" w:rsidP="001E6314">
      <w:pPr>
        <w:rPr>
          <w:rFonts w:cs="Open Sans"/>
          <w:b/>
        </w:rPr>
      </w:pPr>
    </w:p>
    <w:p w14:paraId="7B9E28CF" w14:textId="77777777" w:rsidR="001E6314" w:rsidRPr="001E6314" w:rsidRDefault="001E6314" w:rsidP="001E6314">
      <w:pPr>
        <w:ind w:firstLine="706"/>
        <w:rPr>
          <w:rFonts w:cs="Open Sans"/>
          <w:b/>
        </w:rPr>
      </w:pPr>
      <w:r w:rsidRPr="001E6314">
        <w:rPr>
          <w:rFonts w:cs="Open Sans"/>
          <w:b/>
        </w:rPr>
        <w:t>Extended Programming, Incomplete Grades, and Graduation Delay</w:t>
      </w:r>
    </w:p>
    <w:p w14:paraId="7D9091F8" w14:textId="77777777" w:rsidR="001E6314" w:rsidRPr="001E6314" w:rsidRDefault="001E6314" w:rsidP="001E6314">
      <w:pPr>
        <w:ind w:left="720" w:firstLine="0"/>
        <w:rPr>
          <w:rFonts w:cs="Open Sans"/>
        </w:rPr>
      </w:pPr>
      <w:r w:rsidRPr="001E6314">
        <w:rPr>
          <w:rFonts w:cs="Open Sans"/>
          <w:bCs/>
        </w:rPr>
        <w:t>Students who have delay in successful performance on the summative evaluation components will be delayed in graduation and must mandatorily participate in an extended year study plan. This constitutes c</w:t>
      </w:r>
      <w:r w:rsidRPr="001E6314">
        <w:rPr>
          <w:rFonts w:cs="Open Sans"/>
        </w:rPr>
        <w:t xml:space="preserve">ompletion of a Special Topics I course in the Winter semester and adequate demonstration of competence to therefore successfully complete the program. If the student does not perform successfully in meeting the requirements of Special Topics I, an additional Spring course – Special Topics II – will be required. </w:t>
      </w:r>
    </w:p>
    <w:p w14:paraId="2E3CD234" w14:textId="77777777" w:rsidR="001E6314" w:rsidRPr="001E6314" w:rsidRDefault="001E6314" w:rsidP="001E6314">
      <w:pPr>
        <w:rPr>
          <w:rFonts w:cs="Open Sans"/>
          <w:bCs/>
        </w:rPr>
      </w:pPr>
    </w:p>
    <w:p w14:paraId="6E58D926" w14:textId="77777777" w:rsidR="001E6314" w:rsidRPr="001E6314" w:rsidRDefault="001E6314" w:rsidP="001E6314">
      <w:pPr>
        <w:ind w:left="720" w:firstLine="0"/>
        <w:rPr>
          <w:rFonts w:cs="Open Sans"/>
          <w:bCs/>
        </w:rPr>
      </w:pPr>
      <w:r w:rsidRPr="001E6314">
        <w:rPr>
          <w:rFonts w:cs="Open Sans"/>
          <w:bCs/>
        </w:rPr>
        <w:lastRenderedPageBreak/>
        <w:t>Students with failed performance on any of the summative evaluation components may result in an “incomplete” (“I”) grade.</w:t>
      </w:r>
      <w:r w:rsidRPr="001E6314">
        <w:t xml:space="preserve"> </w:t>
      </w:r>
      <w:r w:rsidRPr="001E6314">
        <w:rPr>
          <w:rFonts w:cs="Open Sans"/>
          <w:bCs/>
        </w:rPr>
        <w:t>Delay in graduation results in ineligibility to participate in the white coat ceremony.</w:t>
      </w:r>
    </w:p>
    <w:p w14:paraId="618F72D9" w14:textId="77777777" w:rsidR="001E6314" w:rsidRPr="001E6314" w:rsidRDefault="001E6314" w:rsidP="001E6314">
      <w:pPr>
        <w:rPr>
          <w:rFonts w:cs="Open Sans"/>
          <w:bCs/>
        </w:rPr>
      </w:pPr>
    </w:p>
    <w:p w14:paraId="5735EC56" w14:textId="77777777" w:rsidR="001E6314" w:rsidRPr="001E6314" w:rsidRDefault="001E6314" w:rsidP="001E6314">
      <w:pPr>
        <w:pStyle w:val="NoSpacing"/>
        <w:ind w:firstLine="720"/>
        <w:contextualSpacing/>
        <w:rPr>
          <w:rFonts w:ascii="Open Sans" w:eastAsia="Calibri" w:hAnsi="Open Sans" w:cs="Open Sans"/>
          <w:b/>
          <w:bCs/>
        </w:rPr>
      </w:pPr>
      <w:r w:rsidRPr="001E6314">
        <w:rPr>
          <w:rFonts w:ascii="Open Sans" w:eastAsia="Calibri" w:hAnsi="Open Sans" w:cs="Open Sans"/>
          <w:b/>
          <w:bCs/>
        </w:rPr>
        <w:t>Student Risk and Success Monitoring</w:t>
      </w:r>
    </w:p>
    <w:p w14:paraId="4AB88299" w14:textId="77777777" w:rsidR="001E6314" w:rsidRPr="00B8682D" w:rsidRDefault="001E6314" w:rsidP="001E6314">
      <w:pPr>
        <w:pStyle w:val="NormalTG"/>
        <w:ind w:left="720"/>
        <w:rPr>
          <w:rFonts w:eastAsia="Calibri" w:cs="Open Sans"/>
          <w:szCs w:val="22"/>
        </w:rPr>
      </w:pPr>
      <w:r w:rsidRPr="001E6314">
        <w:rPr>
          <w:rFonts w:eastAsia="Calibri" w:cs="Open Sans"/>
          <w:szCs w:val="22"/>
        </w:rPr>
        <w:t>Student performance on the summative evaluation is additionally used by the program to monitor student risk for future PANCE performance. Students will be notified of their risk category (“fail,” “alarm,” or “critical risk” – see below) and will be provided supportive interventions (e.g., success coaching, study plan) to address areas of weakness.</w:t>
      </w:r>
    </w:p>
    <w:p w14:paraId="165CC2B0" w14:textId="77777777" w:rsidR="001E6314" w:rsidRDefault="001E6314" w:rsidP="001E6314">
      <w:pPr>
        <w:rPr>
          <w:rFonts w:eastAsia="Times New Roman" w:cs="Open Sans"/>
          <w:bCs/>
          <w:color w:val="auto"/>
          <w:szCs w:val="20"/>
        </w:rPr>
      </w:pPr>
    </w:p>
    <w:p w14:paraId="3A17AE45" w14:textId="2C655DF7" w:rsidR="003627B2" w:rsidRPr="00B06C84" w:rsidRDefault="003627B2" w:rsidP="003627B2">
      <w:pPr>
        <w:ind w:left="360" w:firstLine="0"/>
        <w:rPr>
          <w:rFonts w:eastAsia="Times New Roman" w:cs="Open Sans"/>
          <w:bCs/>
          <w:color w:val="auto"/>
          <w:szCs w:val="20"/>
        </w:rPr>
      </w:pPr>
      <w:r>
        <w:rPr>
          <w:noProof/>
        </w:rPr>
        <w:drawing>
          <wp:anchor distT="0" distB="0" distL="114300" distR="114300" simplePos="0" relativeHeight="251734016" behindDoc="0" locked="0" layoutInCell="1" allowOverlap="1" wp14:anchorId="5C84CA33" wp14:editId="47D2A2E6">
            <wp:simplePos x="0" y="0"/>
            <wp:positionH relativeFrom="margin">
              <wp:align>right</wp:align>
            </wp:positionH>
            <wp:positionV relativeFrom="paragraph">
              <wp:posOffset>120650</wp:posOffset>
            </wp:positionV>
            <wp:extent cx="5572125" cy="3505200"/>
            <wp:effectExtent l="0" t="0" r="9525" b="0"/>
            <wp:wrapThrough wrapText="bothSides">
              <wp:wrapPolygon edited="0">
                <wp:start x="0" y="0"/>
                <wp:lineTo x="0" y="21483"/>
                <wp:lineTo x="21563" y="21483"/>
                <wp:lineTo x="21563" y="0"/>
                <wp:lineTo x="0" y="0"/>
              </wp:wrapPolygon>
            </wp:wrapThrough>
            <wp:docPr id="47" name="Picture 4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0">
                      <a:extLst>
                        <a:ext uri="{28A0092B-C50C-407E-A947-70E740481C1C}">
                          <a14:useLocalDpi xmlns:a14="http://schemas.microsoft.com/office/drawing/2010/main" val="0"/>
                        </a:ext>
                      </a:extLst>
                    </a:blip>
                    <a:stretch>
                      <a:fillRect/>
                    </a:stretch>
                  </pic:blipFill>
                  <pic:spPr>
                    <a:xfrm>
                      <a:off x="0" y="0"/>
                      <a:ext cx="5572125" cy="3505200"/>
                    </a:xfrm>
                    <a:prstGeom prst="rect">
                      <a:avLst/>
                    </a:prstGeom>
                  </pic:spPr>
                </pic:pic>
              </a:graphicData>
            </a:graphic>
            <wp14:sizeRelH relativeFrom="margin">
              <wp14:pctWidth>0</wp14:pctWidth>
            </wp14:sizeRelH>
          </wp:anchor>
        </w:drawing>
      </w:r>
    </w:p>
    <w:p w14:paraId="0BD85772" w14:textId="47DC8489" w:rsidR="00712537" w:rsidRPr="00A85B52" w:rsidRDefault="00712537" w:rsidP="00712537">
      <w:pPr>
        <w:tabs>
          <w:tab w:val="left" w:pos="360"/>
        </w:tabs>
        <w:ind w:left="360" w:right="-20"/>
        <w:jc w:val="both"/>
        <w:rPr>
          <w:rFonts w:cs="Open Sans"/>
          <w:strike/>
          <w:highlight w:val="yellow"/>
        </w:rPr>
      </w:pPr>
    </w:p>
    <w:p w14:paraId="059F57E8" w14:textId="2A3B8E76" w:rsidR="00712537" w:rsidRPr="00A85B52" w:rsidRDefault="00712537" w:rsidP="00FF5D1D">
      <w:pPr>
        <w:rPr>
          <w:rFonts w:cs="Open Sans"/>
        </w:rPr>
      </w:pPr>
    </w:p>
    <w:p w14:paraId="188138CD" w14:textId="77777777" w:rsidR="001E6314" w:rsidRDefault="001E6314">
      <w:pPr>
        <w:spacing w:after="160" w:line="259" w:lineRule="auto"/>
        <w:ind w:left="0" w:firstLine="0"/>
        <w:rPr>
          <w:rFonts w:cs="Open Sans"/>
        </w:rPr>
      </w:pPr>
      <w:r>
        <w:rPr>
          <w:rFonts w:cs="Open Sans"/>
        </w:rPr>
        <w:br w:type="page"/>
      </w:r>
    </w:p>
    <w:p w14:paraId="28550E21" w14:textId="558ACAC3" w:rsidR="00951F14" w:rsidRPr="00A85B52" w:rsidRDefault="00951F14" w:rsidP="001E6314">
      <w:pPr>
        <w:rPr>
          <w:rFonts w:cs="Open Sans"/>
        </w:rPr>
      </w:pPr>
      <w:r w:rsidRPr="00A85B52">
        <w:rPr>
          <w:rFonts w:cs="Open Sans"/>
        </w:rPr>
        <w:lastRenderedPageBreak/>
        <w:t>PHA</w:t>
      </w:r>
      <w:r w:rsidR="00A55090" w:rsidRPr="00A85B52">
        <w:rPr>
          <w:rFonts w:cs="Open Sans"/>
        </w:rPr>
        <w:t>S</w:t>
      </w:r>
      <w:r w:rsidRPr="00A85B52">
        <w:rPr>
          <w:rFonts w:cs="Open Sans"/>
        </w:rPr>
        <w:t xml:space="preserve"> 690, PHA</w:t>
      </w:r>
      <w:r w:rsidR="00A55090" w:rsidRPr="00A85B52">
        <w:rPr>
          <w:rFonts w:cs="Open Sans"/>
        </w:rPr>
        <w:t>S</w:t>
      </w:r>
      <w:r w:rsidRPr="00A85B52">
        <w:rPr>
          <w:rFonts w:cs="Open Sans"/>
        </w:rPr>
        <w:t xml:space="preserve"> 691, and PHA</w:t>
      </w:r>
      <w:r w:rsidR="00A55090" w:rsidRPr="00A85B52">
        <w:rPr>
          <w:rFonts w:cs="Open Sans"/>
        </w:rPr>
        <w:t>S</w:t>
      </w:r>
      <w:r w:rsidRPr="00A85B52">
        <w:rPr>
          <w:rFonts w:cs="Open Sans"/>
        </w:rPr>
        <w:t xml:space="preserve"> 692 are </w:t>
      </w:r>
      <w:r w:rsidR="00A55090" w:rsidRPr="00A85B52">
        <w:rPr>
          <w:rFonts w:cs="Open Sans"/>
        </w:rPr>
        <w:t>graded courses</w:t>
      </w:r>
      <w:r w:rsidRPr="00A85B52">
        <w:rPr>
          <w:rFonts w:cs="Open Sans"/>
        </w:rPr>
        <w:t xml:space="preserve">.  The Instructor of Record for this series of courses is the </w:t>
      </w:r>
      <w:r w:rsidR="00BE1971" w:rsidRPr="00A85B52">
        <w:rPr>
          <w:rFonts w:cs="Open Sans"/>
        </w:rPr>
        <w:t>Clinical Education Director and the Clinical Coordinator (the Program Director, if necessary)</w:t>
      </w:r>
      <w:r w:rsidR="00417F3C" w:rsidRPr="00A85B52">
        <w:rPr>
          <w:rFonts w:cs="Open Sans"/>
        </w:rPr>
        <w:t>.</w:t>
      </w:r>
      <w:r w:rsidRPr="00A85B52">
        <w:rPr>
          <w:rFonts w:cs="Open Sans"/>
        </w:rPr>
        <w:t xml:space="preserve">  </w:t>
      </w:r>
    </w:p>
    <w:p w14:paraId="620BD0AB" w14:textId="77777777" w:rsidR="00951F14" w:rsidRPr="00A85B52" w:rsidRDefault="00951F14" w:rsidP="00FF5D1D">
      <w:pPr>
        <w:rPr>
          <w:rFonts w:cs="Open Sans"/>
        </w:rPr>
      </w:pPr>
    </w:p>
    <w:p w14:paraId="7A51284E" w14:textId="70D51BBC" w:rsidR="00951F14" w:rsidRPr="00A85B52" w:rsidRDefault="00951F14" w:rsidP="00FF5D1D">
      <w:pPr>
        <w:rPr>
          <w:rFonts w:cs="Open Sans"/>
          <w:b/>
          <w:szCs w:val="24"/>
        </w:rPr>
      </w:pPr>
      <w:r w:rsidRPr="00A85B52">
        <w:rPr>
          <w:rFonts w:cs="Open Sans"/>
          <w:szCs w:val="24"/>
        </w:rPr>
        <w:t>Semester grades can only be provided to the Registrar if all End of Rotation Exam</w:t>
      </w:r>
      <w:r w:rsidR="00466DBC" w:rsidRPr="00A85B52">
        <w:rPr>
          <w:rFonts w:cs="Open Sans"/>
          <w:szCs w:val="24"/>
        </w:rPr>
        <w:t>s</w:t>
      </w:r>
      <w:r w:rsidRPr="00A85B52">
        <w:rPr>
          <w:rFonts w:cs="Open Sans"/>
          <w:szCs w:val="24"/>
        </w:rPr>
        <w:t xml:space="preserve"> are successfully completed and all administrative requirements have been fulfilled, including all required </w:t>
      </w:r>
      <w:r w:rsidR="00D85CBA" w:rsidRPr="00A85B52">
        <w:rPr>
          <w:rFonts w:cs="Open Sans"/>
          <w:szCs w:val="24"/>
        </w:rPr>
        <w:t>EXXAT</w:t>
      </w:r>
      <w:r w:rsidRPr="00A85B52">
        <w:rPr>
          <w:rFonts w:cs="Open Sans"/>
          <w:szCs w:val="24"/>
        </w:rPr>
        <w:t xml:space="preserve"> entries.  If these criteria are not met at the time grades are submitted, students will receive an </w:t>
      </w:r>
      <w:r w:rsidR="003A0DDF" w:rsidRPr="00A85B52">
        <w:rPr>
          <w:rFonts w:cs="Open Sans"/>
          <w:szCs w:val="24"/>
        </w:rPr>
        <w:t xml:space="preserve">“F” </w:t>
      </w:r>
      <w:r w:rsidRPr="00A85B52">
        <w:rPr>
          <w:rFonts w:cs="Open Sans"/>
          <w:szCs w:val="24"/>
        </w:rPr>
        <w:t xml:space="preserve">for the semester.  Please note that </w:t>
      </w:r>
      <w:r w:rsidR="003A0DDF" w:rsidRPr="00A85B52">
        <w:rPr>
          <w:rFonts w:cs="Open Sans"/>
          <w:szCs w:val="24"/>
        </w:rPr>
        <w:t>a</w:t>
      </w:r>
      <w:r w:rsidRPr="00A85B52">
        <w:rPr>
          <w:rFonts w:cs="Open Sans"/>
          <w:szCs w:val="24"/>
        </w:rPr>
        <w:t xml:space="preserve"> </w:t>
      </w:r>
      <w:r w:rsidR="003A0DDF" w:rsidRPr="00A85B52">
        <w:rPr>
          <w:rFonts w:cs="Open Sans"/>
          <w:szCs w:val="24"/>
        </w:rPr>
        <w:t>Failure or “F”</w:t>
      </w:r>
      <w:r w:rsidRPr="00A85B52">
        <w:rPr>
          <w:rFonts w:cs="Open Sans"/>
          <w:szCs w:val="24"/>
        </w:rPr>
        <w:t xml:space="preserve"> semester grade may put a </w:t>
      </w:r>
      <w:r w:rsidR="00DF0EAA" w:rsidRPr="00A85B52">
        <w:rPr>
          <w:rFonts w:cs="Open Sans"/>
          <w:szCs w:val="24"/>
        </w:rPr>
        <w:t>student’s</w:t>
      </w:r>
      <w:r w:rsidRPr="00A85B52">
        <w:rPr>
          <w:rFonts w:cs="Open Sans"/>
          <w:szCs w:val="24"/>
        </w:rPr>
        <w:t xml:space="preserve"> financial aid in jeopardy.  </w:t>
      </w:r>
      <w:r w:rsidR="00466DBC" w:rsidRPr="00A85B52">
        <w:rPr>
          <w:rFonts w:cs="Open Sans"/>
          <w:szCs w:val="24"/>
        </w:rPr>
        <w:t xml:space="preserve">The </w:t>
      </w:r>
      <w:r w:rsidR="00A55090" w:rsidRPr="00A85B52">
        <w:rPr>
          <w:rFonts w:cs="Open Sans"/>
          <w:szCs w:val="24"/>
        </w:rPr>
        <w:t>CED</w:t>
      </w:r>
      <w:r w:rsidR="00466DBC" w:rsidRPr="00A85B52">
        <w:rPr>
          <w:rFonts w:cs="Open Sans"/>
          <w:szCs w:val="24"/>
        </w:rPr>
        <w:t xml:space="preserve"> submits the semester grades. The </w:t>
      </w:r>
      <w:r w:rsidR="00A55090" w:rsidRPr="00A85B52">
        <w:rPr>
          <w:rFonts w:cs="Open Sans"/>
          <w:szCs w:val="24"/>
        </w:rPr>
        <w:t>CED</w:t>
      </w:r>
      <w:r w:rsidR="00466DBC" w:rsidRPr="00A85B52">
        <w:rPr>
          <w:rFonts w:cs="Open Sans"/>
          <w:szCs w:val="24"/>
        </w:rPr>
        <w:t xml:space="preserve"> also oversees the end of rotation status</w:t>
      </w:r>
      <w:r w:rsidRPr="00A85B52">
        <w:rPr>
          <w:rFonts w:cs="Open Sans"/>
          <w:szCs w:val="24"/>
        </w:rPr>
        <w:t xml:space="preserve">.  </w:t>
      </w:r>
      <w:r w:rsidR="001269A0" w:rsidRPr="00A85B52">
        <w:rPr>
          <w:rFonts w:cs="Open Sans"/>
          <w:szCs w:val="24"/>
        </w:rPr>
        <w:t>The</w:t>
      </w:r>
      <w:r w:rsidRPr="00A85B52">
        <w:rPr>
          <w:rFonts w:cs="Open Sans"/>
          <w:szCs w:val="24"/>
        </w:rPr>
        <w:t xml:space="preserve"> breakdown of the student</w:t>
      </w:r>
      <w:r w:rsidR="00466DBC" w:rsidRPr="00A85B52">
        <w:rPr>
          <w:rFonts w:cs="Open Sans"/>
          <w:szCs w:val="24"/>
        </w:rPr>
        <w:t>’</w:t>
      </w:r>
      <w:r w:rsidRPr="00A85B52">
        <w:rPr>
          <w:rFonts w:cs="Open Sans"/>
          <w:szCs w:val="24"/>
        </w:rPr>
        <w:t xml:space="preserve">s score is provided on </w:t>
      </w:r>
      <w:r w:rsidR="003E52F4" w:rsidRPr="00A85B52">
        <w:rPr>
          <w:rFonts w:cs="Open Sans"/>
          <w:szCs w:val="24"/>
        </w:rPr>
        <w:t>Canvas</w:t>
      </w:r>
      <w:r w:rsidRPr="00A85B52">
        <w:rPr>
          <w:rFonts w:cs="Open Sans"/>
          <w:szCs w:val="24"/>
        </w:rPr>
        <w:t xml:space="preserve"> after each rotation.</w:t>
      </w:r>
    </w:p>
    <w:p w14:paraId="16841FAA" w14:textId="77777777" w:rsidR="00D95915" w:rsidRPr="00A85B52" w:rsidRDefault="00D95915" w:rsidP="00FF5D1D">
      <w:pPr>
        <w:rPr>
          <w:rFonts w:cs="Open Sans"/>
          <w:szCs w:val="24"/>
        </w:rPr>
      </w:pPr>
    </w:p>
    <w:p w14:paraId="154A7BA9" w14:textId="4D02491E" w:rsidR="005E0266" w:rsidRPr="00B06C84" w:rsidRDefault="00D95915" w:rsidP="00795C5A">
      <w:pPr>
        <w:pStyle w:val="Heading2"/>
      </w:pPr>
      <w:bookmarkStart w:id="35" w:name="_Toc172839758"/>
      <w:r w:rsidRPr="00B06C84">
        <w:t xml:space="preserve">PA Program </w:t>
      </w:r>
      <w:r w:rsidR="005E0266" w:rsidRPr="00B06C84">
        <w:t>Requirements for Progression and Completion (A3.15b</w:t>
      </w:r>
      <w:r w:rsidR="00B06C84">
        <w:rPr>
          <w:rStyle w:val="EndnoteReference"/>
        </w:rPr>
        <w:endnoteReference w:id="74"/>
      </w:r>
      <w:r w:rsidR="005E0266" w:rsidRPr="00B06C84">
        <w:t>)</w:t>
      </w:r>
      <w:bookmarkEnd w:id="35"/>
    </w:p>
    <w:p w14:paraId="65BF82D0" w14:textId="1CDAA527" w:rsidR="00D95915" w:rsidRPr="00A85B52" w:rsidRDefault="00D95915" w:rsidP="00B06C84">
      <w:pPr>
        <w:pStyle w:val="Heading2TG"/>
        <w:rPr>
          <w:b/>
          <w:bCs/>
        </w:rPr>
      </w:pPr>
      <w:r w:rsidRPr="00B06C84">
        <w:t xml:space="preserve">Graduation </w:t>
      </w:r>
      <w:r w:rsidR="0091707B" w:rsidRPr="00B06C84">
        <w:t xml:space="preserve">and Completion </w:t>
      </w:r>
      <w:r w:rsidRPr="00B06C84">
        <w:t>Requirements</w:t>
      </w:r>
      <w:r w:rsidR="0091707B" w:rsidRPr="00B06C84">
        <w:t>*</w:t>
      </w:r>
      <w:r w:rsidR="00E84AEC" w:rsidRPr="00B06C84">
        <w:t xml:space="preserve"> (A3.15b)</w:t>
      </w:r>
    </w:p>
    <w:p w14:paraId="7F0A5F64" w14:textId="77777777" w:rsidR="00E040D2" w:rsidRPr="00A85B52" w:rsidRDefault="00E040D2" w:rsidP="00E040D2">
      <w:pPr>
        <w:spacing w:after="173"/>
        <w:ind w:right="776"/>
        <w:rPr>
          <w:rFonts w:cs="Open Sans"/>
        </w:rPr>
      </w:pPr>
      <w:bookmarkStart w:id="36" w:name="_Hlk127281465"/>
      <w:r w:rsidRPr="00A85B52">
        <w:rPr>
          <w:rFonts w:cs="Open Sans"/>
        </w:rPr>
        <w:t xml:space="preserve">To graduate from the PA Program and earn a Master of Medical Science in Physician Assistant Studies degree, students must:  </w:t>
      </w:r>
    </w:p>
    <w:p w14:paraId="4BFA8CDE" w14:textId="77777777" w:rsidR="00E040D2" w:rsidRPr="00A85B52" w:rsidRDefault="00E040D2" w:rsidP="009B2CC7">
      <w:pPr>
        <w:numPr>
          <w:ilvl w:val="0"/>
          <w:numId w:val="43"/>
        </w:numPr>
        <w:spacing w:after="5" w:line="249" w:lineRule="auto"/>
        <w:ind w:right="493" w:hanging="360"/>
        <w:rPr>
          <w:rFonts w:cs="Open Sans"/>
        </w:rPr>
      </w:pPr>
      <w:r w:rsidRPr="00A85B52">
        <w:rPr>
          <w:rFonts w:cs="Open Sans"/>
        </w:rPr>
        <w:t xml:space="preserve">Successfully complete all course work according to program defined academic standards including demonstration of meeting all Program Learning Outcomes.  </w:t>
      </w:r>
    </w:p>
    <w:p w14:paraId="65FAFF22" w14:textId="77777777" w:rsidR="00E040D2" w:rsidRPr="00B06C84" w:rsidRDefault="00E040D2" w:rsidP="009B2CC7">
      <w:pPr>
        <w:numPr>
          <w:ilvl w:val="0"/>
          <w:numId w:val="43"/>
        </w:numPr>
        <w:spacing w:after="5" w:line="249" w:lineRule="auto"/>
        <w:ind w:right="493" w:hanging="360"/>
        <w:rPr>
          <w:rFonts w:cs="Open Sans"/>
        </w:rPr>
      </w:pPr>
      <w:r w:rsidRPr="00B06C84">
        <w:rPr>
          <w:rFonts w:cs="Open Sans"/>
        </w:rPr>
        <w:t xml:space="preserve">Successfully pass all components of the summative evaluation.  </w:t>
      </w:r>
    </w:p>
    <w:p w14:paraId="691A9710" w14:textId="419EC84D" w:rsidR="00E040D2" w:rsidRPr="00B06C84" w:rsidRDefault="00E040D2" w:rsidP="009B2CC7">
      <w:pPr>
        <w:numPr>
          <w:ilvl w:val="0"/>
          <w:numId w:val="43"/>
        </w:numPr>
        <w:spacing w:after="5" w:line="249" w:lineRule="auto"/>
        <w:ind w:right="493" w:hanging="360"/>
        <w:rPr>
          <w:rFonts w:cs="Open Sans"/>
        </w:rPr>
      </w:pPr>
      <w:r w:rsidRPr="00B06C84">
        <w:rPr>
          <w:rFonts w:cs="Open Sans"/>
        </w:rPr>
        <w:t xml:space="preserve">Demonstrate they have met program expectations and acquired the competencies needed for entry into clinical PA practice with patients </w:t>
      </w:r>
      <w:r w:rsidR="001269A0" w:rsidRPr="00B06C84">
        <w:rPr>
          <w:rFonts w:cs="Open Sans"/>
        </w:rPr>
        <w:t>seeking</w:t>
      </w:r>
      <w:r w:rsidRPr="00B06C84">
        <w:rPr>
          <w:rFonts w:cs="Open Sans"/>
        </w:rPr>
        <w:t xml:space="preserve"> medical care across the lifespan, </w:t>
      </w:r>
      <w:r w:rsidR="007B7956" w:rsidRPr="00B06C84">
        <w:rPr>
          <w:rFonts w:cs="Open Sans"/>
        </w:rPr>
        <w:t xml:space="preserve">in </w:t>
      </w:r>
      <w:r w:rsidR="00E44EFA" w:rsidRPr="00B06C84">
        <w:rPr>
          <w:rFonts w:cs="Open Sans"/>
        </w:rPr>
        <w:t>a variety of settings</w:t>
      </w:r>
      <w:r w:rsidR="00B24BD1" w:rsidRPr="00B06C84">
        <w:rPr>
          <w:rFonts w:cs="Open Sans"/>
        </w:rPr>
        <w:t>, with a range of conditions</w:t>
      </w:r>
      <w:r w:rsidR="00BC6A91" w:rsidRPr="00B06C84">
        <w:rPr>
          <w:rFonts w:cs="Open Sans"/>
        </w:rPr>
        <w:t>, preventive through to treatment,</w:t>
      </w:r>
      <w:r w:rsidR="00B24BD1" w:rsidRPr="00B06C84">
        <w:rPr>
          <w:rFonts w:cs="Open Sans"/>
        </w:rPr>
        <w:t xml:space="preserve"> and across </w:t>
      </w:r>
      <w:r w:rsidR="00E44EFA" w:rsidRPr="00B06C84">
        <w:rPr>
          <w:rFonts w:cs="Open Sans"/>
        </w:rPr>
        <w:t>diverse population</w:t>
      </w:r>
      <w:r w:rsidR="009A545D" w:rsidRPr="00B06C84">
        <w:rPr>
          <w:rFonts w:cs="Open Sans"/>
        </w:rPr>
        <w:t xml:space="preserve"> encounters</w:t>
      </w:r>
      <w:r w:rsidR="00B24BD1" w:rsidRPr="00B06C84">
        <w:rPr>
          <w:rFonts w:cs="Open Sans"/>
        </w:rPr>
        <w:t>.</w:t>
      </w:r>
    </w:p>
    <w:p w14:paraId="3C22273D" w14:textId="77777777" w:rsidR="00E040D2" w:rsidRPr="00B06C84" w:rsidRDefault="00E040D2" w:rsidP="009B2CC7">
      <w:pPr>
        <w:numPr>
          <w:ilvl w:val="0"/>
          <w:numId w:val="43"/>
        </w:numPr>
        <w:spacing w:after="5" w:line="249" w:lineRule="auto"/>
        <w:ind w:right="493" w:hanging="360"/>
        <w:rPr>
          <w:rFonts w:cs="Open Sans"/>
        </w:rPr>
      </w:pPr>
      <w:r w:rsidRPr="00B06C84">
        <w:rPr>
          <w:rFonts w:cs="Open Sans"/>
        </w:rPr>
        <w:t>Submit a completed graduation application to the School of Graduate Studies.</w:t>
      </w:r>
    </w:p>
    <w:p w14:paraId="0548349E" w14:textId="2633B4AE" w:rsidR="00E040D2" w:rsidRPr="00B06C84" w:rsidRDefault="00E040D2" w:rsidP="009B2CC7">
      <w:pPr>
        <w:numPr>
          <w:ilvl w:val="0"/>
          <w:numId w:val="43"/>
        </w:numPr>
        <w:spacing w:after="5" w:line="249" w:lineRule="auto"/>
        <w:ind w:right="493" w:hanging="360"/>
        <w:rPr>
          <w:rFonts w:cs="Open Sans"/>
        </w:rPr>
      </w:pPr>
      <w:r w:rsidRPr="00B06C84">
        <w:rPr>
          <w:rFonts w:cs="Open Sans"/>
        </w:rPr>
        <w:t xml:space="preserve">Be in good academic standing. </w:t>
      </w:r>
      <w:r w:rsidR="001269A0" w:rsidRPr="00B06C84">
        <w:rPr>
          <w:rFonts w:cs="Open Sans"/>
        </w:rPr>
        <w:t>If</w:t>
      </w:r>
      <w:r w:rsidRPr="00B06C84">
        <w:rPr>
          <w:rFonts w:cs="Open Sans"/>
        </w:rPr>
        <w:t xml:space="preserve"> a student is on academic probation </w:t>
      </w:r>
      <w:r w:rsidR="00353EAB" w:rsidRPr="00B06C84">
        <w:rPr>
          <w:rFonts w:cs="Open Sans"/>
        </w:rPr>
        <w:t>when</w:t>
      </w:r>
      <w:r w:rsidRPr="00B06C84">
        <w:rPr>
          <w:rFonts w:cs="Open Sans"/>
        </w:rPr>
        <w:t xml:space="preserve"> enter</w:t>
      </w:r>
      <w:r w:rsidR="00353EAB" w:rsidRPr="00B06C84">
        <w:rPr>
          <w:rFonts w:cs="Open Sans"/>
        </w:rPr>
        <w:t>ing</w:t>
      </w:r>
      <w:r w:rsidRPr="00B06C84">
        <w:rPr>
          <w:rFonts w:cs="Open Sans"/>
        </w:rPr>
        <w:t xml:space="preserve"> the final semester, </w:t>
      </w:r>
      <w:r w:rsidR="002B1932" w:rsidRPr="00B06C84">
        <w:rPr>
          <w:rFonts w:cs="Open Sans"/>
        </w:rPr>
        <w:t>the student</w:t>
      </w:r>
      <w:r w:rsidRPr="00B06C84">
        <w:rPr>
          <w:rFonts w:cs="Open Sans"/>
        </w:rPr>
        <w:t xml:space="preserve"> must complete the final semester with the required overall G.P.A. of 3.0 to be awarded the degree.   </w:t>
      </w:r>
    </w:p>
    <w:p w14:paraId="3E1742A0" w14:textId="39664402" w:rsidR="00E040D2" w:rsidRPr="00B06C84" w:rsidRDefault="00E040D2" w:rsidP="009B2CC7">
      <w:pPr>
        <w:numPr>
          <w:ilvl w:val="0"/>
          <w:numId w:val="43"/>
        </w:numPr>
        <w:spacing w:after="5" w:line="249" w:lineRule="auto"/>
        <w:ind w:right="493" w:hanging="360"/>
        <w:rPr>
          <w:rFonts w:cs="Open Sans"/>
        </w:rPr>
      </w:pPr>
      <w:r w:rsidRPr="00B06C84">
        <w:rPr>
          <w:rFonts w:cs="Open Sans"/>
        </w:rPr>
        <w:t xml:space="preserve">Be in good professional standing. </w:t>
      </w:r>
      <w:r w:rsidR="001269A0" w:rsidRPr="00B06C84">
        <w:rPr>
          <w:rFonts w:cs="Open Sans"/>
        </w:rPr>
        <w:t>If</w:t>
      </w:r>
      <w:r w:rsidRPr="00B06C84">
        <w:rPr>
          <w:rFonts w:cs="Open Sans"/>
        </w:rPr>
        <w:t xml:space="preserve"> a student is on professionalism probation as he/she enters the final semester, </w:t>
      </w:r>
      <w:r w:rsidR="00446A06" w:rsidRPr="00B06C84">
        <w:rPr>
          <w:rFonts w:cs="Open Sans"/>
        </w:rPr>
        <w:t>the student</w:t>
      </w:r>
      <w:r w:rsidRPr="00B06C84">
        <w:rPr>
          <w:rFonts w:cs="Open Sans"/>
        </w:rPr>
        <w:t xml:space="preserve"> must successfully meet program-established conditions prior to the end of the final semester to successfully transition off professionalism probation prior to graduation.   </w:t>
      </w:r>
    </w:p>
    <w:p w14:paraId="1D63DAEE" w14:textId="77777777" w:rsidR="00E040D2" w:rsidRPr="00B06C84" w:rsidRDefault="00E040D2" w:rsidP="009B2CC7">
      <w:pPr>
        <w:numPr>
          <w:ilvl w:val="0"/>
          <w:numId w:val="43"/>
        </w:numPr>
        <w:spacing w:after="5" w:line="249" w:lineRule="auto"/>
        <w:ind w:right="493" w:hanging="360"/>
        <w:rPr>
          <w:rFonts w:cs="Open Sans"/>
        </w:rPr>
      </w:pPr>
      <w:r w:rsidRPr="00B06C84">
        <w:rPr>
          <w:rFonts w:cs="Open Sans"/>
        </w:rPr>
        <w:t xml:space="preserve">Complete all requirements for graduation within four (4) years of the original date of matriculation.   </w:t>
      </w:r>
    </w:p>
    <w:p w14:paraId="1AD29808" w14:textId="77E55C85" w:rsidR="00E040D2" w:rsidRPr="00B06C84" w:rsidRDefault="003A0DDF" w:rsidP="009B2CC7">
      <w:pPr>
        <w:numPr>
          <w:ilvl w:val="0"/>
          <w:numId w:val="43"/>
        </w:numPr>
        <w:spacing w:after="5" w:line="249" w:lineRule="auto"/>
        <w:ind w:right="493" w:hanging="360"/>
        <w:rPr>
          <w:rFonts w:cs="Open Sans"/>
        </w:rPr>
      </w:pPr>
      <w:bookmarkStart w:id="37" w:name="_Hlk127282797"/>
      <w:r w:rsidRPr="00B06C84">
        <w:rPr>
          <w:rFonts w:cs="Open Sans"/>
        </w:rPr>
        <w:t xml:space="preserve">Students who have </w:t>
      </w:r>
      <w:r w:rsidR="007E4DB5" w:rsidRPr="00B06C84">
        <w:rPr>
          <w:rFonts w:cs="Open Sans"/>
        </w:rPr>
        <w:t>not completed coursework or program requirements, or have</w:t>
      </w:r>
      <w:r w:rsidRPr="00B06C84">
        <w:rPr>
          <w:rFonts w:cs="Open Sans"/>
        </w:rPr>
        <w:t xml:space="preserve"> failures will not be approved for graduation. All</w:t>
      </w:r>
      <w:r w:rsidR="00E040D2" w:rsidRPr="00B06C84">
        <w:rPr>
          <w:rFonts w:cs="Open Sans"/>
        </w:rPr>
        <w:t xml:space="preserve"> </w:t>
      </w:r>
      <w:r w:rsidRPr="00B06C84">
        <w:rPr>
          <w:rFonts w:cs="Open Sans"/>
        </w:rPr>
        <w:t xml:space="preserve">program requirements </w:t>
      </w:r>
      <w:r w:rsidRPr="00B06C84">
        <w:rPr>
          <w:rFonts w:cs="Open Sans"/>
          <w:b/>
          <w:bCs/>
          <w:color w:val="auto"/>
        </w:rPr>
        <w:t xml:space="preserve">must be </w:t>
      </w:r>
      <w:r w:rsidR="001269A0" w:rsidRPr="00B06C84">
        <w:rPr>
          <w:rFonts w:cs="Open Sans"/>
          <w:b/>
          <w:bCs/>
          <w:color w:val="auto"/>
        </w:rPr>
        <w:t>met</w:t>
      </w:r>
      <w:r w:rsidR="00A25A4B" w:rsidRPr="00B06C84">
        <w:rPr>
          <w:rFonts w:cs="Open Sans"/>
          <w:b/>
          <w:bCs/>
          <w:color w:val="auto"/>
        </w:rPr>
        <w:t>*</w:t>
      </w:r>
      <w:r w:rsidR="00485B8E" w:rsidRPr="00B06C84">
        <w:rPr>
          <w:rFonts w:cs="Open Sans"/>
          <w:b/>
          <w:bCs/>
          <w:color w:val="auto"/>
        </w:rPr>
        <w:t>*</w:t>
      </w:r>
      <w:r w:rsidRPr="00B06C84">
        <w:rPr>
          <w:rFonts w:cs="Open Sans"/>
          <w:color w:val="auto"/>
        </w:rPr>
        <w:t xml:space="preserve"> </w:t>
      </w:r>
      <w:r w:rsidRPr="00B06C84">
        <w:rPr>
          <w:rFonts w:cs="Open Sans"/>
        </w:rPr>
        <w:t xml:space="preserve">before </w:t>
      </w:r>
      <w:r w:rsidR="001269A0" w:rsidRPr="00B06C84">
        <w:rPr>
          <w:rFonts w:cs="Open Sans"/>
        </w:rPr>
        <w:t>students</w:t>
      </w:r>
      <w:r w:rsidRPr="00B06C84">
        <w:rPr>
          <w:rFonts w:cs="Open Sans"/>
        </w:rPr>
        <w:t xml:space="preserve"> are approved for graduation/white coat ceremony</w:t>
      </w:r>
      <w:bookmarkEnd w:id="37"/>
      <w:r w:rsidRPr="00B06C84">
        <w:rPr>
          <w:rFonts w:cs="Open Sans"/>
        </w:rPr>
        <w:t xml:space="preserve">. </w:t>
      </w:r>
    </w:p>
    <w:p w14:paraId="1C1F2DE5" w14:textId="77777777" w:rsidR="00E040D2" w:rsidRPr="00B06C84" w:rsidRDefault="00E040D2" w:rsidP="009B2CC7">
      <w:pPr>
        <w:numPr>
          <w:ilvl w:val="0"/>
          <w:numId w:val="43"/>
        </w:numPr>
        <w:spacing w:after="5" w:line="249" w:lineRule="auto"/>
        <w:ind w:right="493" w:hanging="360"/>
        <w:rPr>
          <w:rFonts w:cs="Open Sans"/>
        </w:rPr>
      </w:pPr>
      <w:r w:rsidRPr="00B06C84">
        <w:rPr>
          <w:rFonts w:cs="Open Sans"/>
        </w:rPr>
        <w:t xml:space="preserve">Approval of the Progress and Promotion Committee </w:t>
      </w:r>
    </w:p>
    <w:p w14:paraId="73306C80" w14:textId="79CAED95" w:rsidR="00E040D2" w:rsidRPr="00B06C84" w:rsidRDefault="00485B8E" w:rsidP="00485B8E">
      <w:pPr>
        <w:spacing w:line="259" w:lineRule="auto"/>
        <w:ind w:left="720" w:firstLine="0"/>
        <w:rPr>
          <w:rFonts w:cs="Open Sans"/>
          <w:i/>
          <w:iCs/>
          <w:sz w:val="20"/>
          <w:szCs w:val="20"/>
        </w:rPr>
      </w:pPr>
      <w:r w:rsidRPr="00B06C84">
        <w:rPr>
          <w:rFonts w:cs="Open Sans"/>
          <w:sz w:val="20"/>
          <w:szCs w:val="20"/>
        </w:rPr>
        <w:t>*</w:t>
      </w:r>
      <w:r w:rsidR="00161F4E" w:rsidRPr="00B06C84">
        <w:rPr>
          <w:rFonts w:cs="Open Sans"/>
          <w:i/>
          <w:iCs/>
          <w:sz w:val="20"/>
          <w:szCs w:val="20"/>
        </w:rPr>
        <w:t xml:space="preserve">See PA Program Handbook for </w:t>
      </w:r>
      <w:r w:rsidRPr="00B06C84">
        <w:rPr>
          <w:rFonts w:cs="Open Sans"/>
          <w:i/>
          <w:iCs/>
          <w:sz w:val="20"/>
          <w:szCs w:val="20"/>
        </w:rPr>
        <w:t>details regarding progression and completion of the program.</w:t>
      </w:r>
      <w:r w:rsidR="00161F4E" w:rsidRPr="00B06C84">
        <w:rPr>
          <w:rFonts w:cs="Open Sans"/>
          <w:i/>
          <w:iCs/>
          <w:sz w:val="20"/>
          <w:szCs w:val="20"/>
        </w:rPr>
        <w:t xml:space="preserve"> </w:t>
      </w:r>
    </w:p>
    <w:p w14:paraId="23BF6130" w14:textId="79096144" w:rsidR="00E040D2" w:rsidRPr="00A85B52" w:rsidRDefault="003A0DDF" w:rsidP="00485B8E">
      <w:pPr>
        <w:spacing w:line="237" w:lineRule="auto"/>
        <w:ind w:left="720" w:right="450" w:firstLine="0"/>
        <w:rPr>
          <w:rFonts w:cs="Open Sans"/>
          <w:sz w:val="18"/>
          <w:szCs w:val="18"/>
        </w:rPr>
      </w:pPr>
      <w:r w:rsidRPr="00B06C84">
        <w:rPr>
          <w:rFonts w:cs="Open Sans"/>
          <w:i/>
          <w:sz w:val="18"/>
          <w:szCs w:val="18"/>
        </w:rPr>
        <w:lastRenderedPageBreak/>
        <w:t>*</w:t>
      </w:r>
      <w:r w:rsidR="00485B8E" w:rsidRPr="00B06C84">
        <w:rPr>
          <w:rFonts w:cs="Open Sans"/>
          <w:i/>
          <w:sz w:val="18"/>
          <w:szCs w:val="18"/>
        </w:rPr>
        <w:t>*</w:t>
      </w:r>
      <w:r w:rsidR="00E040D2" w:rsidRPr="00B06C84">
        <w:rPr>
          <w:rFonts w:cs="Open Sans"/>
          <w:i/>
          <w:sz w:val="18"/>
          <w:szCs w:val="18"/>
        </w:rPr>
        <w:t xml:space="preserve">Students </w:t>
      </w:r>
      <w:r w:rsidR="009962BD" w:rsidRPr="00B06C84">
        <w:rPr>
          <w:rFonts w:cs="Open Sans"/>
          <w:b/>
          <w:bCs/>
          <w:i/>
          <w:color w:val="auto"/>
          <w:sz w:val="18"/>
          <w:szCs w:val="18"/>
        </w:rPr>
        <w:t xml:space="preserve">must </w:t>
      </w:r>
      <w:r w:rsidR="00E040D2" w:rsidRPr="00B06C84">
        <w:rPr>
          <w:rFonts w:cs="Open Sans"/>
          <w:b/>
          <w:bCs/>
          <w:i/>
          <w:color w:val="auto"/>
          <w:sz w:val="18"/>
          <w:szCs w:val="18"/>
        </w:rPr>
        <w:t>apply</w:t>
      </w:r>
      <w:r w:rsidR="00E040D2" w:rsidRPr="00B06C84">
        <w:rPr>
          <w:rFonts w:cs="Open Sans"/>
          <w:i/>
          <w:color w:val="auto"/>
          <w:sz w:val="18"/>
          <w:szCs w:val="18"/>
        </w:rPr>
        <w:t xml:space="preserve"> </w:t>
      </w:r>
      <w:r w:rsidR="00E040D2" w:rsidRPr="00B06C84">
        <w:rPr>
          <w:rFonts w:cs="Open Sans"/>
          <w:i/>
          <w:sz w:val="18"/>
          <w:szCs w:val="18"/>
        </w:rPr>
        <w:t xml:space="preserve">for graduation during the initial part of their final semester before all requirements for the MMS degree are complete. The graduation application is available on the UMES system website. </w:t>
      </w:r>
      <w:r w:rsidR="00BE409E" w:rsidRPr="00B06C84">
        <w:rPr>
          <w:rFonts w:cs="Open Sans"/>
          <w:i/>
          <w:iCs/>
          <w:sz w:val="18"/>
          <w:szCs w:val="18"/>
        </w:rPr>
        <w:t>Completing a graduation application does NOT guarantee that students have met all</w:t>
      </w:r>
      <w:r w:rsidR="00BE409E" w:rsidRPr="00A85B52">
        <w:rPr>
          <w:rFonts w:cs="Open Sans"/>
          <w:i/>
          <w:iCs/>
          <w:sz w:val="18"/>
          <w:szCs w:val="18"/>
        </w:rPr>
        <w:t xml:space="preserve"> requirements.</w:t>
      </w:r>
    </w:p>
    <w:bookmarkEnd w:id="36"/>
    <w:p w14:paraId="00003D7E" w14:textId="77777777" w:rsidR="00D95915" w:rsidRPr="00A85B52" w:rsidRDefault="00D95915" w:rsidP="00FF5D1D">
      <w:pPr>
        <w:rPr>
          <w:rFonts w:cs="Open Sans"/>
        </w:rPr>
      </w:pPr>
    </w:p>
    <w:p w14:paraId="2443B017" w14:textId="77777777" w:rsidR="00FF5D1D" w:rsidRPr="00A85B52" w:rsidRDefault="00FF5D1D">
      <w:pPr>
        <w:spacing w:after="160" w:line="259" w:lineRule="auto"/>
        <w:ind w:left="0" w:firstLine="0"/>
        <w:rPr>
          <w:rFonts w:eastAsia="Cambria" w:cs="Open Sans"/>
          <w:sz w:val="32"/>
        </w:rPr>
      </w:pPr>
      <w:r w:rsidRPr="00A85B52">
        <w:rPr>
          <w:rFonts w:cs="Open Sans"/>
        </w:rPr>
        <w:br w:type="page"/>
      </w:r>
    </w:p>
    <w:p w14:paraId="53C7275D" w14:textId="3337E31A" w:rsidR="00BA78AF" w:rsidRPr="00B06C84" w:rsidRDefault="00965AD4" w:rsidP="00B06C84">
      <w:pPr>
        <w:pStyle w:val="Heading1"/>
      </w:pPr>
      <w:bookmarkStart w:id="38" w:name="_Toc172839759"/>
      <w:r w:rsidRPr="00B06C84">
        <w:lastRenderedPageBreak/>
        <w:t xml:space="preserve">Section 5 </w:t>
      </w:r>
      <w:r w:rsidR="00037DF2" w:rsidRPr="00B06C84">
        <w:t>~ Clinical Preceptor Responsibilities</w:t>
      </w:r>
      <w:r w:rsidR="004F794F" w:rsidRPr="00B06C84">
        <w:t xml:space="preserve"> {B3.07</w:t>
      </w:r>
      <w:r w:rsidR="007C2D9B" w:rsidRPr="00B06C84">
        <w:t>}</w:t>
      </w:r>
      <w:r w:rsidR="00B06C84">
        <w:rPr>
          <w:rStyle w:val="EndnoteReference"/>
        </w:rPr>
        <w:endnoteReference w:id="75"/>
      </w:r>
      <w:bookmarkEnd w:id="38"/>
    </w:p>
    <w:p w14:paraId="1A3E0D94" w14:textId="77777777" w:rsidR="00BA78AF" w:rsidRPr="00A85B52" w:rsidRDefault="00965AD4" w:rsidP="00037DF2">
      <w:pPr>
        <w:rPr>
          <w:rFonts w:cs="Open Sans"/>
        </w:rPr>
      </w:pPr>
      <w:r w:rsidRPr="00A85B52">
        <w:rPr>
          <w:rFonts w:cs="Open Sans"/>
        </w:rPr>
        <w:t>The role and re</w:t>
      </w:r>
      <w:r w:rsidR="0091694F" w:rsidRPr="00A85B52">
        <w:rPr>
          <w:rFonts w:cs="Open Sans"/>
        </w:rPr>
        <w:t>sponsibility of the preceptor are</w:t>
      </w:r>
      <w:r w:rsidRPr="00A85B52">
        <w:rPr>
          <w:rFonts w:cs="Open Sans"/>
        </w:rPr>
        <w:t xml:space="preserve"> central to the clinical experience of the student. Along with the program, the preceptor plays a vital role in the educational process. The preceptor must be a licensed healthcare provider and is responsible for the on-site supervision, training, assessment, and evaluation of the physician assistant student. While on rotation, the physician assistant student must be supervised in all his/her activities commensurate with the complexity of care being given and the student’s own abilities. Rotations are designed to expose the physician assistant student to patient care in a variety of settings.  The student shall be directly involved in the evaluation and management of patients to the extent that the clinical preceptor or supervisor is comfortable, based on the level of knowledge and skills of the physician assistant student.  The responsibilities of the clinical preceptor and/or his/her designee are as following: </w:t>
      </w:r>
    </w:p>
    <w:p w14:paraId="599BA4BB" w14:textId="77777777" w:rsidR="00037DF2" w:rsidRPr="00A85B52" w:rsidRDefault="00037DF2" w:rsidP="00037DF2">
      <w:pPr>
        <w:rPr>
          <w:rFonts w:cs="Open Sans"/>
        </w:rPr>
      </w:pPr>
    </w:p>
    <w:p w14:paraId="315E86AA" w14:textId="77777777" w:rsidR="00B06C84" w:rsidRDefault="00965AD4" w:rsidP="00B06C84">
      <w:pPr>
        <w:pStyle w:val="Heading2TG"/>
      </w:pPr>
      <w:r w:rsidRPr="00A85B52">
        <w:rPr>
          <w:u w:color="000000"/>
        </w:rPr>
        <w:t>Orientation</w:t>
      </w:r>
    </w:p>
    <w:p w14:paraId="430B7C17" w14:textId="657E17A8" w:rsidR="00BA78AF" w:rsidRPr="00A85B52" w:rsidRDefault="00965AD4" w:rsidP="00037DF2">
      <w:pPr>
        <w:rPr>
          <w:rFonts w:cs="Open Sans"/>
        </w:rPr>
      </w:pPr>
      <w:r w:rsidRPr="00A85B52">
        <w:rPr>
          <w:rFonts w:cs="Open Sans"/>
        </w:rPr>
        <w:t xml:space="preserve">A tour and orientation to the practice, which </w:t>
      </w:r>
      <w:r w:rsidR="00127C1C" w:rsidRPr="000A0D94">
        <w:rPr>
          <w:rFonts w:cs="Open Sans"/>
          <w:b/>
          <w:bCs/>
          <w:color w:val="auto"/>
        </w:rPr>
        <w:t>includes</w:t>
      </w:r>
      <w:r w:rsidRPr="000A0D94">
        <w:rPr>
          <w:rFonts w:cs="Open Sans"/>
          <w:b/>
          <w:bCs/>
          <w:color w:val="auto"/>
        </w:rPr>
        <w:t xml:space="preserve"> staff </w:t>
      </w:r>
      <w:r w:rsidRPr="00A85B52">
        <w:rPr>
          <w:rFonts w:cs="Open Sans"/>
        </w:rPr>
        <w:t xml:space="preserve">introductions, operating practices, scheduling system, medical records, and documentation systems should occur within the first day or two.  It is also important for the preceptor and student to discuss expectations and goals at the start of the rotation and periodically throughout the rotation to ensure educational needs and responsibilities are being met for each. </w:t>
      </w:r>
    </w:p>
    <w:p w14:paraId="2AA4563F" w14:textId="77777777" w:rsidR="00037DF2" w:rsidRPr="00A85B52" w:rsidRDefault="00037DF2" w:rsidP="00037DF2">
      <w:pPr>
        <w:rPr>
          <w:rFonts w:cs="Open Sans"/>
        </w:rPr>
      </w:pPr>
    </w:p>
    <w:p w14:paraId="7D8D8B32" w14:textId="77777777" w:rsidR="005205BB" w:rsidRPr="00A85B52" w:rsidRDefault="00965AD4" w:rsidP="00B06C84">
      <w:pPr>
        <w:pStyle w:val="Heading2TG"/>
        <w:rPr>
          <w:u w:color="000000"/>
        </w:rPr>
      </w:pPr>
      <w:r w:rsidRPr="00A85B52">
        <w:rPr>
          <w:u w:color="000000"/>
        </w:rPr>
        <w:t>Student Schedule</w:t>
      </w:r>
    </w:p>
    <w:p w14:paraId="3A21F4FA" w14:textId="77777777" w:rsidR="00BA78AF" w:rsidRPr="00A85B52" w:rsidRDefault="00965AD4" w:rsidP="00037DF2">
      <w:pPr>
        <w:rPr>
          <w:rFonts w:cs="Open Sans"/>
        </w:rPr>
      </w:pPr>
      <w:r w:rsidRPr="00A85B52">
        <w:rPr>
          <w:rFonts w:cs="Open Sans"/>
        </w:rPr>
        <w:t>The preceptor determines the student’s schedule.  Students are expected to adhere to the preceptor’s work schedule. Students are expected to work at the site approximately 40 hours per week but this can vary depending on the site. When a preceptor is seeing patients, it is expected that the student will be working as well. Students are expec</w:t>
      </w:r>
      <w:r w:rsidR="0091694F" w:rsidRPr="00A85B52">
        <w:rPr>
          <w:rFonts w:cs="Open Sans"/>
        </w:rPr>
        <w:t>ted to work nights and weekends</w:t>
      </w:r>
      <w:r w:rsidRPr="00A85B52">
        <w:rPr>
          <w:rFonts w:cs="Open Sans"/>
        </w:rPr>
        <w:t xml:space="preserve"> and to be on-call if required by the site.  </w:t>
      </w:r>
    </w:p>
    <w:p w14:paraId="43BFDF61" w14:textId="77777777" w:rsidR="00037DF2" w:rsidRPr="00A85B52" w:rsidRDefault="00037DF2" w:rsidP="00037DF2">
      <w:pPr>
        <w:rPr>
          <w:rFonts w:cs="Open Sans"/>
        </w:rPr>
      </w:pPr>
    </w:p>
    <w:p w14:paraId="32E96DCC" w14:textId="77777777" w:rsidR="00BA78AF" w:rsidRPr="00A85B52" w:rsidRDefault="0091694F" w:rsidP="00037DF2">
      <w:pPr>
        <w:rPr>
          <w:rFonts w:cs="Open Sans"/>
        </w:rPr>
      </w:pPr>
      <w:r w:rsidRPr="00A85B52">
        <w:rPr>
          <w:rFonts w:cs="Open Sans"/>
        </w:rPr>
        <w:t>If it is</w:t>
      </w:r>
      <w:r w:rsidR="00965AD4" w:rsidRPr="00A85B52">
        <w:rPr>
          <w:rFonts w:cs="Open Sans"/>
        </w:rPr>
        <w:t xml:space="preserve"> necessary for the student to return to the campus for administrative and/or educational reasons, the program will notify the preceptor regarding these events. </w:t>
      </w:r>
    </w:p>
    <w:p w14:paraId="4025F19E" w14:textId="77777777" w:rsidR="00037DF2" w:rsidRPr="00A85B52" w:rsidRDefault="00037DF2" w:rsidP="00037DF2">
      <w:pPr>
        <w:rPr>
          <w:rFonts w:cs="Open Sans"/>
        </w:rPr>
      </w:pPr>
    </w:p>
    <w:p w14:paraId="0AB31152" w14:textId="77777777" w:rsidR="005205BB" w:rsidRPr="00A85B52" w:rsidRDefault="00965AD4" w:rsidP="00B06C84">
      <w:pPr>
        <w:pStyle w:val="Heading2TG"/>
        <w:rPr>
          <w:u w:color="000000"/>
        </w:rPr>
      </w:pPr>
      <w:r w:rsidRPr="00A85B52">
        <w:rPr>
          <w:u w:color="000000"/>
        </w:rPr>
        <w:t>Clinical Experience</w:t>
      </w:r>
    </w:p>
    <w:p w14:paraId="12AC1EE1" w14:textId="77777777" w:rsidR="00BA78AF" w:rsidRPr="00A85B52" w:rsidRDefault="00965AD4" w:rsidP="00037DF2">
      <w:pPr>
        <w:rPr>
          <w:rFonts w:cs="Open Sans"/>
          <w:b/>
        </w:rPr>
      </w:pPr>
      <w:r w:rsidRPr="00A85B52">
        <w:rPr>
          <w:rFonts w:cs="Open Sans"/>
        </w:rPr>
        <w:t xml:space="preserve">Students should spend as much time as possible involved in </w:t>
      </w:r>
      <w:r w:rsidRPr="00A85B52">
        <w:rPr>
          <w:rFonts w:cs="Open Sans"/>
          <w:b/>
        </w:rPr>
        <w:t xml:space="preserve">supervised </w:t>
      </w:r>
      <w:r w:rsidR="00DF0EAA" w:rsidRPr="00A85B52">
        <w:rPr>
          <w:rFonts w:cs="Open Sans"/>
          <w:b/>
        </w:rPr>
        <w:t>hands-on</w:t>
      </w:r>
      <w:r w:rsidRPr="00A85B52">
        <w:rPr>
          <w:rFonts w:cs="Open Sans"/>
          <w:b/>
        </w:rPr>
        <w:t xml:space="preserve"> patient care activities</w:t>
      </w:r>
      <w:r w:rsidRPr="00A85B52">
        <w:rPr>
          <w:rFonts w:cs="Open Sans"/>
        </w:rPr>
        <w:t xml:space="preserve"> by seeing patients with as wide a variety of complaints, diagnoses, and diverse backgrounds as possible at the given site to enhance their learning experience. </w:t>
      </w:r>
      <w:r w:rsidRPr="00A85B52">
        <w:rPr>
          <w:rFonts w:cs="Open Sans"/>
          <w:b/>
        </w:rPr>
        <w:t xml:space="preserve"> </w:t>
      </w:r>
    </w:p>
    <w:p w14:paraId="70295808" w14:textId="77777777" w:rsidR="00037DF2" w:rsidRPr="00A85B52" w:rsidRDefault="00037DF2" w:rsidP="00037DF2">
      <w:pPr>
        <w:rPr>
          <w:rFonts w:cs="Open Sans"/>
        </w:rPr>
      </w:pPr>
    </w:p>
    <w:p w14:paraId="7D2310E1" w14:textId="77777777" w:rsidR="005205BB" w:rsidRPr="00A85B52" w:rsidRDefault="00965AD4" w:rsidP="00B06C84">
      <w:pPr>
        <w:pStyle w:val="Heading2TG"/>
        <w:rPr>
          <w:u w:color="000000"/>
        </w:rPr>
      </w:pPr>
      <w:r w:rsidRPr="00A85B52">
        <w:rPr>
          <w:u w:color="000000"/>
        </w:rPr>
        <w:t>Learning Objectives and Outcomes</w:t>
      </w:r>
    </w:p>
    <w:p w14:paraId="454B902F" w14:textId="77777777" w:rsidR="00BA78AF" w:rsidRPr="00A85B52" w:rsidRDefault="00965AD4" w:rsidP="00037DF2">
      <w:pPr>
        <w:rPr>
          <w:rFonts w:cs="Open Sans"/>
          <w:b/>
        </w:rPr>
      </w:pPr>
      <w:r w:rsidRPr="00A85B52">
        <w:rPr>
          <w:rFonts w:cs="Open Sans"/>
        </w:rPr>
        <w:t xml:space="preserve">Rotation syllabi contain learning objectives and outcomes to guide student learning and to focus study efforts for the end-of-rotation exam. The program acknowledges that it is not possible for the site to expose the student to every condition on the topic list or to provide experience in all the clinical skills; however, the program does ask that </w:t>
      </w:r>
      <w:r w:rsidR="00DF0EAA" w:rsidRPr="00A85B52">
        <w:rPr>
          <w:rFonts w:cs="Open Sans"/>
        </w:rPr>
        <w:t>the preceptor</w:t>
      </w:r>
      <w:r w:rsidRPr="00A85B52">
        <w:rPr>
          <w:rFonts w:cs="Open Sans"/>
        </w:rPr>
        <w:t xml:space="preserve"> review </w:t>
      </w:r>
      <w:r w:rsidRPr="00A85B52">
        <w:rPr>
          <w:rFonts w:cs="Open Sans"/>
        </w:rPr>
        <w:lastRenderedPageBreak/>
        <w:t xml:space="preserve">the learning outcomes for the rotation.  In any case, the student is responsible for all learning objectives and outcomes. </w:t>
      </w:r>
      <w:r w:rsidRPr="00A85B52">
        <w:rPr>
          <w:rFonts w:cs="Open Sans"/>
          <w:b/>
        </w:rPr>
        <w:t xml:space="preserve"> </w:t>
      </w:r>
    </w:p>
    <w:p w14:paraId="7EE72C11" w14:textId="77777777" w:rsidR="00037DF2" w:rsidRPr="00A85B52" w:rsidRDefault="00037DF2" w:rsidP="00037DF2">
      <w:pPr>
        <w:rPr>
          <w:rFonts w:cs="Open Sans"/>
        </w:rPr>
      </w:pPr>
    </w:p>
    <w:p w14:paraId="5532EDCC" w14:textId="77777777" w:rsidR="00B06C84" w:rsidRDefault="00965AD4" w:rsidP="00B06C84">
      <w:pPr>
        <w:pStyle w:val="Heading2TG"/>
      </w:pPr>
      <w:r w:rsidRPr="00A85B52">
        <w:rPr>
          <w:u w:color="000000"/>
        </w:rPr>
        <w:t>Supervision</w:t>
      </w:r>
    </w:p>
    <w:p w14:paraId="059295F2" w14:textId="26242F2F" w:rsidR="00BA78AF" w:rsidRPr="00A85B52" w:rsidRDefault="00DF0EAA" w:rsidP="00037DF2">
      <w:pPr>
        <w:rPr>
          <w:rFonts w:cs="Open Sans"/>
          <w:b/>
        </w:rPr>
      </w:pPr>
      <w:r w:rsidRPr="00A85B52">
        <w:rPr>
          <w:rFonts w:cs="Open Sans"/>
        </w:rPr>
        <w:t>The preceptor</w:t>
      </w:r>
      <w:r w:rsidR="00965AD4" w:rsidRPr="00A85B52">
        <w:rPr>
          <w:rFonts w:cs="Open Sans"/>
        </w:rPr>
        <w:t xml:space="preserve"> is responsible for the overall supervision of the physician assistant student’s educational experience at the clinical site. The preceptor and/or his/her designee are to supervise, demonstrate, teach, and observe the student’s clinical activities to aid in the development of clinical skills and to ensure proper patient care. An assigned qualified practitioner (attending physician, resident physician, PA, NP</w:t>
      </w:r>
      <w:r w:rsidR="00965AD4" w:rsidRPr="00A85B52">
        <w:rPr>
          <w:rFonts w:cs="Open Sans"/>
          <w:b/>
        </w:rPr>
        <w:t xml:space="preserve">) </w:t>
      </w:r>
      <w:r w:rsidR="00965AD4" w:rsidRPr="00A85B52">
        <w:rPr>
          <w:rFonts w:cs="Open Sans"/>
          <w:b/>
          <w:u w:val="single" w:color="000000"/>
        </w:rPr>
        <w:t>must</w:t>
      </w:r>
      <w:r w:rsidR="00965AD4" w:rsidRPr="00A85B52">
        <w:rPr>
          <w:rFonts w:cs="Open Sans"/>
          <w:b/>
        </w:rPr>
        <w:t xml:space="preserve"> be on the premises and available at all times </w:t>
      </w:r>
      <w:r w:rsidR="00965AD4" w:rsidRPr="00A85B52">
        <w:rPr>
          <w:rFonts w:cs="Open Sans"/>
        </w:rPr>
        <w:t xml:space="preserve">while the student is performing patient care tasks. The student must know who this person is and how to contact him/her. The preceptor must confirm unusual or abnormal physical findings.  Students require supervision for all procedures. </w:t>
      </w:r>
      <w:r w:rsidR="00965AD4" w:rsidRPr="00A85B52">
        <w:rPr>
          <w:rFonts w:cs="Open Sans"/>
          <w:b/>
        </w:rPr>
        <w:t xml:space="preserve">A licensed provider must see all patients </w:t>
      </w:r>
      <w:r w:rsidR="00965AD4" w:rsidRPr="00A85B52">
        <w:rPr>
          <w:rFonts w:cs="Open Sans"/>
          <w:b/>
          <w:u w:val="single" w:color="000000"/>
        </w:rPr>
        <w:t>PRIOR</w:t>
      </w:r>
      <w:r w:rsidR="00965AD4" w:rsidRPr="00A85B52">
        <w:rPr>
          <w:rFonts w:cs="Open Sans"/>
          <w:b/>
        </w:rPr>
        <w:t xml:space="preserve"> to their leaving the facility. </w:t>
      </w:r>
    </w:p>
    <w:p w14:paraId="638F0B80" w14:textId="77777777" w:rsidR="00037DF2" w:rsidRPr="00A85B52" w:rsidRDefault="00037DF2" w:rsidP="00037DF2">
      <w:pPr>
        <w:rPr>
          <w:rFonts w:cs="Open Sans"/>
        </w:rPr>
      </w:pPr>
    </w:p>
    <w:p w14:paraId="01B91C40" w14:textId="77777777" w:rsidR="005205BB" w:rsidRPr="00A85B52" w:rsidRDefault="00965AD4" w:rsidP="00B06C84">
      <w:pPr>
        <w:pStyle w:val="Heading2TG"/>
        <w:rPr>
          <w:u w:color="000000"/>
        </w:rPr>
      </w:pPr>
      <w:r w:rsidRPr="00A85B52">
        <w:rPr>
          <w:u w:color="000000"/>
        </w:rPr>
        <w:t>Assignment of Activities</w:t>
      </w:r>
    </w:p>
    <w:p w14:paraId="357D6232" w14:textId="77777777" w:rsidR="00BA78AF" w:rsidRPr="00A85B52" w:rsidRDefault="00965AD4" w:rsidP="00037DF2">
      <w:pPr>
        <w:rPr>
          <w:rFonts w:cs="Open Sans"/>
        </w:rPr>
      </w:pPr>
      <w:r w:rsidRPr="00A85B52">
        <w:rPr>
          <w:rFonts w:cs="Open Sans"/>
        </w:rPr>
        <w:t xml:space="preserve">The preceptor should assign the students to appropriate clinically oriented activities to include but not limited to obtaining patient histories and performing physical examinations; recommending, ordering and interpreting diagnostic studies; developing a treatment plan; providing patient education and counseling; performing clinical procedures; searching and reviewing medical </w:t>
      </w:r>
      <w:r w:rsidR="002465A1" w:rsidRPr="00A85B52">
        <w:rPr>
          <w:rFonts w:cs="Open Sans"/>
        </w:rPr>
        <w:t>literature; and</w:t>
      </w:r>
      <w:r w:rsidRPr="00A85B52">
        <w:rPr>
          <w:rFonts w:cs="Open Sans"/>
        </w:rPr>
        <w:t xml:space="preserve"> preparing and delivering presentations on medical topics. If the practice uses an electronic medical record system and the student does not have access to the system or if the system uses checklists</w:t>
      </w:r>
      <w:r w:rsidR="0091694F" w:rsidRPr="00A85B52">
        <w:rPr>
          <w:rFonts w:cs="Open Sans"/>
        </w:rPr>
        <w:t xml:space="preserve"> predominately</w:t>
      </w:r>
      <w:r w:rsidRPr="00A85B52">
        <w:rPr>
          <w:rFonts w:cs="Open Sans"/>
        </w:rPr>
        <w:t xml:space="preserve">, the program encourages the preceptor to assign (and subsequently evaluate) written notes and/or additional case presentations to the student.  </w:t>
      </w:r>
      <w:r w:rsidRPr="00A85B52">
        <w:rPr>
          <w:rFonts w:cs="Open Sans"/>
          <w:b/>
        </w:rPr>
        <w:t>Students must not substitute for regular clinical or administrative staff.</w:t>
      </w:r>
      <w:r w:rsidRPr="00A85B52">
        <w:rPr>
          <w:rFonts w:cs="Open Sans"/>
        </w:rPr>
        <w:t xml:space="preserve"> </w:t>
      </w:r>
    </w:p>
    <w:p w14:paraId="262CF2AF" w14:textId="77777777" w:rsidR="00037DF2" w:rsidRPr="00A85B52" w:rsidRDefault="00037DF2" w:rsidP="00037DF2">
      <w:pPr>
        <w:rPr>
          <w:rFonts w:cs="Open Sans"/>
        </w:rPr>
      </w:pPr>
    </w:p>
    <w:p w14:paraId="2566D7E0" w14:textId="77777777" w:rsidR="005205BB" w:rsidRPr="00A85B52" w:rsidRDefault="00965AD4" w:rsidP="00B06C84">
      <w:pPr>
        <w:pStyle w:val="Heading2TG"/>
        <w:rPr>
          <w:u w:color="000000"/>
        </w:rPr>
      </w:pPr>
      <w:r w:rsidRPr="00A85B52">
        <w:rPr>
          <w:u w:color="000000"/>
        </w:rPr>
        <w:t>Oral Presentation</w:t>
      </w:r>
    </w:p>
    <w:p w14:paraId="75747DF8" w14:textId="77777777" w:rsidR="00BA78AF" w:rsidRPr="00A85B52" w:rsidRDefault="00965AD4" w:rsidP="00037DF2">
      <w:pPr>
        <w:rPr>
          <w:rFonts w:cs="Open Sans"/>
        </w:rPr>
      </w:pPr>
      <w:r w:rsidRPr="00A85B52">
        <w:rPr>
          <w:rFonts w:cs="Open Sans"/>
        </w:rPr>
        <w:t xml:space="preserve">On a regular basis, preceptors should have the student give oral presentations on the patients they encounter. Students may also be assigned journal reading and be asked to present medical topics or cases. </w:t>
      </w:r>
    </w:p>
    <w:p w14:paraId="11118BE2" w14:textId="77777777" w:rsidR="00037DF2" w:rsidRPr="00A85B52" w:rsidRDefault="00037DF2" w:rsidP="00037DF2">
      <w:pPr>
        <w:rPr>
          <w:rFonts w:cs="Open Sans"/>
        </w:rPr>
      </w:pPr>
    </w:p>
    <w:p w14:paraId="69300915" w14:textId="77777777" w:rsidR="005205BB" w:rsidRPr="00A85B52" w:rsidRDefault="00965AD4" w:rsidP="00B06C84">
      <w:pPr>
        <w:pStyle w:val="Heading2TG"/>
        <w:rPr>
          <w:u w:color="000000"/>
        </w:rPr>
      </w:pPr>
      <w:r w:rsidRPr="00A85B52">
        <w:rPr>
          <w:u w:color="000000"/>
        </w:rPr>
        <w:t>Documentation</w:t>
      </w:r>
    </w:p>
    <w:p w14:paraId="72D95C5E" w14:textId="77777777" w:rsidR="00BA78AF" w:rsidRPr="00A85B52" w:rsidRDefault="00965AD4" w:rsidP="00037DF2">
      <w:pPr>
        <w:rPr>
          <w:rFonts w:cs="Open Sans"/>
        </w:rPr>
      </w:pPr>
      <w:r w:rsidRPr="00A85B52">
        <w:rPr>
          <w:rFonts w:cs="Open Sans"/>
          <w:b/>
        </w:rPr>
        <w:t>Preceptors must review and counter-sign all student documentation and charting</w:t>
      </w:r>
      <w:r w:rsidRPr="00A85B52">
        <w:rPr>
          <w:rFonts w:cs="Open Sans"/>
        </w:rPr>
        <w:t xml:space="preserve">. If a student is unable to directly document on the patient’s chart or enter the data in the electronic medical record, preceptors should require the student to write up a note on paper and then review it for accuracy and appropriateness. </w:t>
      </w:r>
    </w:p>
    <w:p w14:paraId="17B97803" w14:textId="77777777" w:rsidR="00037DF2" w:rsidRPr="00A85B52" w:rsidRDefault="00037DF2" w:rsidP="00037DF2">
      <w:pPr>
        <w:rPr>
          <w:rFonts w:cs="Open Sans"/>
        </w:rPr>
      </w:pPr>
    </w:p>
    <w:p w14:paraId="413DDA4A" w14:textId="77777777" w:rsidR="005205BB" w:rsidRPr="00A85B52" w:rsidRDefault="00965AD4" w:rsidP="00B06C84">
      <w:pPr>
        <w:pStyle w:val="Heading2TG"/>
        <w:rPr>
          <w:u w:color="000000"/>
        </w:rPr>
      </w:pPr>
      <w:r w:rsidRPr="00A85B52">
        <w:rPr>
          <w:u w:color="000000"/>
        </w:rPr>
        <w:t>Teaching</w:t>
      </w:r>
    </w:p>
    <w:p w14:paraId="7CEC227E" w14:textId="77777777" w:rsidR="00BA78AF" w:rsidRPr="00A85B52" w:rsidRDefault="00DF0EAA" w:rsidP="00037DF2">
      <w:pPr>
        <w:rPr>
          <w:rFonts w:cs="Open Sans"/>
        </w:rPr>
      </w:pPr>
      <w:r w:rsidRPr="00A85B52">
        <w:rPr>
          <w:rFonts w:cs="Open Sans"/>
        </w:rPr>
        <w:t>The preceptor</w:t>
      </w:r>
      <w:r w:rsidR="00965AD4" w:rsidRPr="00A85B52">
        <w:rPr>
          <w:rFonts w:cs="Open Sans"/>
        </w:rPr>
        <w:t xml:space="preserve"> should allow time for teaching activities. This can be accomplished in a variety of ways such as structured teaching rounds, chart review periods, reading assignments, informal consultations between patient encounters, and/or recommending specific </w:t>
      </w:r>
      <w:r w:rsidR="00965AD4" w:rsidRPr="00A85B52">
        <w:rPr>
          <w:rFonts w:cs="Open Sans"/>
        </w:rPr>
        <w:lastRenderedPageBreak/>
        <w:t xml:space="preserve">conferences.  It is expected that the preceptor will model, expose students to, and teach in accordance with current practice guidelines and the accepted standards of care. </w:t>
      </w:r>
    </w:p>
    <w:p w14:paraId="4DBAFA5A" w14:textId="77777777" w:rsidR="00127C1C" w:rsidRPr="00A85B52" w:rsidRDefault="00127C1C" w:rsidP="00037DF2">
      <w:pPr>
        <w:rPr>
          <w:rFonts w:cs="Open Sans"/>
          <w:u w:color="000000"/>
        </w:rPr>
      </w:pPr>
    </w:p>
    <w:p w14:paraId="7B122787" w14:textId="27B45F5B" w:rsidR="005205BB" w:rsidRPr="00A85B52" w:rsidRDefault="00965AD4" w:rsidP="00B06C84">
      <w:pPr>
        <w:pStyle w:val="Heading2TG"/>
        <w:rPr>
          <w:u w:color="000000"/>
        </w:rPr>
      </w:pPr>
      <w:r w:rsidRPr="00A85B52">
        <w:rPr>
          <w:u w:color="000000"/>
        </w:rPr>
        <w:t>Evaluation</w:t>
      </w:r>
    </w:p>
    <w:p w14:paraId="0283607B" w14:textId="0E322D9A" w:rsidR="00BA78AF" w:rsidRPr="00A85B52" w:rsidRDefault="00965AD4" w:rsidP="00037DF2">
      <w:pPr>
        <w:rPr>
          <w:rFonts w:cs="Open Sans"/>
        </w:rPr>
      </w:pPr>
      <w:r w:rsidRPr="00A85B52">
        <w:rPr>
          <w:rFonts w:cs="Open Sans"/>
        </w:rPr>
        <w:t xml:space="preserve">The preceptor, or his/her designee, must observe and assess the student performing clinical functions, including documentation, on a regular basis and provide constructive verbal feedback to the student periodically over the course of the rotation. The preceptor may also be asked to give feedback on student performance to faculty members during site visits. The preceptor is responsible for completing an evaluation of the student’s </w:t>
      </w:r>
      <w:r w:rsidR="007708FF" w:rsidRPr="00A85B52">
        <w:rPr>
          <w:rFonts w:cs="Open Sans"/>
        </w:rPr>
        <w:t>preparedness</w:t>
      </w:r>
      <w:r w:rsidRPr="00A85B52">
        <w:rPr>
          <w:rFonts w:cs="Open Sans"/>
        </w:rPr>
        <w:t xml:space="preserve"> </w:t>
      </w:r>
      <w:r w:rsidR="00127C1C" w:rsidRPr="000A0D94">
        <w:rPr>
          <w:rFonts w:cs="Open Sans"/>
          <w:color w:val="auto"/>
        </w:rPr>
        <w:t>midway</w:t>
      </w:r>
      <w:r w:rsidR="007708FF" w:rsidRPr="000A0D94">
        <w:rPr>
          <w:rFonts w:cs="Open Sans"/>
          <w:color w:val="auto"/>
        </w:rPr>
        <w:t xml:space="preserve"> through the rotation.  At the end of the rotation, the preceptor is responsible </w:t>
      </w:r>
      <w:r w:rsidR="0091694F" w:rsidRPr="000A0D94">
        <w:rPr>
          <w:rFonts w:cs="Open Sans"/>
          <w:color w:val="auto"/>
        </w:rPr>
        <w:t>for</w:t>
      </w:r>
      <w:r w:rsidR="007708FF" w:rsidRPr="000A0D94">
        <w:rPr>
          <w:rFonts w:cs="Open Sans"/>
          <w:color w:val="auto"/>
        </w:rPr>
        <w:t xml:space="preserve"> evaluating </w:t>
      </w:r>
      <w:r w:rsidR="007708FF" w:rsidRPr="00A85B52">
        <w:rPr>
          <w:rFonts w:cs="Open Sans"/>
        </w:rPr>
        <w:t>the student’s clinical skills, medical knowledge and professionalism</w:t>
      </w:r>
      <w:r w:rsidRPr="00A85B52">
        <w:rPr>
          <w:rFonts w:cs="Open Sans"/>
        </w:rPr>
        <w:t xml:space="preserve"> using the designated forms.  Receiving honest critique and constructive feedback is critical to the academic and professional progression of a student.</w:t>
      </w:r>
    </w:p>
    <w:p w14:paraId="0518FAAC" w14:textId="77777777" w:rsidR="00037DF2" w:rsidRPr="00A85B52" w:rsidRDefault="00037DF2" w:rsidP="00037DF2">
      <w:pPr>
        <w:rPr>
          <w:rFonts w:cs="Open Sans"/>
        </w:rPr>
      </w:pPr>
    </w:p>
    <w:p w14:paraId="2A553D81" w14:textId="77777777" w:rsidR="005205BB" w:rsidRPr="00A85B52" w:rsidRDefault="00965AD4" w:rsidP="00B06C84">
      <w:pPr>
        <w:pStyle w:val="Heading2TG"/>
        <w:rPr>
          <w:u w:color="000000"/>
        </w:rPr>
      </w:pPr>
      <w:r w:rsidRPr="00A85B52">
        <w:rPr>
          <w:u w:color="000000"/>
        </w:rPr>
        <w:t>Problems</w:t>
      </w:r>
    </w:p>
    <w:p w14:paraId="23253DFF" w14:textId="76D3AA8C" w:rsidR="00BA78AF" w:rsidRPr="00A85B52" w:rsidRDefault="00965AD4" w:rsidP="00037DF2">
      <w:pPr>
        <w:rPr>
          <w:rFonts w:cs="Open Sans"/>
        </w:rPr>
      </w:pPr>
      <w:r w:rsidRPr="00A85B52">
        <w:rPr>
          <w:rFonts w:cs="Open Sans"/>
        </w:rPr>
        <w:t xml:space="preserve">Preceptors and students should initially attempt to handle minor problems directly with </w:t>
      </w:r>
      <w:r w:rsidR="00127C1C" w:rsidRPr="00A85B52">
        <w:rPr>
          <w:rFonts w:cs="Open Sans"/>
        </w:rPr>
        <w:t>each other</w:t>
      </w:r>
      <w:r w:rsidRPr="00A85B52">
        <w:rPr>
          <w:rFonts w:cs="Open Sans"/>
        </w:rPr>
        <w:t xml:space="preserve">; however, the preceptor should notify the </w:t>
      </w:r>
      <w:r w:rsidR="00C45BE1" w:rsidRPr="00A85B52">
        <w:rPr>
          <w:rFonts w:cs="Open Sans"/>
        </w:rPr>
        <w:t>PMS or the CED</w:t>
      </w:r>
      <w:r w:rsidRPr="00A85B52">
        <w:rPr>
          <w:rFonts w:cs="Open Sans"/>
        </w:rPr>
        <w:t xml:space="preserve"> promptly of any circumstances that might interfere with the accomplishment of the items stated above or diminish the overall training experience.  </w:t>
      </w:r>
      <w:r w:rsidR="000B7BA2" w:rsidRPr="00A85B52">
        <w:rPr>
          <w:rFonts w:cs="Open Sans"/>
        </w:rPr>
        <w:t xml:space="preserve">Additionally, if the student still feels there is a problem in the rotation (inexperience, personality conflicts, communication issues, </w:t>
      </w:r>
      <w:r w:rsidR="007708FF" w:rsidRPr="00A85B52">
        <w:rPr>
          <w:rFonts w:cs="Open Sans"/>
        </w:rPr>
        <w:t>ethical</w:t>
      </w:r>
      <w:r w:rsidR="000B7BA2" w:rsidRPr="00A85B52">
        <w:rPr>
          <w:rFonts w:cs="Open Sans"/>
        </w:rPr>
        <w:t xml:space="preserve"> issues</w:t>
      </w:r>
      <w:r w:rsidR="007708FF" w:rsidRPr="00A85B52">
        <w:rPr>
          <w:rFonts w:cs="Open Sans"/>
        </w:rPr>
        <w:t xml:space="preserve"> or inadequacy of learning opportuniti</w:t>
      </w:r>
      <w:r w:rsidR="002465A1" w:rsidRPr="00A85B52">
        <w:rPr>
          <w:rFonts w:cs="Open Sans"/>
        </w:rPr>
        <w:t>es), they should contact the CED</w:t>
      </w:r>
      <w:r w:rsidR="007708FF" w:rsidRPr="00A85B52">
        <w:rPr>
          <w:rFonts w:cs="Open Sans"/>
        </w:rPr>
        <w:t xml:space="preserve"> or </w:t>
      </w:r>
      <w:r w:rsidR="002465A1" w:rsidRPr="00A85B52">
        <w:rPr>
          <w:rFonts w:cs="Open Sans"/>
        </w:rPr>
        <w:t>PMS</w:t>
      </w:r>
      <w:r w:rsidR="007708FF" w:rsidRPr="00A85B52">
        <w:rPr>
          <w:rFonts w:cs="Open Sans"/>
        </w:rPr>
        <w:t xml:space="preserve"> urgently.</w:t>
      </w:r>
    </w:p>
    <w:p w14:paraId="66C81672" w14:textId="77777777" w:rsidR="00037DF2" w:rsidRPr="00A85B52" w:rsidRDefault="00037DF2" w:rsidP="00037DF2">
      <w:pPr>
        <w:rPr>
          <w:rFonts w:cs="Open Sans"/>
        </w:rPr>
      </w:pPr>
    </w:p>
    <w:p w14:paraId="2511FB74" w14:textId="77777777" w:rsidR="005205BB" w:rsidRPr="00A85B52" w:rsidRDefault="005205BB" w:rsidP="00B06C84">
      <w:pPr>
        <w:pStyle w:val="Heading2TG"/>
        <w:rPr>
          <w:u w:color="000000"/>
        </w:rPr>
      </w:pPr>
      <w:r w:rsidRPr="00A85B52">
        <w:rPr>
          <w:u w:color="000000"/>
        </w:rPr>
        <w:t>Vacation</w:t>
      </w:r>
    </w:p>
    <w:p w14:paraId="3DE85FD1" w14:textId="298637AA" w:rsidR="00BA78AF" w:rsidRPr="00A85B52" w:rsidRDefault="00965AD4" w:rsidP="00037DF2">
      <w:pPr>
        <w:rPr>
          <w:rFonts w:cs="Open Sans"/>
          <w:b/>
        </w:rPr>
      </w:pPr>
      <w:r w:rsidRPr="00A85B52">
        <w:rPr>
          <w:rFonts w:cs="Open Sans"/>
        </w:rPr>
        <w:t xml:space="preserve">On-site supervision is a critical component of the clinical </w:t>
      </w:r>
      <w:r w:rsidR="00E32DB2" w:rsidRPr="00A85B52">
        <w:rPr>
          <w:rFonts w:cs="Open Sans"/>
        </w:rPr>
        <w:t>experience;</w:t>
      </w:r>
      <w:r w:rsidRPr="00A85B52">
        <w:rPr>
          <w:rFonts w:cs="Open Sans"/>
        </w:rPr>
        <w:t xml:space="preserve"> </w:t>
      </w:r>
      <w:r w:rsidR="00E32DB2" w:rsidRPr="00A85B52">
        <w:rPr>
          <w:rFonts w:cs="Open Sans"/>
        </w:rPr>
        <w:t>therefore,</w:t>
      </w:r>
      <w:r w:rsidRPr="00A85B52">
        <w:rPr>
          <w:rFonts w:cs="Open Sans"/>
        </w:rPr>
        <w:t xml:space="preserve"> it is imperative for the preceptor to inform the </w:t>
      </w:r>
      <w:r w:rsidR="00C45BE1" w:rsidRPr="00A85B52">
        <w:rPr>
          <w:rFonts w:cs="Open Sans"/>
        </w:rPr>
        <w:t>PMS</w:t>
      </w:r>
      <w:r w:rsidRPr="00A85B52">
        <w:rPr>
          <w:rFonts w:cs="Open Sans"/>
        </w:rPr>
        <w:t xml:space="preserve"> if he/she will be taking a vacation of one week or greater while supervising a student</w:t>
      </w:r>
      <w:r w:rsidR="007708FF" w:rsidRPr="00A85B52">
        <w:rPr>
          <w:rFonts w:cs="Open Sans"/>
        </w:rPr>
        <w:t xml:space="preserve"> at the time the rotation is approved</w:t>
      </w:r>
      <w:r w:rsidRPr="00A85B52">
        <w:rPr>
          <w:rFonts w:cs="Open Sans"/>
        </w:rPr>
        <w:t xml:space="preserve">. Student supervision may be delegated to another licensed healthcare provider during the period of absence with program approval. </w:t>
      </w:r>
      <w:r w:rsidRPr="00A85B52">
        <w:rPr>
          <w:rFonts w:cs="Open Sans"/>
          <w:b/>
        </w:rPr>
        <w:t xml:space="preserve"> </w:t>
      </w:r>
    </w:p>
    <w:p w14:paraId="16B0A421" w14:textId="77777777" w:rsidR="00037DF2" w:rsidRPr="00A85B52" w:rsidRDefault="00037DF2" w:rsidP="00037DF2">
      <w:pPr>
        <w:rPr>
          <w:rFonts w:cs="Open Sans"/>
        </w:rPr>
      </w:pPr>
    </w:p>
    <w:p w14:paraId="1195393E" w14:textId="77777777" w:rsidR="005205BB" w:rsidRPr="00A85B52" w:rsidRDefault="00965AD4" w:rsidP="00B06C84">
      <w:pPr>
        <w:pStyle w:val="Heading2TG"/>
      </w:pPr>
      <w:r w:rsidRPr="00A85B52">
        <w:rPr>
          <w:u w:color="000000"/>
        </w:rPr>
        <w:t>Licensure</w:t>
      </w:r>
    </w:p>
    <w:p w14:paraId="24C1BC4B" w14:textId="684371B4" w:rsidR="00BA78AF" w:rsidRPr="00A85B52" w:rsidRDefault="00965AD4" w:rsidP="00037DF2">
      <w:pPr>
        <w:rPr>
          <w:rFonts w:cs="Open Sans"/>
          <w:b/>
          <w:i/>
        </w:rPr>
      </w:pPr>
      <w:r w:rsidRPr="00A85B52">
        <w:rPr>
          <w:rFonts w:cs="Open Sans"/>
        </w:rPr>
        <w:t xml:space="preserve">All preceptors must have active and current state licenses in place </w:t>
      </w:r>
      <w:r w:rsidR="009962BD" w:rsidRPr="00A85B52">
        <w:rPr>
          <w:rFonts w:cs="Open Sans"/>
        </w:rPr>
        <w:t>to</w:t>
      </w:r>
      <w:r w:rsidRPr="00A85B52">
        <w:rPr>
          <w:rFonts w:cs="Open Sans"/>
        </w:rPr>
        <w:t xml:space="preserve"> work with </w:t>
      </w:r>
      <w:r w:rsidR="009962BD" w:rsidRPr="00A85B52">
        <w:rPr>
          <w:rFonts w:cs="Open Sans"/>
        </w:rPr>
        <w:t xml:space="preserve">PA </w:t>
      </w:r>
      <w:r w:rsidRPr="00A85B52">
        <w:rPr>
          <w:rFonts w:cs="Open Sans"/>
        </w:rPr>
        <w:t>students. Should licenses be expired or revoked for any reason, the preceptor must notify the program immediately.</w:t>
      </w:r>
      <w:r w:rsidRPr="00A85B52">
        <w:rPr>
          <w:rFonts w:cs="Open Sans"/>
          <w:b/>
          <w:i/>
        </w:rPr>
        <w:t xml:space="preserve"> </w:t>
      </w:r>
    </w:p>
    <w:p w14:paraId="376148A3" w14:textId="77777777" w:rsidR="00F60DB9" w:rsidRPr="00A85B52" w:rsidRDefault="00F60DB9" w:rsidP="00037DF2">
      <w:pPr>
        <w:rPr>
          <w:rFonts w:cs="Open Sans"/>
        </w:rPr>
      </w:pPr>
    </w:p>
    <w:p w14:paraId="2A2C6251" w14:textId="77777777" w:rsidR="00037DF2" w:rsidRPr="00A85B52" w:rsidRDefault="00037DF2">
      <w:pPr>
        <w:spacing w:after="160" w:line="259" w:lineRule="auto"/>
        <w:ind w:left="0" w:firstLine="0"/>
        <w:rPr>
          <w:rFonts w:cs="Open Sans"/>
          <w:b/>
          <w:i/>
        </w:rPr>
      </w:pPr>
      <w:r w:rsidRPr="00A85B52">
        <w:rPr>
          <w:rFonts w:cs="Open Sans"/>
          <w:b/>
          <w:i/>
        </w:rPr>
        <w:br w:type="page"/>
      </w:r>
    </w:p>
    <w:p w14:paraId="03C493BF" w14:textId="36943095" w:rsidR="00BA78AF" w:rsidRPr="00B06C84" w:rsidRDefault="00965AD4" w:rsidP="00B06C84">
      <w:pPr>
        <w:pStyle w:val="Heading1"/>
      </w:pPr>
      <w:r w:rsidRPr="00B06C84">
        <w:lastRenderedPageBreak/>
        <w:t xml:space="preserve"> </w:t>
      </w:r>
      <w:bookmarkStart w:id="39" w:name="_Toc172839760"/>
      <w:r w:rsidRPr="00B06C84">
        <w:t xml:space="preserve">Section 6 </w:t>
      </w:r>
      <w:r w:rsidR="00037DF2" w:rsidRPr="00B06C84">
        <w:t>~ Program Responsibilities</w:t>
      </w:r>
      <w:r w:rsidR="004F794F" w:rsidRPr="00B06C84">
        <w:t xml:space="preserve"> {B3.01};</w:t>
      </w:r>
      <w:r w:rsidR="009F292B" w:rsidRPr="00B06C84">
        <w:t xml:space="preserve"> </w:t>
      </w:r>
      <w:r w:rsidR="004F794F" w:rsidRPr="00B06C84">
        <w:t>{B4.01};</w:t>
      </w:r>
      <w:r w:rsidR="009F292B" w:rsidRPr="00B06C84">
        <w:t xml:space="preserve"> </w:t>
      </w:r>
      <w:r w:rsidR="004F794F" w:rsidRPr="00B06C84">
        <w:t>{B4.03}</w:t>
      </w:r>
      <w:r w:rsidR="007C2D9B" w:rsidRPr="00B06C84">
        <w:rPr>
          <w:rStyle w:val="EndnoteReference"/>
          <w:vertAlign w:val="baseline"/>
        </w:rPr>
        <w:endnoteReference w:id="76"/>
      </w:r>
      <w:bookmarkEnd w:id="39"/>
      <w:r w:rsidR="00313317" w:rsidRPr="00B06C84">
        <w:t xml:space="preserve"> </w:t>
      </w:r>
    </w:p>
    <w:p w14:paraId="2764C375" w14:textId="77777777" w:rsidR="00BA78AF" w:rsidRPr="00A85B52" w:rsidRDefault="00965AD4" w:rsidP="00037DF2">
      <w:pPr>
        <w:rPr>
          <w:rFonts w:cs="Open Sans"/>
        </w:rPr>
      </w:pPr>
      <w:r w:rsidRPr="00A85B52">
        <w:rPr>
          <w:rFonts w:cs="Open Sans"/>
        </w:rPr>
        <w:t xml:space="preserve">The program maintains the following responsibilities to ensure the educational environment and activities during the clinical phase of the program.  </w:t>
      </w:r>
    </w:p>
    <w:p w14:paraId="5FAB1467" w14:textId="77777777" w:rsidR="00037DF2" w:rsidRPr="00A85B52" w:rsidRDefault="00037DF2" w:rsidP="00037DF2">
      <w:pPr>
        <w:rPr>
          <w:rFonts w:cs="Open Sans"/>
        </w:rPr>
      </w:pPr>
    </w:p>
    <w:p w14:paraId="413A9666" w14:textId="77777777" w:rsidR="005205BB" w:rsidRPr="00A85B52" w:rsidRDefault="00965AD4" w:rsidP="00B06C84">
      <w:pPr>
        <w:pStyle w:val="Heading2TG"/>
      </w:pPr>
      <w:r w:rsidRPr="00A85B52">
        <w:rPr>
          <w:u w:color="000000"/>
        </w:rPr>
        <w:t>Preparation</w:t>
      </w:r>
    </w:p>
    <w:p w14:paraId="7FA89EDE" w14:textId="77777777" w:rsidR="00BA78AF" w:rsidRPr="00A85B52" w:rsidRDefault="00965AD4" w:rsidP="00037DF2">
      <w:pPr>
        <w:rPr>
          <w:rFonts w:cs="Open Sans"/>
        </w:rPr>
      </w:pPr>
      <w:r w:rsidRPr="00A85B52">
        <w:rPr>
          <w:rFonts w:cs="Open Sans"/>
        </w:rPr>
        <w:t xml:space="preserve">The program prepares the students adequately for their clinical experiences. </w:t>
      </w:r>
    </w:p>
    <w:p w14:paraId="02E3A65C" w14:textId="77777777" w:rsidR="00037DF2" w:rsidRPr="00A85B52" w:rsidRDefault="00037DF2" w:rsidP="00037DF2">
      <w:pPr>
        <w:rPr>
          <w:rFonts w:cs="Open Sans"/>
        </w:rPr>
      </w:pPr>
    </w:p>
    <w:p w14:paraId="7271C6B3" w14:textId="77777777" w:rsidR="005205BB" w:rsidRPr="00A85B52" w:rsidRDefault="00965AD4" w:rsidP="00B06C84">
      <w:pPr>
        <w:pStyle w:val="Heading2TG"/>
      </w:pPr>
      <w:r w:rsidRPr="00A85B52">
        <w:rPr>
          <w:u w:color="000000"/>
        </w:rPr>
        <w:t>Assignment</w:t>
      </w:r>
    </w:p>
    <w:p w14:paraId="11E0B279" w14:textId="77777777" w:rsidR="00BA78AF" w:rsidRPr="00A85B52" w:rsidRDefault="00965AD4" w:rsidP="00037DF2">
      <w:pPr>
        <w:rPr>
          <w:rFonts w:cs="Open Sans"/>
        </w:rPr>
      </w:pPr>
      <w:r w:rsidRPr="00A85B52">
        <w:rPr>
          <w:rFonts w:cs="Open Sans"/>
        </w:rPr>
        <w:t xml:space="preserve">The program is responsible for assigning students to clinical sites that will provide a quality learning experience. </w:t>
      </w:r>
    </w:p>
    <w:p w14:paraId="742B96A8" w14:textId="77777777" w:rsidR="00037DF2" w:rsidRPr="00A85B52" w:rsidRDefault="00037DF2" w:rsidP="00037DF2">
      <w:pPr>
        <w:rPr>
          <w:rFonts w:cs="Open Sans"/>
        </w:rPr>
      </w:pPr>
    </w:p>
    <w:p w14:paraId="473FAEE8" w14:textId="77777777" w:rsidR="005205BB" w:rsidRPr="00A85B52" w:rsidRDefault="00965AD4" w:rsidP="00B06C84">
      <w:pPr>
        <w:pStyle w:val="Heading2TG"/>
      </w:pPr>
      <w:r w:rsidRPr="00A85B52">
        <w:rPr>
          <w:u w:color="000000"/>
        </w:rPr>
        <w:t>Site Objectives and Rotation Syllabi</w:t>
      </w:r>
    </w:p>
    <w:p w14:paraId="7125C821" w14:textId="77777777" w:rsidR="00BA78AF" w:rsidRPr="00A85B52" w:rsidRDefault="00965AD4" w:rsidP="00037DF2">
      <w:pPr>
        <w:rPr>
          <w:rFonts w:cs="Open Sans"/>
        </w:rPr>
      </w:pPr>
      <w:r w:rsidRPr="00A85B52">
        <w:rPr>
          <w:rFonts w:cs="Open Sans"/>
        </w:rPr>
        <w:t xml:space="preserve">The program provides objectives and outcomes for each rotation to the student and preceptor as a guide of expected rotation experiences. Clinical experiences may vary depending on patient population and site variation. It is the student's responsibility to review the objectives and augment clinical experiences with independent study, research and discussion with the preceptor and clinical faculty.  </w:t>
      </w:r>
    </w:p>
    <w:p w14:paraId="517B8FA0" w14:textId="77777777" w:rsidR="00037DF2" w:rsidRPr="00A85B52" w:rsidRDefault="00037DF2" w:rsidP="00037DF2">
      <w:pPr>
        <w:rPr>
          <w:rFonts w:cs="Open Sans"/>
        </w:rPr>
      </w:pPr>
    </w:p>
    <w:p w14:paraId="0C41CDDC" w14:textId="77777777" w:rsidR="005205BB" w:rsidRPr="00A85B52" w:rsidRDefault="00965AD4" w:rsidP="00B06C84">
      <w:pPr>
        <w:pStyle w:val="Heading2TG"/>
      </w:pPr>
      <w:r w:rsidRPr="00A85B52">
        <w:rPr>
          <w:u w:color="000000"/>
        </w:rPr>
        <w:t>Affiliation Agreements</w:t>
      </w:r>
    </w:p>
    <w:p w14:paraId="53833781" w14:textId="77777777" w:rsidR="00BA78AF" w:rsidRDefault="00965AD4" w:rsidP="00037DF2">
      <w:pPr>
        <w:rPr>
          <w:rFonts w:cs="Open Sans"/>
        </w:rPr>
      </w:pPr>
      <w:r w:rsidRPr="00A85B52">
        <w:rPr>
          <w:rFonts w:cs="Open Sans"/>
        </w:rPr>
        <w:t xml:space="preserve">The </w:t>
      </w:r>
      <w:r w:rsidR="00DF0EAA" w:rsidRPr="00A85B52">
        <w:rPr>
          <w:rFonts w:cs="Open Sans"/>
        </w:rPr>
        <w:t>program develops</w:t>
      </w:r>
      <w:r w:rsidRPr="00A85B52">
        <w:rPr>
          <w:rFonts w:cs="Open Sans"/>
        </w:rPr>
        <w:t xml:space="preserve"> and maintains affiliation agreements with all clinical sites. </w:t>
      </w:r>
    </w:p>
    <w:p w14:paraId="332804C3" w14:textId="77777777" w:rsidR="00416190" w:rsidRPr="00AE4D4F" w:rsidRDefault="00416190" w:rsidP="00AE4D4F">
      <w:pPr>
        <w:ind w:left="0" w:firstLine="0"/>
        <w:rPr>
          <w:rFonts w:cs="Open Sans"/>
          <w:b/>
        </w:rPr>
      </w:pPr>
    </w:p>
    <w:p w14:paraId="214B8735" w14:textId="07D7D2F6" w:rsidR="00416190" w:rsidRPr="00B06C84" w:rsidRDefault="00AE4D4F" w:rsidP="00B06C84">
      <w:pPr>
        <w:pStyle w:val="Heading2TG"/>
      </w:pPr>
      <w:r w:rsidRPr="00B06C84">
        <w:t xml:space="preserve">Clinical </w:t>
      </w:r>
      <w:r w:rsidR="00416190" w:rsidRPr="00B06C84">
        <w:t>Site</w:t>
      </w:r>
      <w:r w:rsidRPr="00B06C84">
        <w:t>s</w:t>
      </w:r>
      <w:r w:rsidR="00416190" w:rsidRPr="00B06C84">
        <w:t xml:space="preserve"> and Preceptors</w:t>
      </w:r>
    </w:p>
    <w:p w14:paraId="698EB1FA" w14:textId="77777777" w:rsidR="00416190" w:rsidRPr="00B06C84" w:rsidRDefault="00416190" w:rsidP="00416190">
      <w:pPr>
        <w:rPr>
          <w:rFonts w:cs="Open Sans"/>
        </w:rPr>
      </w:pPr>
      <w:r w:rsidRPr="00B06C84">
        <w:rPr>
          <w:rFonts w:cs="Open Sans"/>
        </w:rPr>
        <w:t xml:space="preserve">The program maintains ongoing efforts for acquisition and retention of clinical sites and preceptors. Preceptors and sites are vetted and follow a maintenance schedule for meeting qualifications and required certifications/licensure for serving as instructional faculty. Sufficiency of clinical sites is evaluated based on the max approved class size and cohort overlap. </w:t>
      </w:r>
    </w:p>
    <w:p w14:paraId="6BF52DBF" w14:textId="77777777" w:rsidR="00037DF2" w:rsidRPr="00A85B52" w:rsidRDefault="00037DF2" w:rsidP="00416190">
      <w:pPr>
        <w:ind w:left="0" w:firstLine="0"/>
        <w:rPr>
          <w:rFonts w:cs="Open Sans"/>
        </w:rPr>
      </w:pPr>
    </w:p>
    <w:p w14:paraId="37E8E914" w14:textId="77777777" w:rsidR="005205BB" w:rsidRPr="00A85B52" w:rsidRDefault="00A57BD8" w:rsidP="00B06C84">
      <w:pPr>
        <w:pStyle w:val="Heading2TG"/>
      </w:pPr>
      <w:r w:rsidRPr="00A85B52">
        <w:rPr>
          <w:u w:color="000000"/>
        </w:rPr>
        <w:t>Insurance</w:t>
      </w:r>
    </w:p>
    <w:p w14:paraId="7D42854B" w14:textId="13C2E048" w:rsidR="00A57BD8" w:rsidRPr="00A85B52" w:rsidRDefault="00A57BD8" w:rsidP="00037DF2">
      <w:pPr>
        <w:rPr>
          <w:rFonts w:cs="Open Sans"/>
        </w:rPr>
      </w:pPr>
      <w:r w:rsidRPr="00A85B52">
        <w:rPr>
          <w:rFonts w:cs="Open Sans"/>
        </w:rPr>
        <w:t>Students are covered under the University’s malpractice insurance ONLY for those</w:t>
      </w:r>
      <w:r w:rsidR="00B32088" w:rsidRPr="00A85B52">
        <w:rPr>
          <w:rFonts w:cs="Open Sans"/>
        </w:rPr>
        <w:t xml:space="preserve"> preceptors and </w:t>
      </w:r>
      <w:r w:rsidR="009D72A1">
        <w:rPr>
          <w:rFonts w:cs="Open Sans"/>
        </w:rPr>
        <w:t>rotations</w:t>
      </w:r>
      <w:r w:rsidR="00B32088" w:rsidRPr="00A85B52">
        <w:rPr>
          <w:rFonts w:cs="Open Sans"/>
        </w:rPr>
        <w:t xml:space="preserve"> the p</w:t>
      </w:r>
      <w:r w:rsidRPr="00A85B52">
        <w:rPr>
          <w:rFonts w:cs="Open Sans"/>
        </w:rPr>
        <w:t xml:space="preserve">rogram has assigned for them.  </w:t>
      </w:r>
      <w:r w:rsidR="002242B3" w:rsidRPr="00A85B52">
        <w:rPr>
          <w:rFonts w:cs="Open Sans"/>
        </w:rPr>
        <w:t>The University's malpractice insurance WILL NOT cover students who follow clinicians at sites or in departments that are not assigned to them and are in violation of program rules.</w:t>
      </w:r>
      <w:r w:rsidRPr="00A85B52">
        <w:rPr>
          <w:rFonts w:cs="Open Sans"/>
        </w:rPr>
        <w:t xml:space="preserve">  For example, if a student has been assigned to general surgery in a particular hospital, s/he cannot participate in a procedure in interventional radiology unless his/her preceptor is responsible for that patient/procedure.</w:t>
      </w:r>
    </w:p>
    <w:p w14:paraId="7C009710" w14:textId="77777777" w:rsidR="00BA78AF" w:rsidRPr="00A85B52" w:rsidRDefault="00BA78AF" w:rsidP="00037DF2">
      <w:pPr>
        <w:rPr>
          <w:rFonts w:cs="Open Sans"/>
        </w:rPr>
      </w:pPr>
    </w:p>
    <w:p w14:paraId="3E551E5C" w14:textId="77777777" w:rsidR="00B06C84" w:rsidRDefault="00B06C84">
      <w:pPr>
        <w:spacing w:after="160" w:line="259" w:lineRule="auto"/>
        <w:ind w:left="0" w:firstLine="0"/>
        <w:rPr>
          <w:rFonts w:eastAsia="Times New Roman" w:cs="Times New Roman"/>
          <w:color w:val="auto"/>
          <w:szCs w:val="20"/>
          <w:u w:color="000000"/>
        </w:rPr>
      </w:pPr>
      <w:r>
        <w:rPr>
          <w:u w:color="000000"/>
        </w:rPr>
        <w:br w:type="page"/>
      </w:r>
    </w:p>
    <w:p w14:paraId="3DB034BA" w14:textId="1DD98F24" w:rsidR="005205BB" w:rsidRPr="00A85B52" w:rsidRDefault="00965AD4" w:rsidP="00B06C84">
      <w:pPr>
        <w:pStyle w:val="Heading2TG"/>
      </w:pPr>
      <w:r w:rsidRPr="00A85B52">
        <w:rPr>
          <w:u w:color="000000"/>
        </w:rPr>
        <w:lastRenderedPageBreak/>
        <w:t>Grading</w:t>
      </w:r>
    </w:p>
    <w:p w14:paraId="2BE39D69" w14:textId="4011C96B" w:rsidR="00BA78AF" w:rsidRPr="00A85B52" w:rsidRDefault="00965AD4" w:rsidP="00037DF2">
      <w:pPr>
        <w:rPr>
          <w:rFonts w:cs="Open Sans"/>
        </w:rPr>
      </w:pPr>
      <w:r w:rsidRPr="00A85B52">
        <w:rPr>
          <w:rFonts w:cs="Open Sans"/>
        </w:rPr>
        <w:t xml:space="preserve">The program is responsible for assigning a final grade </w:t>
      </w:r>
      <w:r w:rsidR="00A57BD8" w:rsidRPr="00A85B52">
        <w:rPr>
          <w:rFonts w:cs="Open Sans"/>
        </w:rPr>
        <w:t xml:space="preserve">(Pass, Fail or Incomplete) </w:t>
      </w:r>
      <w:r w:rsidRPr="00A85B52">
        <w:rPr>
          <w:rFonts w:cs="Open Sans"/>
        </w:rPr>
        <w:t xml:space="preserve">to every student for all </w:t>
      </w:r>
      <w:r w:rsidR="00A57BD8" w:rsidRPr="00A85B52">
        <w:rPr>
          <w:rFonts w:cs="Open Sans"/>
        </w:rPr>
        <w:t xml:space="preserve">semesters.  Each student will be able to access their percentage after each </w:t>
      </w:r>
      <w:r w:rsidR="00A57BD8" w:rsidRPr="00B06C84">
        <w:rPr>
          <w:rFonts w:cs="Open Sans"/>
        </w:rPr>
        <w:t>rotation.</w:t>
      </w:r>
      <w:r w:rsidRPr="00B06C84">
        <w:rPr>
          <w:rFonts w:cs="Open Sans"/>
        </w:rPr>
        <w:t xml:space="preserve"> </w:t>
      </w:r>
      <w:r w:rsidR="00552F5C" w:rsidRPr="00B06C84">
        <w:rPr>
          <w:rFonts w:cs="Open Sans"/>
        </w:rPr>
        <w:t>The grading plans are detailed in the course syllabi.</w:t>
      </w:r>
    </w:p>
    <w:p w14:paraId="561A96D1" w14:textId="77777777" w:rsidR="00A57BD8" w:rsidRPr="00A85B52" w:rsidRDefault="00A57BD8" w:rsidP="00037DF2">
      <w:pPr>
        <w:rPr>
          <w:rFonts w:cs="Open Sans"/>
        </w:rPr>
      </w:pPr>
    </w:p>
    <w:p w14:paraId="5518A950" w14:textId="77777777" w:rsidR="005205BB" w:rsidRPr="00A85B52" w:rsidRDefault="00965AD4" w:rsidP="00B06C84">
      <w:pPr>
        <w:pStyle w:val="Heading2TG"/>
      </w:pPr>
      <w:r w:rsidRPr="00A85B52">
        <w:rPr>
          <w:u w:color="000000"/>
        </w:rPr>
        <w:t>Problems</w:t>
      </w:r>
    </w:p>
    <w:p w14:paraId="2E2456A7" w14:textId="3C8699C7" w:rsidR="00BA78AF" w:rsidRPr="00A85B52" w:rsidRDefault="00965AD4" w:rsidP="00037DF2">
      <w:pPr>
        <w:rPr>
          <w:rFonts w:cs="Open Sans"/>
        </w:rPr>
      </w:pPr>
      <w:r w:rsidRPr="00A85B52">
        <w:rPr>
          <w:rFonts w:cs="Open Sans"/>
        </w:rPr>
        <w:t xml:space="preserve">The program interacts with all preceptors, sites, and students and is available to respond to any problems or concerns. In addition, should problems arise at the clinical site, the program retains the right to remove a student from </w:t>
      </w:r>
      <w:r w:rsidR="00127C1C" w:rsidRPr="00A85B52">
        <w:rPr>
          <w:rFonts w:cs="Open Sans"/>
        </w:rPr>
        <w:t>rotation</w:t>
      </w:r>
      <w:r w:rsidRPr="00A85B52">
        <w:rPr>
          <w:rFonts w:cs="Open Sans"/>
        </w:rPr>
        <w:t xml:space="preserve">. </w:t>
      </w:r>
    </w:p>
    <w:p w14:paraId="431D106C" w14:textId="77777777" w:rsidR="00037DF2" w:rsidRPr="00A85B52" w:rsidRDefault="00037DF2" w:rsidP="00037DF2">
      <w:pPr>
        <w:rPr>
          <w:rFonts w:cs="Open Sans"/>
        </w:rPr>
      </w:pPr>
    </w:p>
    <w:p w14:paraId="4D0BCB36" w14:textId="6BED05C5" w:rsidR="005205BB" w:rsidRPr="00A85B52" w:rsidRDefault="00965AD4" w:rsidP="00B06C84">
      <w:pPr>
        <w:pStyle w:val="Heading2TG"/>
        <w:rPr>
          <w:u w:color="000000"/>
        </w:rPr>
      </w:pPr>
      <w:r w:rsidRPr="00A85B52">
        <w:rPr>
          <w:u w:color="000000"/>
        </w:rPr>
        <w:t>Health and Safety</w:t>
      </w:r>
    </w:p>
    <w:p w14:paraId="587FB780" w14:textId="77777777" w:rsidR="00BA78AF" w:rsidRPr="00A85B52" w:rsidRDefault="005205BB" w:rsidP="00037DF2">
      <w:pPr>
        <w:rPr>
          <w:rFonts w:cs="Open Sans"/>
        </w:rPr>
      </w:pPr>
      <w:r w:rsidRPr="00A85B52">
        <w:rPr>
          <w:rFonts w:cs="Open Sans"/>
          <w:u w:color="000000"/>
        </w:rPr>
        <w:t>T</w:t>
      </w:r>
      <w:r w:rsidR="00965AD4" w:rsidRPr="00A85B52">
        <w:rPr>
          <w:rFonts w:cs="Open Sans"/>
        </w:rPr>
        <w:t>he program will work with the preceptor and site to ensure a healthy and safe clinical learning environment.  Preceptors must notify the program immediately of any student whose actions directly or indirectly jeopardize the health and safety of patients, faculty, clinical site staff, or fellow students. The program retains the right to immediately remove the student from a clinical ro</w:t>
      </w:r>
      <w:r w:rsidR="00037DF2" w:rsidRPr="00A85B52">
        <w:rPr>
          <w:rFonts w:cs="Open Sans"/>
        </w:rPr>
        <w:t>tation if such behavior occurs.</w:t>
      </w:r>
    </w:p>
    <w:p w14:paraId="36AF7E05" w14:textId="77777777" w:rsidR="00037DF2" w:rsidRPr="00A85B52" w:rsidRDefault="00037DF2" w:rsidP="00037DF2">
      <w:pPr>
        <w:rPr>
          <w:rFonts w:cs="Open Sans"/>
        </w:rPr>
      </w:pPr>
    </w:p>
    <w:p w14:paraId="05825B77" w14:textId="77777777" w:rsidR="00BA78AF" w:rsidRPr="00A85B52" w:rsidRDefault="00965AD4" w:rsidP="00037DF2">
      <w:pPr>
        <w:rPr>
          <w:rFonts w:cs="Open Sans"/>
        </w:rPr>
      </w:pPr>
      <w:r w:rsidRPr="00A85B52">
        <w:rPr>
          <w:rFonts w:cs="Open Sans"/>
        </w:rPr>
        <w:t xml:space="preserve">The program provides and ensures each student has completed training in HIPAA and OSHA prior to beginning clinical rotations and that all students have received instruction regarding risk of exposure and reporting procedures should an exposure occur. </w:t>
      </w:r>
    </w:p>
    <w:p w14:paraId="74FB88F1" w14:textId="77777777" w:rsidR="00037DF2" w:rsidRPr="00A85B52" w:rsidRDefault="00037DF2" w:rsidP="00037DF2">
      <w:pPr>
        <w:rPr>
          <w:rFonts w:cs="Open Sans"/>
        </w:rPr>
      </w:pPr>
    </w:p>
    <w:p w14:paraId="70C185E6" w14:textId="77777777" w:rsidR="005205BB" w:rsidRPr="00A85B52" w:rsidRDefault="00965AD4" w:rsidP="00B06C84">
      <w:pPr>
        <w:pStyle w:val="Heading2TG"/>
        <w:rPr>
          <w:u w:color="000000"/>
        </w:rPr>
      </w:pPr>
      <w:r w:rsidRPr="00A85B52">
        <w:rPr>
          <w:u w:color="000000"/>
        </w:rPr>
        <w:t>Background Checks, Fingerpr</w:t>
      </w:r>
      <w:r w:rsidR="005205BB" w:rsidRPr="00A85B52">
        <w:rPr>
          <w:u w:color="000000"/>
        </w:rPr>
        <w:t>inting and Drug/Alcohol Screens</w:t>
      </w:r>
    </w:p>
    <w:p w14:paraId="4B3ACE9A" w14:textId="77777777" w:rsidR="00BA78AF" w:rsidRPr="00A85B52" w:rsidRDefault="00965AD4" w:rsidP="00037DF2">
      <w:pPr>
        <w:rPr>
          <w:rFonts w:cs="Open Sans"/>
        </w:rPr>
      </w:pPr>
      <w:r w:rsidRPr="00A85B52">
        <w:rPr>
          <w:rFonts w:cs="Open Sans"/>
        </w:rPr>
        <w:t>The program requires background checks on all PA students prior to their matriculation to the program. Students are informed that additional background</w:t>
      </w:r>
      <w:r w:rsidR="00A57BD8" w:rsidRPr="00A85B52">
        <w:rPr>
          <w:rFonts w:cs="Open Sans"/>
        </w:rPr>
        <w:t xml:space="preserve"> checks</w:t>
      </w:r>
      <w:r w:rsidRPr="00A85B52">
        <w:rPr>
          <w:rFonts w:cs="Open Sans"/>
        </w:rPr>
        <w:t xml:space="preserve"> or testing, including drug and alcohol screening</w:t>
      </w:r>
      <w:r w:rsidR="00A57BD8" w:rsidRPr="00A85B52">
        <w:rPr>
          <w:rFonts w:cs="Open Sans"/>
        </w:rPr>
        <w:t xml:space="preserve"> or fingerprinting</w:t>
      </w:r>
      <w:r w:rsidRPr="00A85B52">
        <w:rPr>
          <w:rFonts w:cs="Open Sans"/>
        </w:rPr>
        <w:t xml:space="preserve">, may be required by a clinical site. Students are responsible for the cost of any additional screening.   </w:t>
      </w:r>
      <w:r w:rsidR="00A57BD8" w:rsidRPr="00A85B52">
        <w:rPr>
          <w:rFonts w:cs="Open Sans"/>
        </w:rPr>
        <w:t xml:space="preserve">The </w:t>
      </w:r>
      <w:r w:rsidR="00941CED" w:rsidRPr="00A85B52">
        <w:rPr>
          <w:rFonts w:cs="Open Sans"/>
        </w:rPr>
        <w:t>administrative staff of the department</w:t>
      </w:r>
      <w:r w:rsidR="00A57BD8" w:rsidRPr="00A85B52">
        <w:rPr>
          <w:rFonts w:cs="Open Sans"/>
        </w:rPr>
        <w:t xml:space="preserve"> will assist students in where to have fingerprinting done.</w:t>
      </w:r>
    </w:p>
    <w:p w14:paraId="2A14C223" w14:textId="77777777" w:rsidR="00037DF2" w:rsidRPr="00A85B52" w:rsidRDefault="00037DF2" w:rsidP="00037DF2">
      <w:pPr>
        <w:rPr>
          <w:rFonts w:cs="Open Sans"/>
        </w:rPr>
      </w:pPr>
    </w:p>
    <w:p w14:paraId="79688A89" w14:textId="77777777" w:rsidR="005205BB" w:rsidRPr="00A85B52" w:rsidRDefault="00C45BE1" w:rsidP="00B06C84">
      <w:pPr>
        <w:pStyle w:val="Heading2TG"/>
      </w:pPr>
      <w:r w:rsidRPr="00A85B52">
        <w:rPr>
          <w:u w:color="000000"/>
        </w:rPr>
        <w:t>Academic</w:t>
      </w:r>
      <w:r w:rsidR="00965AD4" w:rsidRPr="00A85B52">
        <w:rPr>
          <w:u w:color="000000"/>
        </w:rPr>
        <w:t xml:space="preserve"> Advisors</w:t>
      </w:r>
    </w:p>
    <w:p w14:paraId="3A979119" w14:textId="77777777" w:rsidR="00BA78AF" w:rsidRPr="00A85B52" w:rsidRDefault="00261B25" w:rsidP="00037DF2">
      <w:pPr>
        <w:rPr>
          <w:rFonts w:cs="Open Sans"/>
        </w:rPr>
      </w:pPr>
      <w:r w:rsidRPr="00A85B52">
        <w:rPr>
          <w:rFonts w:cs="Open Sans"/>
        </w:rPr>
        <w:t xml:space="preserve">The Clinical Education Director will assign advisors to students during the </w:t>
      </w:r>
      <w:r w:rsidR="00965AD4" w:rsidRPr="00A85B52">
        <w:rPr>
          <w:rFonts w:cs="Open Sans"/>
        </w:rPr>
        <w:t xml:space="preserve">clinical year. </w:t>
      </w:r>
    </w:p>
    <w:p w14:paraId="63A63223" w14:textId="77777777" w:rsidR="00BA78AF" w:rsidRPr="00A85B52" w:rsidRDefault="00BA78AF">
      <w:pPr>
        <w:spacing w:line="259" w:lineRule="auto"/>
        <w:ind w:left="0" w:firstLine="0"/>
        <w:rPr>
          <w:rFonts w:cs="Open Sans"/>
        </w:rPr>
      </w:pPr>
    </w:p>
    <w:p w14:paraId="79DE628C" w14:textId="1DC6CA12" w:rsidR="00BA78AF" w:rsidRPr="00A85B52" w:rsidRDefault="00037DF2" w:rsidP="00B06C84">
      <w:pPr>
        <w:pStyle w:val="Heading2TG"/>
        <w:rPr>
          <w:b/>
          <w:bCs/>
        </w:rPr>
      </w:pPr>
      <w:r w:rsidRPr="00A85B52">
        <w:t>Revision of Clinical Year Policies and Procedures</w:t>
      </w:r>
      <w:r w:rsidR="00965AD4" w:rsidRPr="00A85B52">
        <w:t xml:space="preserve"> </w:t>
      </w:r>
    </w:p>
    <w:p w14:paraId="63777C09" w14:textId="5AF42491" w:rsidR="00BA78AF" w:rsidRPr="00A85B52" w:rsidRDefault="00965AD4" w:rsidP="00037DF2">
      <w:pPr>
        <w:rPr>
          <w:rFonts w:cs="Open Sans"/>
        </w:rPr>
      </w:pPr>
      <w:r w:rsidRPr="00A85B52">
        <w:rPr>
          <w:rFonts w:cs="Open Sans"/>
        </w:rPr>
        <w:t xml:space="preserve">The program reviews these policies and procedures at least once a year and revises them as needed to facilitate the mission of the program and the university. The program reserves the right to make changes to </w:t>
      </w:r>
      <w:r w:rsidR="00127C1C" w:rsidRPr="00A85B52">
        <w:rPr>
          <w:rFonts w:cs="Open Sans"/>
        </w:rPr>
        <w:t>all</w:t>
      </w:r>
      <w:r w:rsidRPr="00A85B52">
        <w:rPr>
          <w:rFonts w:cs="Open Sans"/>
        </w:rPr>
        <w:t xml:space="preserve"> aspects of this Clinical </w:t>
      </w:r>
      <w:r w:rsidR="00941CED" w:rsidRPr="00A85B52">
        <w:rPr>
          <w:rFonts w:cs="Open Sans"/>
        </w:rPr>
        <w:t>Education</w:t>
      </w:r>
      <w:r w:rsidR="00FF321D" w:rsidRPr="00A85B52">
        <w:rPr>
          <w:rFonts w:cs="Open Sans"/>
        </w:rPr>
        <w:t xml:space="preserve"> Handbook </w:t>
      </w:r>
      <w:r w:rsidRPr="00A85B52">
        <w:rPr>
          <w:rFonts w:cs="Open Sans"/>
        </w:rPr>
        <w:t>at any time with or without notice.  The program notifies students and provides copies of any substantial changes. Students are expected to remain current on all policies and procedures.</w:t>
      </w:r>
      <w:r w:rsidRPr="00A85B52">
        <w:rPr>
          <w:rFonts w:cs="Open Sans"/>
          <w:b/>
          <w:sz w:val="24"/>
        </w:rPr>
        <w:t xml:space="preserve"> </w:t>
      </w:r>
    </w:p>
    <w:p w14:paraId="79DE43C0" w14:textId="77777777" w:rsidR="00BA78AF" w:rsidRPr="00A85B52" w:rsidRDefault="00BA78AF" w:rsidP="00037DF2">
      <w:pPr>
        <w:rPr>
          <w:rFonts w:cs="Open Sans"/>
        </w:rPr>
      </w:pPr>
    </w:p>
    <w:p w14:paraId="5EDA1ED3" w14:textId="77777777" w:rsidR="002E541E" w:rsidRPr="00A85B52" w:rsidRDefault="002E541E" w:rsidP="00B06C84">
      <w:pPr>
        <w:pStyle w:val="Heading2TG"/>
      </w:pPr>
      <w:r w:rsidRPr="00A85B52">
        <w:t>Getting the Most Out of your Clinical Rotations</w:t>
      </w:r>
    </w:p>
    <w:p w14:paraId="70DD6B14" w14:textId="284546BF" w:rsidR="002E541E" w:rsidRPr="00A85B52" w:rsidRDefault="002E541E" w:rsidP="002E541E">
      <w:pPr>
        <w:rPr>
          <w:rFonts w:cs="Open Sans"/>
        </w:rPr>
      </w:pPr>
      <w:r w:rsidRPr="00A85B52">
        <w:rPr>
          <w:rFonts w:cs="Open Sans"/>
        </w:rPr>
        <w:lastRenderedPageBreak/>
        <w:t xml:space="preserve">The program has prepared your preceptors for their role as your teacher.  We have contacted each of your preceptors and discussed their responsibilities, the role of a PA student, the objectives of your </w:t>
      </w:r>
      <w:r w:rsidR="009D72A1">
        <w:rPr>
          <w:rFonts w:cs="Open Sans"/>
        </w:rPr>
        <w:t>rotations</w:t>
      </w:r>
      <w:r w:rsidRPr="00A85B52">
        <w:rPr>
          <w:rFonts w:cs="Open Sans"/>
        </w:rPr>
        <w:t xml:space="preserve">, and the evaluation guidelines.  </w:t>
      </w:r>
    </w:p>
    <w:p w14:paraId="7961C3B7" w14:textId="77777777" w:rsidR="002E541E" w:rsidRPr="00A85B52" w:rsidRDefault="002E541E" w:rsidP="002E541E">
      <w:pPr>
        <w:rPr>
          <w:rFonts w:cs="Open Sans"/>
        </w:rPr>
      </w:pPr>
    </w:p>
    <w:p w14:paraId="369E4196" w14:textId="43C5D83A" w:rsidR="002E541E" w:rsidRPr="00A85B52" w:rsidRDefault="002E541E" w:rsidP="002E541E">
      <w:pPr>
        <w:rPr>
          <w:rFonts w:cs="Open Sans"/>
        </w:rPr>
      </w:pPr>
      <w:r w:rsidRPr="00A85B52">
        <w:rPr>
          <w:rFonts w:cs="Open Sans"/>
        </w:rPr>
        <w:t xml:space="preserve">How do you ensure, as much as possible, that you get the most out of your clinical experience?  Preceptors inevitably test their students: How serious are you about your education?  How much initiative are you willing to take?  Do you expect to be spoon-fed?  Do you demand constant direction to meet your educational goals?  During a short five-week </w:t>
      </w:r>
      <w:r w:rsidR="009D72A1">
        <w:rPr>
          <w:rFonts w:cs="Open Sans"/>
        </w:rPr>
        <w:t>rotations</w:t>
      </w:r>
      <w:r w:rsidRPr="00A85B52">
        <w:rPr>
          <w:rFonts w:cs="Open Sans"/>
        </w:rPr>
        <w:t>, in a busy practice, the preceptor usually will not get to know you in depth, so first impressions concerning your assertiveness and responsibility for your own education are very important.  Obviously, for some students this is more difficult to learn and do than for others.  However, it is an invaluable and necessary skill.</w:t>
      </w:r>
    </w:p>
    <w:p w14:paraId="7046E5F1" w14:textId="77777777" w:rsidR="002E541E" w:rsidRPr="00A85B52" w:rsidRDefault="002E541E" w:rsidP="002E541E">
      <w:pPr>
        <w:rPr>
          <w:rFonts w:cs="Open Sans"/>
          <w:szCs w:val="20"/>
        </w:rPr>
      </w:pPr>
    </w:p>
    <w:p w14:paraId="6AF02F35" w14:textId="77777777" w:rsidR="002E541E" w:rsidRPr="00A85B52" w:rsidRDefault="002E541E" w:rsidP="009B2CC7">
      <w:pPr>
        <w:pStyle w:val="ListParagraph"/>
        <w:numPr>
          <w:ilvl w:val="0"/>
          <w:numId w:val="44"/>
        </w:numPr>
        <w:rPr>
          <w:rFonts w:cs="Open Sans"/>
          <w:szCs w:val="20"/>
        </w:rPr>
      </w:pPr>
      <w:r w:rsidRPr="00A85B52">
        <w:rPr>
          <w:rFonts w:cs="Open Sans"/>
          <w:i/>
        </w:rPr>
        <w:t>On day one, review your objectives and Student Profiles with your preceptor:</w:t>
      </w:r>
      <w:r w:rsidRPr="00A85B52">
        <w:rPr>
          <w:rFonts w:cs="Open Sans"/>
        </w:rPr>
        <w:t xml:space="preserve">  State what educational background and experience you already have, your strengths and weaknesses, and areas on which you would like to focus.</w:t>
      </w:r>
    </w:p>
    <w:p w14:paraId="1B4FEA62" w14:textId="56FBE215" w:rsidR="002E541E" w:rsidRPr="00A85B52" w:rsidRDefault="002E541E" w:rsidP="009B2CC7">
      <w:pPr>
        <w:pStyle w:val="ListParagraph"/>
        <w:numPr>
          <w:ilvl w:val="0"/>
          <w:numId w:val="44"/>
        </w:numPr>
        <w:rPr>
          <w:rFonts w:cs="Open Sans"/>
          <w:szCs w:val="20"/>
        </w:rPr>
      </w:pPr>
      <w:r w:rsidRPr="00A85B52">
        <w:rPr>
          <w:rFonts w:cs="Open Sans"/>
          <w:i/>
        </w:rPr>
        <w:t>Continue t</w:t>
      </w:r>
      <w:r w:rsidR="00941CED" w:rsidRPr="00A85B52">
        <w:rPr>
          <w:rFonts w:cs="Open Sans"/>
          <w:i/>
        </w:rPr>
        <w:t>o review your objectives and Student Profile</w:t>
      </w:r>
      <w:r w:rsidRPr="00A85B52">
        <w:rPr>
          <w:rFonts w:cs="Open Sans"/>
          <w:i/>
        </w:rPr>
        <w:t>s:</w:t>
      </w:r>
      <w:r w:rsidRPr="00A85B52">
        <w:rPr>
          <w:rFonts w:cs="Open Sans"/>
        </w:rPr>
        <w:t xml:space="preserve"> It may be useful to review your objectives with your preceptor two or three times during the </w:t>
      </w:r>
      <w:r w:rsidR="009D72A1">
        <w:rPr>
          <w:rFonts w:cs="Open Sans"/>
        </w:rPr>
        <w:t>rotations</w:t>
      </w:r>
      <w:r w:rsidRPr="00A85B52">
        <w:rPr>
          <w:rFonts w:cs="Open Sans"/>
        </w:rPr>
        <w:t>.  If there are skills or conditions you are not familiar with, point out that you would like to focus on those areas where possible within the scope of the practice.</w:t>
      </w:r>
    </w:p>
    <w:p w14:paraId="63DF7B41" w14:textId="2776D8BC" w:rsidR="002E541E" w:rsidRPr="00A85B52" w:rsidRDefault="002E541E" w:rsidP="009B2CC7">
      <w:pPr>
        <w:pStyle w:val="ListParagraph"/>
        <w:numPr>
          <w:ilvl w:val="0"/>
          <w:numId w:val="44"/>
        </w:numPr>
        <w:rPr>
          <w:rFonts w:cs="Open Sans"/>
          <w:szCs w:val="20"/>
        </w:rPr>
      </w:pPr>
      <w:r w:rsidRPr="00A85B52">
        <w:rPr>
          <w:rFonts w:cs="Open Sans"/>
          <w:i/>
        </w:rPr>
        <w:t>Organize your own seminar series with your preceptor:</w:t>
      </w:r>
      <w:r w:rsidRPr="00A85B52">
        <w:rPr>
          <w:rFonts w:cs="Open Sans"/>
        </w:rPr>
        <w:t xml:space="preserve"> For example: “Dr. /Mr. / Ms._____ I’m still confused about the treatment for “X”.  </w:t>
      </w:r>
      <w:r w:rsidR="00127C1C" w:rsidRPr="00A85B52">
        <w:rPr>
          <w:rFonts w:cs="Open Sans"/>
        </w:rPr>
        <w:t>Tonight,</w:t>
      </w:r>
      <w:r w:rsidRPr="00A85B52">
        <w:rPr>
          <w:rFonts w:cs="Open Sans"/>
        </w:rPr>
        <w:t xml:space="preserve"> I plan to read up on “X”.  </w:t>
      </w:r>
      <w:r w:rsidR="00127C1C" w:rsidRPr="00A85B52">
        <w:rPr>
          <w:rFonts w:cs="Open Sans"/>
        </w:rPr>
        <w:t>Tomorrow,</w:t>
      </w:r>
      <w:r w:rsidRPr="00A85B52">
        <w:rPr>
          <w:rFonts w:cs="Open Sans"/>
        </w:rPr>
        <w:t xml:space="preserve"> can we take ten minutes to answer some questions I might have?  Can you suggest some good articles for me to read?”</w:t>
      </w:r>
    </w:p>
    <w:p w14:paraId="0F885BA9" w14:textId="77777777" w:rsidR="002E541E" w:rsidRPr="00A85B52" w:rsidRDefault="002E541E" w:rsidP="009B2CC7">
      <w:pPr>
        <w:pStyle w:val="ListParagraph"/>
        <w:numPr>
          <w:ilvl w:val="0"/>
          <w:numId w:val="44"/>
        </w:numPr>
        <w:rPr>
          <w:rFonts w:cs="Open Sans"/>
          <w:szCs w:val="20"/>
        </w:rPr>
      </w:pPr>
      <w:r w:rsidRPr="00A85B52">
        <w:rPr>
          <w:rFonts w:cs="Open Sans"/>
          <w:i/>
        </w:rPr>
        <w:t>Ask questions:</w:t>
      </w:r>
      <w:r w:rsidRPr="00A85B52">
        <w:rPr>
          <w:rFonts w:cs="Open Sans"/>
        </w:rPr>
        <w:t xml:space="preserve"> Clinical instructors need to know that you are interested in learning.  Asking questions is the primary way the preceptor measures your initiative and your involvement in your education.  However, make sure you ask questions at appropriate times.  Ask your preceptor to identify suitable times for him or her to take your questions.  </w:t>
      </w:r>
      <w:r w:rsidRPr="00A85B52">
        <w:rPr>
          <w:rFonts w:cs="Open Sans"/>
          <w:b/>
          <w:u w:val="single"/>
        </w:rPr>
        <w:t>(Note: It is inappropriate to ask questions in front of a patient or while the surgeon is operating).</w:t>
      </w:r>
    </w:p>
    <w:p w14:paraId="7D311D36" w14:textId="77777777" w:rsidR="002E541E" w:rsidRPr="00A85B52" w:rsidRDefault="002E541E" w:rsidP="009B2CC7">
      <w:pPr>
        <w:pStyle w:val="ListParagraph"/>
        <w:numPr>
          <w:ilvl w:val="0"/>
          <w:numId w:val="44"/>
        </w:numPr>
        <w:rPr>
          <w:rFonts w:cs="Open Sans"/>
          <w:szCs w:val="20"/>
        </w:rPr>
      </w:pPr>
      <w:r w:rsidRPr="00A85B52">
        <w:rPr>
          <w:rFonts w:cs="Open Sans"/>
          <w:i/>
          <w:szCs w:val="20"/>
        </w:rPr>
        <w:t xml:space="preserve">Do not be confrontational: </w:t>
      </w:r>
      <w:r w:rsidRPr="00A85B52">
        <w:rPr>
          <w:rFonts w:cs="Open Sans"/>
          <w:szCs w:val="20"/>
        </w:rPr>
        <w:t xml:space="preserve">Your preceptors are providing their teaching expertise free of charge.  You are in a clinical setting to learn.  If you have an ethical concern, politely present it to your preceptor.  If you do not feel comfortable with the outcome of the conversation, call the CED. </w:t>
      </w:r>
    </w:p>
    <w:p w14:paraId="603A9102" w14:textId="77777777" w:rsidR="002E541E" w:rsidRPr="00A85B52" w:rsidRDefault="002E541E" w:rsidP="009B2CC7">
      <w:pPr>
        <w:pStyle w:val="ListParagraph"/>
        <w:numPr>
          <w:ilvl w:val="0"/>
          <w:numId w:val="44"/>
        </w:numPr>
        <w:rPr>
          <w:rFonts w:cs="Open Sans"/>
          <w:b/>
          <w:szCs w:val="20"/>
        </w:rPr>
      </w:pPr>
      <w:r w:rsidRPr="00A85B52">
        <w:rPr>
          <w:rFonts w:cs="Open Sans"/>
          <w:i/>
        </w:rPr>
        <w:t>Take advantage of resources within the facility:</w:t>
      </w:r>
      <w:r w:rsidRPr="00A85B52">
        <w:rPr>
          <w:rFonts w:cs="Open Sans"/>
        </w:rPr>
        <w:t xml:space="preserve"> Consider asking your preceptor if you can spend time with a specialist who seems particularly interested in teaching</w:t>
      </w:r>
      <w:r w:rsidRPr="00A85B52">
        <w:rPr>
          <w:rFonts w:cs="Open Sans"/>
          <w:b/>
          <w:szCs w:val="20"/>
        </w:rPr>
        <w:t xml:space="preserve">: </w:t>
      </w:r>
      <w:r w:rsidRPr="00A85B52">
        <w:rPr>
          <w:rFonts w:cs="Open Sans"/>
          <w:szCs w:val="20"/>
        </w:rPr>
        <w:t xml:space="preserve">radiologists, gastroenterologists, pulmonologists who have consulted your patient.  Ask to spend an afternoon in the lab reading U/A’s and CBC’s.  </w:t>
      </w:r>
      <w:r w:rsidRPr="00A85B52">
        <w:rPr>
          <w:rFonts w:cs="Open Sans"/>
          <w:b/>
          <w:szCs w:val="20"/>
        </w:rPr>
        <w:t xml:space="preserve">Find out what conferences are available, and attend them. </w:t>
      </w:r>
    </w:p>
    <w:p w14:paraId="41D9E540" w14:textId="6477EAD3" w:rsidR="002E541E" w:rsidRPr="00A85B52" w:rsidRDefault="002E541E" w:rsidP="009B2CC7">
      <w:pPr>
        <w:pStyle w:val="ListParagraph"/>
        <w:numPr>
          <w:ilvl w:val="0"/>
          <w:numId w:val="44"/>
        </w:numPr>
        <w:rPr>
          <w:rFonts w:cs="Open Sans"/>
          <w:szCs w:val="20"/>
        </w:rPr>
      </w:pPr>
      <w:r w:rsidRPr="00A85B52">
        <w:rPr>
          <w:rFonts w:cs="Open Sans"/>
          <w:i/>
        </w:rPr>
        <w:t>Read daily:</w:t>
      </w:r>
      <w:r w:rsidRPr="00A85B52">
        <w:rPr>
          <w:rFonts w:cs="Open Sans"/>
        </w:rPr>
        <w:t xml:space="preserve">  You may be asked to attend and participate in conferences or present on assigned topics during your </w:t>
      </w:r>
      <w:r w:rsidR="00083F1D">
        <w:rPr>
          <w:rFonts w:cs="Open Sans"/>
        </w:rPr>
        <w:t>rotations</w:t>
      </w:r>
      <w:r w:rsidRPr="00A85B52">
        <w:rPr>
          <w:rFonts w:cs="Open Sans"/>
        </w:rPr>
        <w:t xml:space="preserve">.  Also, remember that it is your responsibility to read and fill in the gaps between what you see at the site and the objectives on which </w:t>
      </w:r>
      <w:r w:rsidRPr="00A85B52">
        <w:rPr>
          <w:rFonts w:cs="Open Sans"/>
        </w:rPr>
        <w:lastRenderedPageBreak/>
        <w:t>you’ll be tested.  It is not possible for a clinical site to provide you with experiences for every objective.</w:t>
      </w:r>
    </w:p>
    <w:p w14:paraId="5F3C94D3" w14:textId="77777777" w:rsidR="002E541E" w:rsidRPr="00A85B52" w:rsidRDefault="002E541E" w:rsidP="009B2CC7">
      <w:pPr>
        <w:pStyle w:val="ListParagraph"/>
        <w:numPr>
          <w:ilvl w:val="0"/>
          <w:numId w:val="44"/>
        </w:numPr>
        <w:rPr>
          <w:rFonts w:cs="Open Sans"/>
          <w:szCs w:val="20"/>
        </w:rPr>
      </w:pPr>
      <w:r w:rsidRPr="00A85B52">
        <w:rPr>
          <w:rFonts w:cs="Open Sans"/>
          <w:i/>
        </w:rPr>
        <w:t>Seek out the interns, residents, and medical students:</w:t>
      </w:r>
      <w:r w:rsidRPr="00A85B52">
        <w:rPr>
          <w:rFonts w:cs="Open Sans"/>
        </w:rPr>
        <w:t xml:space="preserve"> When you work in a teaching hospital you’ll often be in contact with residents, interns, and 3</w:t>
      </w:r>
      <w:r w:rsidRPr="00A85B52">
        <w:rPr>
          <w:rFonts w:cs="Open Sans"/>
          <w:vertAlign w:val="superscript"/>
        </w:rPr>
        <w:t>rd</w:t>
      </w:r>
      <w:r w:rsidRPr="00A85B52">
        <w:rPr>
          <w:rFonts w:cs="Open Sans"/>
        </w:rPr>
        <w:t xml:space="preserve"> and 4</w:t>
      </w:r>
      <w:r w:rsidRPr="00A85B52">
        <w:rPr>
          <w:rFonts w:cs="Open Sans"/>
          <w:vertAlign w:val="superscript"/>
        </w:rPr>
        <w:t>th</w:t>
      </w:r>
      <w:r w:rsidRPr="00A85B52">
        <w:rPr>
          <w:rFonts w:cs="Open Sans"/>
        </w:rPr>
        <w:t xml:space="preserve">-year medical students.  Seek out the help and advice of some of these individuals.  </w:t>
      </w:r>
      <w:proofErr w:type="gramStart"/>
      <w:r w:rsidRPr="00A85B52">
        <w:rPr>
          <w:rFonts w:cs="Open Sans"/>
        </w:rPr>
        <w:t>Often</w:t>
      </w:r>
      <w:proofErr w:type="gramEnd"/>
      <w:r w:rsidRPr="00A85B52">
        <w:rPr>
          <w:rFonts w:cs="Open Sans"/>
        </w:rPr>
        <w:t xml:space="preserve"> you’ll find someone who’s interested and good at teaching.  Often there will be a classmate in the same facility.  Be “on call” for each other to share exciting cases.</w:t>
      </w:r>
    </w:p>
    <w:p w14:paraId="322654EB" w14:textId="1279A53F" w:rsidR="002E541E" w:rsidRPr="000A0D94" w:rsidRDefault="002E541E" w:rsidP="009B2CC7">
      <w:pPr>
        <w:pStyle w:val="ListParagraph"/>
        <w:numPr>
          <w:ilvl w:val="0"/>
          <w:numId w:val="44"/>
        </w:numPr>
        <w:rPr>
          <w:rFonts w:cs="Open Sans"/>
          <w:color w:val="auto"/>
          <w:u w:val="single"/>
        </w:rPr>
      </w:pPr>
      <w:r w:rsidRPr="00A85B52">
        <w:rPr>
          <w:rFonts w:cs="Open Sans"/>
          <w:i/>
        </w:rPr>
        <w:t>Do other “work”:</w:t>
      </w:r>
      <w:r w:rsidRPr="00A85B52">
        <w:rPr>
          <w:rFonts w:cs="Open Sans"/>
        </w:rPr>
        <w:t xml:space="preserve"> Start IV’s, get lab test results, find lost charts, and arrange for patient transportation.  This will save time for your preceptor and help make his/her life easier in return for all the extra time s/he spends teaching you.  It will also show him/her that you can work as a team player.  Be especially nice and polite to nurses, secretaries, clerks, and housekeeping staff.  Nurses can become vital allies.  Secretaries and clerks know the paperwork system and can save you much time in locating forms, charts, and lab work.  As for housekeeping staff, you may not need their help often, but you will be eternally grateful to the person who can arrange a rapid clean-up when some sort </w:t>
      </w:r>
      <w:r w:rsidRPr="000A0D94">
        <w:rPr>
          <w:rFonts w:cs="Open Sans"/>
          <w:color w:val="auto"/>
        </w:rPr>
        <w:t xml:space="preserve">of mess occurs </w:t>
      </w:r>
      <w:r w:rsidR="00127C1C" w:rsidRPr="000A0D94">
        <w:rPr>
          <w:rFonts w:cs="Open Sans"/>
          <w:color w:val="auto"/>
        </w:rPr>
        <w:t>because of</w:t>
      </w:r>
      <w:r w:rsidRPr="000A0D94">
        <w:rPr>
          <w:rFonts w:cs="Open Sans"/>
          <w:color w:val="auto"/>
        </w:rPr>
        <w:t xml:space="preserve"> an ill patient.</w:t>
      </w:r>
    </w:p>
    <w:p w14:paraId="0394954A" w14:textId="77777777" w:rsidR="00FB6D95" w:rsidRPr="000A0D94" w:rsidRDefault="00FB6D95" w:rsidP="00FB6D95">
      <w:pPr>
        <w:rPr>
          <w:rFonts w:cs="Open Sans"/>
          <w:color w:val="auto"/>
          <w:u w:val="single"/>
        </w:rPr>
      </w:pPr>
    </w:p>
    <w:p w14:paraId="762FEA28" w14:textId="48A5420D" w:rsidR="002E541E" w:rsidRPr="00A85B52" w:rsidRDefault="002E541E" w:rsidP="00B06C84">
      <w:pPr>
        <w:pStyle w:val="Heading2TG"/>
      </w:pPr>
      <w:r w:rsidRPr="00A85B52">
        <w:t>Knowing your Limitations</w:t>
      </w:r>
    </w:p>
    <w:p w14:paraId="2736FC2A" w14:textId="0251AAAB" w:rsidR="002E541E" w:rsidRPr="00A85B52" w:rsidRDefault="002E541E" w:rsidP="009B2CC7">
      <w:pPr>
        <w:pStyle w:val="ListParagraph"/>
        <w:numPr>
          <w:ilvl w:val="0"/>
          <w:numId w:val="45"/>
        </w:numPr>
        <w:rPr>
          <w:rFonts w:cs="Open Sans"/>
          <w:b/>
        </w:rPr>
      </w:pPr>
      <w:r w:rsidRPr="00A85B52">
        <w:rPr>
          <w:rFonts w:cs="Open Sans"/>
        </w:rPr>
        <w:t xml:space="preserve">Students must be aware of </w:t>
      </w:r>
      <w:r w:rsidRPr="000A0D94">
        <w:rPr>
          <w:rFonts w:cs="Open Sans"/>
          <w:color w:val="auto"/>
        </w:rPr>
        <w:t xml:space="preserve">their limitations, and of the limitations and regulations pertaining to the Physician Assistant profession.  </w:t>
      </w:r>
      <w:r w:rsidRPr="000A0D94">
        <w:rPr>
          <w:rFonts w:cs="Open Sans"/>
          <w:b/>
          <w:color w:val="auto"/>
        </w:rPr>
        <w:t xml:space="preserve">Students must seek advice when appropriate and must not </w:t>
      </w:r>
      <w:r w:rsidR="00127C1C" w:rsidRPr="000A0D94">
        <w:rPr>
          <w:rFonts w:cs="Open Sans"/>
          <w:b/>
          <w:color w:val="auto"/>
        </w:rPr>
        <w:t>always evaluate or treat patients without direct supervision from and access to a supervising preceptor</w:t>
      </w:r>
      <w:r w:rsidRPr="000A0D94">
        <w:rPr>
          <w:rFonts w:cs="Open Sans"/>
          <w:b/>
          <w:color w:val="auto"/>
        </w:rPr>
        <w:t xml:space="preserve">.  </w:t>
      </w:r>
      <w:r w:rsidRPr="000A0D94">
        <w:rPr>
          <w:rFonts w:cs="Open Sans"/>
          <w:b/>
          <w:color w:val="auto"/>
          <w:u w:val="single"/>
        </w:rPr>
        <w:t>When in doubt, ask for help.</w:t>
      </w:r>
      <w:r w:rsidRPr="000A0D94">
        <w:rPr>
          <w:rFonts w:cs="Open Sans"/>
          <w:color w:val="auto"/>
        </w:rPr>
        <w:t xml:space="preserve">  At no time is a student permitted to make any decisions on medical care on any patient.  This means that you should not be admitting or discharging or changing treatment plans without permission from your </w:t>
      </w:r>
      <w:r w:rsidRPr="00A85B52">
        <w:rPr>
          <w:rFonts w:cs="Open Sans"/>
        </w:rPr>
        <w:t>preceptor.  All such documentation must be documented in the chart</w:t>
      </w:r>
      <w:r w:rsidRPr="00A85B52">
        <w:rPr>
          <w:rFonts w:cs="Open Sans"/>
          <w:b/>
        </w:rPr>
        <w:t>.  Students must follow clinic institutional policies about co-signing orders/progress notes/H&amp;P/discharge summaries.</w:t>
      </w:r>
      <w:r w:rsidRPr="00A85B52">
        <w:rPr>
          <w:rFonts w:cs="Open Sans"/>
        </w:rPr>
        <w:t xml:space="preserve">  If an entity does not have such a policy, the student needs to discuss the parameters with the preceptor </w:t>
      </w:r>
      <w:r w:rsidRPr="000A0D94">
        <w:rPr>
          <w:rFonts w:cs="Open Sans"/>
          <w:color w:val="auto"/>
        </w:rPr>
        <w:t xml:space="preserve">of record </w:t>
      </w:r>
      <w:r w:rsidR="00127C1C" w:rsidRPr="000A0D94">
        <w:rPr>
          <w:rFonts w:cs="Open Sans"/>
          <w:color w:val="auto"/>
        </w:rPr>
        <w:t>regarding</w:t>
      </w:r>
      <w:r w:rsidRPr="000A0D94">
        <w:rPr>
          <w:rFonts w:cs="Open Sans"/>
          <w:color w:val="auto"/>
        </w:rPr>
        <w:t xml:space="preserve"> the timeliness </w:t>
      </w:r>
      <w:r w:rsidRPr="00A85B52">
        <w:rPr>
          <w:rFonts w:cs="Open Sans"/>
        </w:rPr>
        <w:t>of the co-signing of the records.  EVERY MEDICAL DECISION SHOULD BE APPROVED BY THE PRECEPTOR OF RECORD OR HIS</w:t>
      </w:r>
      <w:r w:rsidR="00941CED" w:rsidRPr="00A85B52">
        <w:rPr>
          <w:rFonts w:cs="Open Sans"/>
        </w:rPr>
        <w:t>/HER</w:t>
      </w:r>
      <w:r w:rsidRPr="00A85B52">
        <w:rPr>
          <w:rFonts w:cs="Open Sans"/>
        </w:rPr>
        <w:t xml:space="preserve"> DESIGNEE.</w:t>
      </w:r>
    </w:p>
    <w:p w14:paraId="0374A603" w14:textId="77777777" w:rsidR="002E541E" w:rsidRPr="00A85B52" w:rsidRDefault="002E541E" w:rsidP="009B2CC7">
      <w:pPr>
        <w:pStyle w:val="ListParagraph"/>
        <w:numPr>
          <w:ilvl w:val="0"/>
          <w:numId w:val="45"/>
        </w:numPr>
        <w:rPr>
          <w:rFonts w:cs="Open Sans"/>
          <w:b/>
        </w:rPr>
      </w:pPr>
      <w:r w:rsidRPr="00A85B52">
        <w:rPr>
          <w:rFonts w:cs="Open Sans"/>
          <w:u w:val="single"/>
        </w:rPr>
        <w:t>Don’t forget the standards we taught you</w:t>
      </w:r>
      <w:r w:rsidRPr="00A85B52">
        <w:rPr>
          <w:rFonts w:cs="Open Sans"/>
        </w:rPr>
        <w:t xml:space="preserve">: You will be exposed to many variations on the theme of physical examinations, including shortcuts, omissions, and legitimately different approaches.  </w:t>
      </w:r>
      <w:r w:rsidRPr="00A85B52">
        <w:rPr>
          <w:rFonts w:cs="Open Sans"/>
          <w:b/>
        </w:rPr>
        <w:t>Remember the way we instructed you and before you omit - think</w:t>
      </w:r>
      <w:r w:rsidRPr="00A85B52">
        <w:rPr>
          <w:rFonts w:cs="Open Sans"/>
        </w:rPr>
        <w:t xml:space="preserve">.  Reason through what information each part of the physical examination gives you before leaving out parts of the exam solely to speed up.  If you omit an exam element, it should be because it is not necessary, not because you forgot it or don’t know it.  There are acceptable ways to speed up and streamline techniques.  When in doubt, talk to your preceptor.  Besides maintaining your technical proficiency, you must continue to master full and directed physical examinations.  To do this effectively, you must have a good knowledge base in pathophysiology, and you must practice the thinking process for a wide variety of </w:t>
      </w:r>
      <w:r w:rsidRPr="00A85B52">
        <w:rPr>
          <w:rFonts w:cs="Open Sans"/>
        </w:rPr>
        <w:lastRenderedPageBreak/>
        <w:t>patient problems.  We will continue to work with you on these skills o</w:t>
      </w:r>
      <w:r w:rsidR="00941CED" w:rsidRPr="00A85B52">
        <w:rPr>
          <w:rFonts w:cs="Open Sans"/>
        </w:rPr>
        <w:t>n C</w:t>
      </w:r>
      <w:r w:rsidRPr="00A85B52">
        <w:rPr>
          <w:rFonts w:cs="Open Sans"/>
        </w:rPr>
        <w:t xml:space="preserve">allback Days (explained earlier in the Clinical </w:t>
      </w:r>
      <w:r w:rsidR="00941CED" w:rsidRPr="00A85B52">
        <w:rPr>
          <w:rFonts w:cs="Open Sans"/>
        </w:rPr>
        <w:t xml:space="preserve">Education </w:t>
      </w:r>
      <w:r w:rsidRPr="00A85B52">
        <w:rPr>
          <w:rFonts w:cs="Open Sans"/>
        </w:rPr>
        <w:t>Handbook) to strengthen your thinking process, but the burden to practice lies solely with you.  It is up to you to develop, maintain, and broaden your knowledge base in medicine.</w:t>
      </w:r>
      <w:r w:rsidRPr="00A85B52">
        <w:rPr>
          <w:rFonts w:cs="Open Sans"/>
          <w:b/>
          <w:bCs/>
          <w:szCs w:val="20"/>
        </w:rPr>
        <w:br w:type="page"/>
      </w:r>
    </w:p>
    <w:p w14:paraId="349A14B8" w14:textId="77777777" w:rsidR="00DD115F" w:rsidRPr="00A85B52" w:rsidRDefault="00DD115F" w:rsidP="002E541E">
      <w:pPr>
        <w:ind w:left="0" w:firstLine="0"/>
        <w:rPr>
          <w:rFonts w:cs="Open Sans"/>
          <w:b/>
          <w:bCs/>
          <w:lang w:val="en"/>
        </w:rPr>
      </w:pPr>
    </w:p>
    <w:p w14:paraId="1124D6B0" w14:textId="4985FF25" w:rsidR="002E541E" w:rsidRPr="00A85B52" w:rsidRDefault="002E541E" w:rsidP="00B06C84">
      <w:pPr>
        <w:pStyle w:val="Heading1"/>
      </w:pPr>
      <w:bookmarkStart w:id="40" w:name="_Toc172839761"/>
      <w:r w:rsidRPr="00A85B52">
        <w:rPr>
          <w:lang w:val="en"/>
        </w:rPr>
        <w:t>Student Resources</w:t>
      </w:r>
      <w:bookmarkEnd w:id="40"/>
    </w:p>
    <w:p w14:paraId="4D4CDB14" w14:textId="77777777" w:rsidR="002E541E" w:rsidRPr="00A85B52" w:rsidRDefault="002E541E" w:rsidP="002E541E">
      <w:pPr>
        <w:rPr>
          <w:rFonts w:cs="Open Sans"/>
          <w:lang w:val="en"/>
        </w:rPr>
      </w:pPr>
      <w:r w:rsidRPr="00A85B52">
        <w:rPr>
          <w:rFonts w:cs="Open Sans"/>
          <w:lang w:val="en"/>
        </w:rPr>
        <w:t xml:space="preserve">Below is a list of available resources to all students enrolled at the University of Maryland Eastern Shore. This information is not intended to be comprehensive, and additional information can be found at the websites listed below: </w:t>
      </w:r>
    </w:p>
    <w:p w14:paraId="187D7080" w14:textId="77777777" w:rsidR="002E541E" w:rsidRPr="00A85B52" w:rsidRDefault="002E541E" w:rsidP="002E541E">
      <w:pPr>
        <w:rPr>
          <w:rFonts w:cs="Open Sans"/>
          <w:lang w:val="en"/>
        </w:rPr>
      </w:pPr>
    </w:p>
    <w:p w14:paraId="1F519700" w14:textId="77777777" w:rsidR="002E541E" w:rsidRPr="00A85B52" w:rsidRDefault="00DE42E1" w:rsidP="00DE42E1">
      <w:pPr>
        <w:rPr>
          <w:rStyle w:val="Hyperlink"/>
          <w:rFonts w:cs="Open Sans"/>
          <w:lang w:val="en"/>
        </w:rPr>
      </w:pPr>
      <w:r w:rsidRPr="00A85B52">
        <w:rPr>
          <w:rFonts w:cs="Open Sans"/>
          <w:lang w:val="en"/>
        </w:rPr>
        <w:t xml:space="preserve">UMES Physician Assistant Website:  </w:t>
      </w:r>
      <w:hyperlink r:id="rId61" w:history="1">
        <w:r w:rsidR="002E541E" w:rsidRPr="00A85B52">
          <w:rPr>
            <w:rStyle w:val="Hyperlink"/>
            <w:rFonts w:cs="Open Sans"/>
            <w:lang w:val="en"/>
          </w:rPr>
          <w:t>https://www.umes.edu/pa</w:t>
        </w:r>
      </w:hyperlink>
    </w:p>
    <w:p w14:paraId="09840E9C" w14:textId="77777777" w:rsidR="00FE1B0A" w:rsidRPr="00A85B52" w:rsidRDefault="00FE1B0A" w:rsidP="002E541E">
      <w:pPr>
        <w:rPr>
          <w:rFonts w:cs="Open Sans"/>
          <w:lang w:val="en"/>
        </w:rPr>
      </w:pPr>
    </w:p>
    <w:p w14:paraId="181A8CD5" w14:textId="41A384B3" w:rsidR="002E541E" w:rsidRPr="00A85B52" w:rsidRDefault="00DE42E1" w:rsidP="002E541E">
      <w:pPr>
        <w:rPr>
          <w:rFonts w:cs="Open Sans"/>
          <w:lang w:val="en"/>
        </w:rPr>
      </w:pPr>
      <w:r w:rsidRPr="00A85B52">
        <w:rPr>
          <w:rFonts w:cs="Open Sans"/>
          <w:lang w:val="en"/>
        </w:rPr>
        <w:t>UMES Student Handbook:</w:t>
      </w:r>
      <w:r w:rsidR="00FE1B0A" w:rsidRPr="00A85B52">
        <w:rPr>
          <w:rFonts w:cs="Open Sans"/>
          <w:lang w:val="en"/>
        </w:rPr>
        <w:t xml:space="preserve"> </w:t>
      </w:r>
      <w:r w:rsidR="008032E9" w:rsidRPr="00A85B52">
        <w:rPr>
          <w:rStyle w:val="Hyperlink"/>
          <w:rFonts w:cs="Open Sans"/>
        </w:rPr>
        <w:t xml:space="preserve"> </w:t>
      </w:r>
      <w:hyperlink r:id="rId62" w:history="1">
        <w:r w:rsidR="009C632C" w:rsidRPr="00A85B52">
          <w:rPr>
            <w:rStyle w:val="Hyperlink"/>
            <w:rFonts w:cs="Open Sans"/>
          </w:rPr>
          <w:t>Program Handbook</w:t>
        </w:r>
      </w:hyperlink>
    </w:p>
    <w:p w14:paraId="3A5BCECA" w14:textId="77777777" w:rsidR="00FE1B0A" w:rsidRPr="00A85B52" w:rsidRDefault="00FE1B0A" w:rsidP="002E541E">
      <w:pPr>
        <w:rPr>
          <w:rFonts w:cs="Open Sans"/>
        </w:rPr>
      </w:pPr>
      <w:bookmarkStart w:id="41" w:name="_Toc4692993"/>
    </w:p>
    <w:p w14:paraId="4D9972D6" w14:textId="2A3124C1" w:rsidR="002E541E" w:rsidRPr="00A85B52" w:rsidRDefault="002E541E" w:rsidP="002E541E">
      <w:pPr>
        <w:rPr>
          <w:rFonts w:cs="Open Sans"/>
        </w:rPr>
      </w:pPr>
      <w:r w:rsidRPr="00A85B52">
        <w:rPr>
          <w:rFonts w:cs="Open Sans"/>
        </w:rPr>
        <w:t>Hazel Hall Building Hours of Operation</w:t>
      </w:r>
      <w:bookmarkEnd w:id="41"/>
    </w:p>
    <w:p w14:paraId="12D76312" w14:textId="2AEBA3AD" w:rsidR="002E541E" w:rsidRPr="00A85B52" w:rsidRDefault="002E541E" w:rsidP="002E541E">
      <w:pPr>
        <w:pStyle w:val="NormalTG"/>
        <w:rPr>
          <w:rFonts w:cs="Open Sans"/>
          <w:b/>
        </w:rPr>
      </w:pPr>
      <w:r w:rsidRPr="00A85B52">
        <w:rPr>
          <w:rFonts w:cs="Open Sans"/>
        </w:rPr>
        <w:t>The Physician Assistant Program administrative suite is located at Suite 10</w:t>
      </w:r>
      <w:r w:rsidR="008D7CF1" w:rsidRPr="00A85B52">
        <w:rPr>
          <w:rFonts w:cs="Open Sans"/>
        </w:rPr>
        <w:t>34</w:t>
      </w:r>
      <w:r w:rsidRPr="00A85B52">
        <w:rPr>
          <w:rFonts w:cs="Open Sans"/>
        </w:rPr>
        <w:t>, Hazel Hall.</w:t>
      </w:r>
    </w:p>
    <w:p w14:paraId="6C006F85" w14:textId="77777777" w:rsidR="002E541E" w:rsidRPr="00A85B52" w:rsidRDefault="002E541E" w:rsidP="002E541E">
      <w:pPr>
        <w:pStyle w:val="NormalTG"/>
        <w:rPr>
          <w:rFonts w:cs="Open Sans"/>
        </w:rPr>
      </w:pPr>
    </w:p>
    <w:p w14:paraId="67C3342E" w14:textId="77777777" w:rsidR="002E541E" w:rsidRPr="00A85B52" w:rsidRDefault="002E541E" w:rsidP="002E541E">
      <w:pPr>
        <w:pStyle w:val="NormalTG"/>
        <w:rPr>
          <w:rFonts w:cs="Open Sans"/>
        </w:rPr>
      </w:pPr>
      <w:r w:rsidRPr="00A85B52">
        <w:rPr>
          <w:rFonts w:cs="Open Sans"/>
        </w:rPr>
        <w:t>The Program hours are:</w:t>
      </w:r>
    </w:p>
    <w:p w14:paraId="46B5B415" w14:textId="77777777" w:rsidR="002E541E" w:rsidRPr="00A85B52" w:rsidRDefault="002E541E" w:rsidP="002E541E">
      <w:pPr>
        <w:pStyle w:val="NormalTG"/>
        <w:rPr>
          <w:rFonts w:cs="Open Sans"/>
        </w:rPr>
      </w:pPr>
      <w:r w:rsidRPr="00A85B52">
        <w:rPr>
          <w:rFonts w:cs="Open Sans"/>
        </w:rPr>
        <w:t xml:space="preserve">Monday-Friday 8:00 am - 4:30 pm. </w:t>
      </w:r>
    </w:p>
    <w:p w14:paraId="43CA6EA2" w14:textId="77777777" w:rsidR="002E541E" w:rsidRPr="00A85B52" w:rsidRDefault="002E541E" w:rsidP="002E541E">
      <w:pPr>
        <w:pStyle w:val="NormalTG"/>
        <w:rPr>
          <w:rFonts w:cs="Open Sans"/>
          <w:b/>
        </w:rPr>
      </w:pPr>
    </w:p>
    <w:p w14:paraId="480310FF" w14:textId="77777777" w:rsidR="002E541E" w:rsidRPr="00A85B52" w:rsidRDefault="002E541E" w:rsidP="002E541E">
      <w:pPr>
        <w:pStyle w:val="NormalTG"/>
        <w:rPr>
          <w:rFonts w:cs="Open Sans"/>
        </w:rPr>
      </w:pPr>
      <w:r w:rsidRPr="00A85B52">
        <w:rPr>
          <w:rFonts w:cs="Open Sans"/>
        </w:rPr>
        <w:t>Hazel Hall is open the following hours:</w:t>
      </w:r>
    </w:p>
    <w:p w14:paraId="38AFDFCD" w14:textId="77777777" w:rsidR="002E541E" w:rsidRPr="00A85B52" w:rsidRDefault="002E541E" w:rsidP="002E541E">
      <w:pPr>
        <w:pStyle w:val="NormalTG"/>
        <w:rPr>
          <w:rFonts w:cs="Open Sans"/>
        </w:rPr>
      </w:pPr>
      <w:r w:rsidRPr="00A85B52">
        <w:rPr>
          <w:rFonts w:cs="Open Sans"/>
        </w:rPr>
        <w:t xml:space="preserve">Monday-Thursday 8:00 am - 10:00 pm; Friday 7:30 am - 6:00 pm. </w:t>
      </w:r>
    </w:p>
    <w:p w14:paraId="4E299B28" w14:textId="77777777" w:rsidR="002E541E" w:rsidRPr="00A85B52" w:rsidRDefault="002E541E" w:rsidP="002E541E">
      <w:pPr>
        <w:pStyle w:val="NormalTG"/>
        <w:rPr>
          <w:rFonts w:cs="Open Sans"/>
          <w:b/>
          <w:u w:val="single"/>
        </w:rPr>
      </w:pPr>
    </w:p>
    <w:p w14:paraId="2D3225A6" w14:textId="77777777" w:rsidR="002E541E" w:rsidRPr="00A85B52" w:rsidRDefault="002E541E" w:rsidP="002E541E">
      <w:pPr>
        <w:rPr>
          <w:rFonts w:cs="Open Sans"/>
        </w:rPr>
      </w:pPr>
      <w:bookmarkStart w:id="42" w:name="_Toc4692994"/>
      <w:r w:rsidRPr="00A85B52">
        <w:rPr>
          <w:rFonts w:cs="Open Sans"/>
          <w:b/>
          <w:bCs/>
        </w:rPr>
        <w:t>Use of PA Graduate Room</w:t>
      </w:r>
      <w:r w:rsidRPr="00A85B52">
        <w:rPr>
          <w:rFonts w:cs="Open Sans"/>
        </w:rPr>
        <w:t xml:space="preserve"> (Hazel Hall #1056) </w:t>
      </w:r>
      <w:r w:rsidRPr="00A85B52">
        <w:rPr>
          <w:rFonts w:cs="Open Sans"/>
          <w:b/>
          <w:bCs/>
        </w:rPr>
        <w:t>and Clinical Lab Room</w:t>
      </w:r>
      <w:r w:rsidRPr="00A85B52">
        <w:rPr>
          <w:rFonts w:cs="Open Sans"/>
        </w:rPr>
        <w:t xml:space="preserve"> (Hazel Hall #1045)</w:t>
      </w:r>
      <w:bookmarkEnd w:id="42"/>
    </w:p>
    <w:p w14:paraId="77DB1C28" w14:textId="77777777" w:rsidR="002E541E" w:rsidRPr="00A85B52" w:rsidRDefault="002E541E" w:rsidP="009B2CC7">
      <w:pPr>
        <w:pStyle w:val="NormalTG"/>
        <w:numPr>
          <w:ilvl w:val="0"/>
          <w:numId w:val="46"/>
        </w:numPr>
        <w:rPr>
          <w:rFonts w:cs="Open Sans"/>
          <w:b/>
        </w:rPr>
      </w:pPr>
      <w:r w:rsidRPr="00A85B52">
        <w:rPr>
          <w:rFonts w:cs="Open Sans"/>
        </w:rPr>
        <w:t>These study spaces are available during hours that the Hazel Hall is open to students.</w:t>
      </w:r>
    </w:p>
    <w:p w14:paraId="2BD415FB" w14:textId="77777777" w:rsidR="002E541E" w:rsidRPr="00A85B52" w:rsidRDefault="002E541E" w:rsidP="009B2CC7">
      <w:pPr>
        <w:pStyle w:val="NormalTG"/>
        <w:numPr>
          <w:ilvl w:val="0"/>
          <w:numId w:val="46"/>
        </w:numPr>
        <w:rPr>
          <w:rFonts w:cs="Open Sans"/>
          <w:b/>
        </w:rPr>
      </w:pPr>
      <w:r w:rsidRPr="00A85B52">
        <w:rPr>
          <w:rFonts w:cs="Open Sans"/>
        </w:rPr>
        <w:t xml:space="preserve">Food and non-alcoholic beverages are allowed as long as students keep a reasonable level of cleanliness and clean up after spills.  The privilege of having food in the Physician Assistant Graduate Student Room will be withdrawn if cleanliness is not maintained.  </w:t>
      </w:r>
    </w:p>
    <w:p w14:paraId="025C03F2" w14:textId="77777777" w:rsidR="002E541E" w:rsidRPr="00A85B52" w:rsidRDefault="002E541E" w:rsidP="009B2CC7">
      <w:pPr>
        <w:pStyle w:val="NormalTG"/>
        <w:numPr>
          <w:ilvl w:val="0"/>
          <w:numId w:val="46"/>
        </w:numPr>
        <w:rPr>
          <w:rFonts w:cs="Open Sans"/>
          <w:b/>
          <w:bCs/>
        </w:rPr>
      </w:pPr>
      <w:r w:rsidRPr="00A85B52">
        <w:rPr>
          <w:rFonts w:cs="Open Sans"/>
        </w:rPr>
        <w:t xml:space="preserve">Campus Labs offer an opportunity to use specialized software that the student may not wish to purchase, but may need to use for a specific class assignment. Visit the UMES IT page </w:t>
      </w:r>
      <w:hyperlink r:id="rId63" w:history="1">
        <w:r w:rsidRPr="00A85B52">
          <w:rPr>
            <w:rStyle w:val="Hyperlink"/>
            <w:rFonts w:cs="Open Sans"/>
          </w:rPr>
          <w:t>https://www.umes.edu/it</w:t>
        </w:r>
      </w:hyperlink>
      <w:r w:rsidRPr="00A85B52">
        <w:rPr>
          <w:rFonts w:cs="Open Sans"/>
        </w:rPr>
        <w:t xml:space="preserve"> for more information on computing resources we offer.</w:t>
      </w:r>
    </w:p>
    <w:p w14:paraId="1F101283" w14:textId="77777777" w:rsidR="002E541E" w:rsidRPr="00A85B52" w:rsidRDefault="002E541E" w:rsidP="009B2CC7">
      <w:pPr>
        <w:pStyle w:val="NormalTG"/>
        <w:numPr>
          <w:ilvl w:val="0"/>
          <w:numId w:val="46"/>
        </w:numPr>
        <w:rPr>
          <w:rFonts w:cs="Open Sans"/>
        </w:rPr>
      </w:pPr>
      <w:r w:rsidRPr="00A85B52">
        <w:rPr>
          <w:rFonts w:cs="Open Sans"/>
        </w:rPr>
        <w:t>The University has both restricted and unrestricted parking areas, please pay close attention when parking on campus. Be aware that you can only parking in designated parking lots where your permit authorizes you to park. Handicapped parking regulations are strictly enforced. Vehicles found parked illegally in these locations will be ticketed and towed. Remember an authorized parking space is a lined designated parking space.</w:t>
      </w:r>
    </w:p>
    <w:p w14:paraId="46A2FCE4" w14:textId="77777777" w:rsidR="002E541E" w:rsidRPr="00A85B52" w:rsidRDefault="002E541E" w:rsidP="002E541E">
      <w:pPr>
        <w:pStyle w:val="NormalTG"/>
        <w:rPr>
          <w:rFonts w:cs="Open Sans"/>
          <w:lang w:val="en"/>
        </w:rPr>
      </w:pPr>
    </w:p>
    <w:p w14:paraId="75CC8460" w14:textId="77777777" w:rsidR="002E541E" w:rsidRPr="00A85B52" w:rsidRDefault="002E541E" w:rsidP="002E541E">
      <w:pPr>
        <w:rPr>
          <w:rFonts w:cs="Open Sans"/>
          <w:b/>
          <w:bCs/>
        </w:rPr>
      </w:pPr>
      <w:r w:rsidRPr="00A85B52">
        <w:rPr>
          <w:rFonts w:cs="Open Sans"/>
          <w:b/>
          <w:bCs/>
        </w:rPr>
        <w:t xml:space="preserve">Health and Wellness Center </w:t>
      </w:r>
    </w:p>
    <w:p w14:paraId="41FF5701" w14:textId="5BB84124" w:rsidR="002E541E" w:rsidRPr="00A85B52" w:rsidRDefault="002E541E" w:rsidP="002E541E">
      <w:pPr>
        <w:rPr>
          <w:rFonts w:cs="Open Sans"/>
        </w:rPr>
      </w:pPr>
      <w:r w:rsidRPr="00A85B52">
        <w:rPr>
          <w:rFonts w:cs="Open Sans"/>
        </w:rPr>
        <w:t xml:space="preserve">The Health and Wellness Program, located in Tawes Gymnasium, provides blended health promotion and illness prevention services with on-site fitness management. Health promotion services include, monthly health communication campaigns, presentations to residence halls, classrooms and student organizations, free health promotion items, workshops/seminars, growth groups, special events and exhibits. The fitness center </w:t>
      </w:r>
      <w:r w:rsidRPr="00A85B52">
        <w:rPr>
          <w:rFonts w:cs="Open Sans"/>
        </w:rPr>
        <w:lastRenderedPageBreak/>
        <w:t xml:space="preserve">management provides safe, effective, efficient and enjoyable exercise programs; equipped with </w:t>
      </w:r>
      <w:r w:rsidR="009962BD" w:rsidRPr="00A85B52">
        <w:rPr>
          <w:rFonts w:cs="Open Sans"/>
        </w:rPr>
        <w:t>state-of-the-art</w:t>
      </w:r>
      <w:r w:rsidRPr="00A85B52">
        <w:rPr>
          <w:rFonts w:cs="Open Sans"/>
        </w:rPr>
        <w:t xml:space="preserve"> cardiovascular machines, spin bikes, free and machine assist weights. For additional information on wellness programs, health promotion and fitness management, contact the Health and Wellness Office at (410) 651-7665. </w:t>
      </w:r>
    </w:p>
    <w:p w14:paraId="7BB98C37" w14:textId="77777777" w:rsidR="002E541E" w:rsidRPr="00A85B52" w:rsidRDefault="002E541E" w:rsidP="002E541E">
      <w:pPr>
        <w:rPr>
          <w:rFonts w:cs="Open Sans"/>
        </w:rPr>
      </w:pPr>
    </w:p>
    <w:p w14:paraId="1845056E" w14:textId="77777777" w:rsidR="002E541E" w:rsidRPr="00A85B52" w:rsidRDefault="002E541E" w:rsidP="009B2CC7">
      <w:pPr>
        <w:pStyle w:val="NormalTG"/>
        <w:numPr>
          <w:ilvl w:val="0"/>
          <w:numId w:val="47"/>
        </w:numPr>
        <w:rPr>
          <w:rFonts w:cs="Open Sans"/>
        </w:rPr>
      </w:pPr>
      <w:r w:rsidRPr="00A85B52">
        <w:rPr>
          <w:rFonts w:cs="Open Sans"/>
          <w:b/>
          <w:bCs/>
          <w:u w:val="single"/>
        </w:rPr>
        <w:t>In case of Emergency:</w:t>
      </w:r>
      <w:r w:rsidRPr="00A85B52">
        <w:rPr>
          <w:rFonts w:cs="Open Sans"/>
        </w:rPr>
        <w:t xml:space="preserve"> Dial 911 for ambulance and police assistance.  Emergency care is provided by the Peninsula Regional Medical Center Emergency Room.</w:t>
      </w:r>
    </w:p>
    <w:p w14:paraId="2AEE12B9" w14:textId="17E8391A" w:rsidR="002E541E" w:rsidRPr="00A85B52" w:rsidRDefault="009B2CC7" w:rsidP="009B2CC7">
      <w:pPr>
        <w:pStyle w:val="NormalTG"/>
        <w:numPr>
          <w:ilvl w:val="0"/>
          <w:numId w:val="47"/>
        </w:numPr>
        <w:rPr>
          <w:rStyle w:val="Hyperlink"/>
          <w:rFonts w:cs="Open Sans"/>
          <w:color w:val="auto"/>
          <w:u w:val="none"/>
        </w:rPr>
      </w:pPr>
      <w:hyperlink r:id="rId64" w:history="1">
        <w:r w:rsidR="009C632C" w:rsidRPr="00A85B52">
          <w:rPr>
            <w:rStyle w:val="Hyperlink"/>
            <w:rFonts w:cs="Open Sans"/>
          </w:rPr>
          <w:t>UMES Graduate Student Handbook</w:t>
        </w:r>
      </w:hyperlink>
      <w:r w:rsidR="00417F3C" w:rsidRPr="00A85B52">
        <w:rPr>
          <w:rStyle w:val="Hyperlink"/>
          <w:rFonts w:cs="Open Sans"/>
        </w:rPr>
        <w:t xml:space="preserve"> </w:t>
      </w:r>
    </w:p>
    <w:p w14:paraId="0A50FACF" w14:textId="77777777" w:rsidR="00DE42E1" w:rsidRPr="00A85B52" w:rsidRDefault="00DE42E1" w:rsidP="00DE42E1">
      <w:pPr>
        <w:pStyle w:val="NormalTG"/>
        <w:rPr>
          <w:rFonts w:cs="Open Sans"/>
        </w:rPr>
      </w:pPr>
    </w:p>
    <w:p w14:paraId="5FB28222" w14:textId="77777777" w:rsidR="002E541E" w:rsidRPr="00A85B52" w:rsidRDefault="002E541E" w:rsidP="002E541E">
      <w:pPr>
        <w:rPr>
          <w:rFonts w:cs="Open Sans"/>
          <w:b/>
          <w:bCs/>
        </w:rPr>
      </w:pPr>
      <w:bookmarkStart w:id="43" w:name="_Toc4692996"/>
      <w:r w:rsidRPr="00A85B52">
        <w:rPr>
          <w:rFonts w:cs="Open Sans"/>
          <w:b/>
          <w:bCs/>
        </w:rPr>
        <w:t>IT Help Desk</w:t>
      </w:r>
      <w:bookmarkEnd w:id="43"/>
    </w:p>
    <w:p w14:paraId="5E372F43" w14:textId="77777777" w:rsidR="002E541E" w:rsidRPr="00A85B52" w:rsidRDefault="002E541E" w:rsidP="002E541E">
      <w:pPr>
        <w:pStyle w:val="NormalTG"/>
        <w:rPr>
          <w:rFonts w:cs="Open Sans"/>
        </w:rPr>
      </w:pPr>
      <w:r w:rsidRPr="00A85B52">
        <w:rPr>
          <w:rFonts w:cs="Open Sans"/>
        </w:rPr>
        <w:t>The IT Help Desk can troubleshoot a variety of hardware and software problems with its two tiers of technical support.  In addition, computer repair technicians are available to support more complex hardware and software issues.  Problems escalated to this level may be subject to time and material charges.  To obtain technical support, call the Help Desk at (410) 651-TECH (8324) or visit the Help Desk located in Waters Hall.</w:t>
      </w:r>
    </w:p>
    <w:p w14:paraId="061D002D" w14:textId="77777777" w:rsidR="002E541E" w:rsidRPr="00A85B52" w:rsidRDefault="002E541E" w:rsidP="002E541E">
      <w:pPr>
        <w:pStyle w:val="NormalTG"/>
        <w:rPr>
          <w:rFonts w:cs="Open Sans"/>
        </w:rPr>
      </w:pPr>
    </w:p>
    <w:p w14:paraId="219C61DE" w14:textId="77777777" w:rsidR="002E541E" w:rsidRPr="00A85B52" w:rsidRDefault="002E541E" w:rsidP="009B2CC7">
      <w:pPr>
        <w:pStyle w:val="NormalTG"/>
        <w:numPr>
          <w:ilvl w:val="0"/>
          <w:numId w:val="48"/>
        </w:numPr>
        <w:rPr>
          <w:rFonts w:cs="Open Sans"/>
        </w:rPr>
      </w:pPr>
      <w:r w:rsidRPr="00A85B52">
        <w:rPr>
          <w:rFonts w:cs="Open Sans"/>
          <w:b/>
          <w:i/>
        </w:rPr>
        <w:t>Media Services</w:t>
      </w:r>
      <w:r w:rsidRPr="00A85B52">
        <w:rPr>
          <w:rFonts w:cs="Open Sans"/>
        </w:rPr>
        <w:t xml:space="preserve"> provides a wide range of audio/visual resources as well as on-call educational technical support for the classroom needs of students and faculty.  For a full list of media services, visit </w:t>
      </w:r>
      <w:hyperlink r:id="rId65" w:history="1">
        <w:r w:rsidRPr="00A85B52">
          <w:rPr>
            <w:rStyle w:val="Hyperlink"/>
            <w:rFonts w:cs="Open Sans"/>
          </w:rPr>
          <w:t>https://www.umes.edu/FDL/Pages/Media-Services-Center/</w:t>
        </w:r>
      </w:hyperlink>
    </w:p>
    <w:p w14:paraId="634B0EF8" w14:textId="6AB6EBF5" w:rsidR="008228DD" w:rsidRPr="00A85B52" w:rsidRDefault="002E541E" w:rsidP="009B2CC7">
      <w:pPr>
        <w:pStyle w:val="NormalTG"/>
        <w:numPr>
          <w:ilvl w:val="0"/>
          <w:numId w:val="48"/>
        </w:numPr>
        <w:rPr>
          <w:rFonts w:cs="Open Sans"/>
        </w:rPr>
      </w:pPr>
      <w:r w:rsidRPr="00A85B52">
        <w:rPr>
          <w:rFonts w:cs="Open Sans"/>
          <w:b/>
          <w:i/>
        </w:rPr>
        <w:t xml:space="preserve">Printer/Copier services - </w:t>
      </w:r>
      <w:r w:rsidRPr="00A85B52">
        <w:rPr>
          <w:rFonts w:cs="Open Sans"/>
        </w:rPr>
        <w:t xml:space="preserve">WEPA printers are available in </w:t>
      </w:r>
      <w:r w:rsidR="00B40C48" w:rsidRPr="00A85B52">
        <w:rPr>
          <w:rFonts w:cs="Open Sans"/>
        </w:rPr>
        <w:t>Hazel</w:t>
      </w:r>
      <w:r w:rsidRPr="00A85B52">
        <w:rPr>
          <w:rFonts w:cs="Open Sans"/>
        </w:rPr>
        <w:t xml:space="preserve"> Hall (1st &amp; 3rd floors) and at various locations throughout campus. </w:t>
      </w:r>
    </w:p>
    <w:p w14:paraId="15B62642" w14:textId="057136AC" w:rsidR="002E541E" w:rsidRPr="00A85B52" w:rsidRDefault="002E541E" w:rsidP="009B2CC7">
      <w:pPr>
        <w:pStyle w:val="NormalTG"/>
        <w:numPr>
          <w:ilvl w:val="0"/>
          <w:numId w:val="48"/>
        </w:numPr>
        <w:rPr>
          <w:rFonts w:cs="Open Sans"/>
        </w:rPr>
      </w:pPr>
      <w:r w:rsidRPr="00A85B52">
        <w:rPr>
          <w:rFonts w:cs="Open Sans"/>
          <w:b/>
          <w:i/>
        </w:rPr>
        <w:t xml:space="preserve">Wireless Internet Access - </w:t>
      </w:r>
      <w:r w:rsidRPr="00A85B52">
        <w:rPr>
          <w:rFonts w:cs="Open Sans"/>
        </w:rPr>
        <w:t>Full audio/video services are available in each classroom, as well as wireless internet capabilities throughout Hazel Hall.</w:t>
      </w:r>
    </w:p>
    <w:p w14:paraId="2E3ED443" w14:textId="77777777" w:rsidR="002E541E" w:rsidRPr="00A85B52" w:rsidRDefault="002E541E" w:rsidP="002E541E">
      <w:pPr>
        <w:rPr>
          <w:rFonts w:cs="Open Sans"/>
          <w:highlight w:val="yellow"/>
        </w:rPr>
      </w:pPr>
    </w:p>
    <w:p w14:paraId="3B61CAF5" w14:textId="77777777" w:rsidR="002E541E" w:rsidRPr="00A85B52" w:rsidRDefault="002E541E" w:rsidP="002E541E">
      <w:pPr>
        <w:pStyle w:val="NormalTG"/>
        <w:rPr>
          <w:rFonts w:cs="Open Sans"/>
          <w:b/>
          <w:bCs/>
        </w:rPr>
      </w:pPr>
      <w:r w:rsidRPr="00A85B52">
        <w:rPr>
          <w:rFonts w:cs="Open Sans"/>
          <w:b/>
          <w:bCs/>
        </w:rPr>
        <w:t>University Library Resources</w:t>
      </w:r>
    </w:p>
    <w:p w14:paraId="31B3F0D2" w14:textId="13F7C365" w:rsidR="002E541E" w:rsidRPr="00A85B52" w:rsidRDefault="002E541E" w:rsidP="002E541E">
      <w:pPr>
        <w:pStyle w:val="NormalTG"/>
        <w:rPr>
          <w:rFonts w:cs="Open Sans"/>
        </w:rPr>
      </w:pPr>
      <w:r w:rsidRPr="00A85B52">
        <w:rPr>
          <w:rFonts w:cs="Open Sans"/>
        </w:rPr>
        <w:t xml:space="preserve">The Frederick Douglass Library houses books, scholarly and popular periodicals and newspapers, microforms, multimedia, government documents, and agricultural extension materials. As a member of the University System of Maryland and Affiliated Institutions (USMAI) Consortium, the library is linked with the USMAI’s sixteen libraries via a shared integrated library system and discovery layer, and consortia licensing of database and e-journal subscriptions. Library faculty and staff develop and maintain the </w:t>
      </w:r>
      <w:r w:rsidR="009962BD" w:rsidRPr="00A85B52">
        <w:rPr>
          <w:rFonts w:cs="Open Sans"/>
        </w:rPr>
        <w:t>collections and</w:t>
      </w:r>
      <w:r w:rsidRPr="00A85B52">
        <w:rPr>
          <w:rFonts w:cs="Open Sans"/>
        </w:rPr>
        <w:t xml:space="preserve"> provide instruction services to the campus community. There are nine departments within the </w:t>
      </w:r>
      <w:r w:rsidR="009962BD" w:rsidRPr="00A85B52">
        <w:rPr>
          <w:rFonts w:cs="Open Sans"/>
        </w:rPr>
        <w:t>library</w:t>
      </w:r>
      <w:r w:rsidRPr="00A85B52">
        <w:rPr>
          <w:rFonts w:cs="Open Sans"/>
        </w:rPr>
        <w:t xml:space="preserve">: Acquisitions/Collection Development, Information Technology, Cataloging, Circulation, Interlibrary Loan, Media Services, Reference and Instruction, Serials/Documents, and Special Collections. Library faculty and staff are competent and courteous individuals with a variety of skills, knowledge, and training. All are committed to providing quality service. Library technology continues to emerge, providing global access to collections. Electronic databases, eBooks, and e-journals enable patrons to fill their information needs. Please visit the </w:t>
      </w:r>
      <w:r w:rsidR="009962BD" w:rsidRPr="00A85B52">
        <w:rPr>
          <w:rFonts w:cs="Open Sans"/>
        </w:rPr>
        <w:t>library</w:t>
      </w:r>
      <w:r w:rsidRPr="00A85B52">
        <w:rPr>
          <w:rFonts w:cs="Open Sans"/>
        </w:rPr>
        <w:t xml:space="preserve"> website www.umes.edu/fdl for further information about the </w:t>
      </w:r>
      <w:proofErr w:type="gramStart"/>
      <w:r w:rsidRPr="00A85B52">
        <w:rPr>
          <w:rFonts w:cs="Open Sans"/>
        </w:rPr>
        <w:t>Library</w:t>
      </w:r>
      <w:proofErr w:type="gramEnd"/>
      <w:r w:rsidRPr="00A85B52">
        <w:rPr>
          <w:rFonts w:cs="Open Sans"/>
        </w:rPr>
        <w:t>, including Library hours.</w:t>
      </w:r>
    </w:p>
    <w:p w14:paraId="5F2A7DA1" w14:textId="77777777" w:rsidR="002E541E" w:rsidRPr="00A85B52" w:rsidRDefault="002E541E" w:rsidP="002E541E">
      <w:pPr>
        <w:pStyle w:val="NormalTG"/>
        <w:rPr>
          <w:rFonts w:cs="Open Sans"/>
          <w:b/>
          <w:lang w:val="x-none"/>
        </w:rPr>
      </w:pPr>
    </w:p>
    <w:p w14:paraId="141E47ED" w14:textId="77777777" w:rsidR="00B06C84" w:rsidRDefault="00B06C84">
      <w:pPr>
        <w:spacing w:after="160" w:line="259" w:lineRule="auto"/>
        <w:ind w:left="0" w:firstLine="0"/>
        <w:rPr>
          <w:rFonts w:eastAsia="Times New Roman" w:cs="Open Sans"/>
          <w:b/>
          <w:bCs/>
          <w:color w:val="auto"/>
          <w:szCs w:val="20"/>
        </w:rPr>
      </w:pPr>
      <w:bookmarkStart w:id="44" w:name="_Toc419616641"/>
      <w:r>
        <w:rPr>
          <w:rFonts w:cs="Open Sans"/>
          <w:b/>
          <w:bCs/>
        </w:rPr>
        <w:br w:type="page"/>
      </w:r>
    </w:p>
    <w:p w14:paraId="7C22856B" w14:textId="627A97CC" w:rsidR="002E541E" w:rsidRPr="00A85B52" w:rsidRDefault="002E541E" w:rsidP="002E541E">
      <w:pPr>
        <w:pStyle w:val="NormalTG"/>
        <w:rPr>
          <w:rFonts w:cs="Open Sans"/>
          <w:b/>
          <w:bCs/>
        </w:rPr>
      </w:pPr>
      <w:r w:rsidRPr="00A85B52">
        <w:rPr>
          <w:rFonts w:cs="Open Sans"/>
          <w:b/>
          <w:bCs/>
        </w:rPr>
        <w:lastRenderedPageBreak/>
        <w:t>Reference, Research and Instructional Support</w:t>
      </w:r>
      <w:bookmarkEnd w:id="44"/>
    </w:p>
    <w:p w14:paraId="53654458" w14:textId="77777777" w:rsidR="002E541E" w:rsidRPr="00A85B52" w:rsidRDefault="002E541E" w:rsidP="002E541E">
      <w:pPr>
        <w:pStyle w:val="NormalTG"/>
        <w:rPr>
          <w:rFonts w:eastAsiaTheme="minorHAnsi" w:cs="Open Sans"/>
          <w:szCs w:val="22"/>
        </w:rPr>
      </w:pPr>
    </w:p>
    <w:p w14:paraId="6EFBC227" w14:textId="77777777" w:rsidR="002E541E" w:rsidRPr="00B06C84" w:rsidRDefault="002E541E" w:rsidP="002E541E">
      <w:pPr>
        <w:pStyle w:val="NormalTG"/>
        <w:rPr>
          <w:rFonts w:eastAsiaTheme="minorHAnsi" w:cs="Open Sans"/>
          <w:szCs w:val="22"/>
          <w:u w:val="single"/>
        </w:rPr>
      </w:pPr>
      <w:r w:rsidRPr="00B06C84">
        <w:rPr>
          <w:rFonts w:eastAsiaTheme="minorHAnsi" w:cs="Open Sans"/>
          <w:szCs w:val="22"/>
          <w:u w:val="single"/>
        </w:rPr>
        <w:t>Acquisitions/Collection Development (410) 651-6615</w:t>
      </w:r>
    </w:p>
    <w:p w14:paraId="4B54385F" w14:textId="06C569CA" w:rsidR="002E541E" w:rsidRPr="00A85B52" w:rsidRDefault="002E541E" w:rsidP="002E541E">
      <w:pPr>
        <w:pStyle w:val="NormalTG"/>
        <w:rPr>
          <w:rFonts w:cs="Open Sans"/>
          <w:u w:val="single"/>
        </w:rPr>
      </w:pPr>
      <w:r w:rsidRPr="00A85B52">
        <w:rPr>
          <w:rFonts w:eastAsiaTheme="minorHAnsi" w:cs="Open Sans"/>
          <w:szCs w:val="22"/>
        </w:rPr>
        <w:t xml:space="preserve">This is the purchasing unit of the Frederick Douglass Library. Library materials in all formats: books, periodicals, </w:t>
      </w:r>
      <w:r w:rsidR="009962BD" w:rsidRPr="00A85B52">
        <w:rPr>
          <w:rFonts w:eastAsiaTheme="minorHAnsi" w:cs="Open Sans"/>
          <w:szCs w:val="22"/>
        </w:rPr>
        <w:t>audiovisuals,</w:t>
      </w:r>
      <w:r w:rsidRPr="00A85B52">
        <w:rPr>
          <w:rFonts w:eastAsiaTheme="minorHAnsi" w:cs="Open Sans"/>
          <w:szCs w:val="22"/>
        </w:rPr>
        <w:t xml:space="preserve"> and computer media are purchased and paid for by the Acquisitions staff. The Coordinator of Acquisitions and Collection Development is responsible for coordinating the selection of library materials with the help of other professional librarians and the faculty at UMES. The department, as a whole, is responsible for the planning and organization, as well as the selection and acquisition of all library materials.</w:t>
      </w:r>
    </w:p>
    <w:p w14:paraId="7903650E" w14:textId="77777777" w:rsidR="002E541E" w:rsidRPr="00A85B52" w:rsidRDefault="002E541E" w:rsidP="002E541E">
      <w:pPr>
        <w:rPr>
          <w:rFonts w:cs="Open Sans"/>
          <w:u w:val="single"/>
        </w:rPr>
      </w:pPr>
    </w:p>
    <w:p w14:paraId="1248D468" w14:textId="77777777" w:rsidR="002E541E" w:rsidRPr="00B06C84" w:rsidRDefault="002E541E" w:rsidP="002E541E">
      <w:pPr>
        <w:rPr>
          <w:rFonts w:cs="Open Sans"/>
          <w:b/>
          <w:u w:val="single"/>
        </w:rPr>
      </w:pPr>
      <w:r w:rsidRPr="00B06C84">
        <w:rPr>
          <w:rFonts w:cs="Open Sans"/>
          <w:u w:val="single"/>
        </w:rPr>
        <w:t>Automation (410) 651-6612</w:t>
      </w:r>
    </w:p>
    <w:p w14:paraId="0F095940" w14:textId="77777777" w:rsidR="002E541E" w:rsidRPr="00A85B52" w:rsidRDefault="002E541E" w:rsidP="002E541E">
      <w:pPr>
        <w:rPr>
          <w:rFonts w:cs="Open Sans"/>
          <w:b/>
        </w:rPr>
      </w:pPr>
      <w:r w:rsidRPr="00A85B52">
        <w:rPr>
          <w:rFonts w:cs="Open Sans"/>
        </w:rPr>
        <w:t xml:space="preserve">The Automation Department provides technical support and development services for the library information management system (LIMS). The on-line public access catalog provides comprehensive information on library holdings in the Frederick Douglass Library as well as each of the 14 University System of Maryland and Affiliated Institutions libraries. The Online Catalog is accessible from all library locations supporting Internet access.  Access the Online Catalog from a remote site using: </w:t>
      </w:r>
      <w:hyperlink r:id="rId66" w:history="1">
        <w:r w:rsidRPr="00A85B52">
          <w:rPr>
            <w:rStyle w:val="Hyperlink"/>
            <w:rFonts w:cs="Open Sans"/>
          </w:rPr>
          <w:t>https://catalog.umd.edu/</w:t>
        </w:r>
      </w:hyperlink>
      <w:r w:rsidRPr="00A85B52">
        <w:rPr>
          <w:rFonts w:cs="Open Sans"/>
        </w:rPr>
        <w:t xml:space="preserve">. </w:t>
      </w:r>
    </w:p>
    <w:p w14:paraId="74B199F4" w14:textId="77777777" w:rsidR="002E541E" w:rsidRPr="00A85B52" w:rsidRDefault="002E541E" w:rsidP="002E541E">
      <w:pPr>
        <w:rPr>
          <w:rFonts w:cs="Open Sans"/>
        </w:rPr>
      </w:pPr>
    </w:p>
    <w:p w14:paraId="5C6C1E33" w14:textId="77777777" w:rsidR="002E541E" w:rsidRPr="00B06C84" w:rsidRDefault="002E541E" w:rsidP="002E541E">
      <w:pPr>
        <w:rPr>
          <w:rFonts w:cs="Open Sans"/>
          <w:b/>
          <w:u w:val="single"/>
        </w:rPr>
      </w:pPr>
      <w:r w:rsidRPr="00B06C84">
        <w:rPr>
          <w:rFonts w:cs="Open Sans"/>
          <w:u w:val="single"/>
        </w:rPr>
        <w:t>Cataloging (410) 651-7697</w:t>
      </w:r>
    </w:p>
    <w:p w14:paraId="3ACF6E68" w14:textId="77777777" w:rsidR="002E541E" w:rsidRPr="00A85B52" w:rsidRDefault="002E541E" w:rsidP="002E541E">
      <w:pPr>
        <w:rPr>
          <w:rFonts w:cs="Open Sans"/>
          <w:b/>
        </w:rPr>
      </w:pPr>
      <w:r w:rsidRPr="00A85B52">
        <w:rPr>
          <w:rFonts w:cs="Open Sans"/>
        </w:rPr>
        <w:t>The Cataloging Department is responsible for cataloging and processing all new material received by the library. These materials include books, audiovisuals, serials, dissertations, and theses. It is also the maintenance unit within the library, responsible for 1) correcting database problems, 2) withdrawing lost or damaged material from the library's collection, and 3) verifying name and subject authority work on the online catalog.</w:t>
      </w:r>
    </w:p>
    <w:p w14:paraId="42CB6A7E" w14:textId="77777777" w:rsidR="002E541E" w:rsidRPr="00A85B52" w:rsidRDefault="002E541E" w:rsidP="002E541E">
      <w:pPr>
        <w:rPr>
          <w:rFonts w:cs="Open Sans"/>
        </w:rPr>
      </w:pPr>
    </w:p>
    <w:p w14:paraId="10C12E08" w14:textId="77777777" w:rsidR="002E541E" w:rsidRPr="00B06C84" w:rsidRDefault="002E541E" w:rsidP="002E541E">
      <w:pPr>
        <w:rPr>
          <w:rFonts w:cs="Open Sans"/>
          <w:b/>
          <w:u w:val="single"/>
        </w:rPr>
      </w:pPr>
      <w:r w:rsidRPr="00B06C84">
        <w:rPr>
          <w:rFonts w:cs="Open Sans"/>
          <w:u w:val="single"/>
        </w:rPr>
        <w:t>Circulation (410) 651-7691</w:t>
      </w:r>
    </w:p>
    <w:p w14:paraId="5E0F9C9B" w14:textId="100D8C59" w:rsidR="002E541E" w:rsidRPr="00A85B52" w:rsidRDefault="002E541E" w:rsidP="002E541E">
      <w:pPr>
        <w:rPr>
          <w:rFonts w:cs="Open Sans"/>
        </w:rPr>
      </w:pPr>
      <w:r w:rsidRPr="00A85B52">
        <w:rPr>
          <w:rFonts w:cs="Open Sans"/>
        </w:rPr>
        <w:t xml:space="preserve">All circulating material at the Frederick Douglass Library is checked out at the Circulation Desk on the first floor. Books may be returned there or in the book drops located outside the library. The Circulation Department offers services such as recalls on circulating materials and requesting materials from other USMAI campuses through the Intercampus Request Service. Laptops for use in the library are checked out here. The Circulation </w:t>
      </w:r>
      <w:r w:rsidR="009962BD" w:rsidRPr="00A85B52">
        <w:rPr>
          <w:rFonts w:cs="Open Sans"/>
        </w:rPr>
        <w:t>Department pays</w:t>
      </w:r>
      <w:r w:rsidRPr="00A85B52">
        <w:rPr>
          <w:rFonts w:cs="Open Sans"/>
        </w:rPr>
        <w:t xml:space="preserve"> bills for late returns and lost items. Also, the Circulation Department houses the reserves collection. These are books placed on reserve by professors for limited time use. These books do not circulate outside the library and often come from a professor’s collection. Many textbooks and supplemental materials are usually included in the reserves collection.</w:t>
      </w:r>
    </w:p>
    <w:p w14:paraId="17F7CCE3" w14:textId="77777777" w:rsidR="002E541E" w:rsidRPr="00A85B52" w:rsidRDefault="002E541E" w:rsidP="002E541E">
      <w:pPr>
        <w:rPr>
          <w:rFonts w:cs="Open Sans"/>
          <w:b/>
        </w:rPr>
      </w:pPr>
      <w:r w:rsidRPr="00A85B52">
        <w:rPr>
          <w:rFonts w:cs="Open Sans"/>
        </w:rPr>
        <w:t xml:space="preserve">Photocopying is available (Self-Service) both coin-operated or with the Hawk Card. </w:t>
      </w:r>
    </w:p>
    <w:p w14:paraId="187BED7E" w14:textId="77777777" w:rsidR="002E541E" w:rsidRPr="00A85B52" w:rsidRDefault="002E541E" w:rsidP="002E541E">
      <w:pPr>
        <w:rPr>
          <w:rFonts w:cs="Open Sans"/>
        </w:rPr>
      </w:pPr>
    </w:p>
    <w:p w14:paraId="6552CA1F" w14:textId="77777777" w:rsidR="002E541E" w:rsidRPr="00B06C84" w:rsidRDefault="002E541E" w:rsidP="002E541E">
      <w:pPr>
        <w:rPr>
          <w:rFonts w:cs="Open Sans"/>
          <w:u w:val="single"/>
        </w:rPr>
      </w:pPr>
      <w:r w:rsidRPr="00B06C84">
        <w:rPr>
          <w:rFonts w:cs="Open Sans"/>
          <w:u w:val="single"/>
        </w:rPr>
        <w:t>Interlibrary Loan (410) 651-6609</w:t>
      </w:r>
    </w:p>
    <w:p w14:paraId="3420EED0" w14:textId="68BA0844" w:rsidR="002E541E" w:rsidRDefault="002E541E" w:rsidP="002E541E">
      <w:pPr>
        <w:rPr>
          <w:rFonts w:cs="Open Sans"/>
        </w:rPr>
      </w:pPr>
      <w:r w:rsidRPr="00A85B52">
        <w:rPr>
          <w:rFonts w:cs="Open Sans"/>
        </w:rPr>
        <w:t xml:space="preserve">The Interlibrary Loan Department, located on the first floor, provides access to journal articles not available in the </w:t>
      </w:r>
      <w:proofErr w:type="gramStart"/>
      <w:r w:rsidRPr="00A85B52">
        <w:rPr>
          <w:rFonts w:cs="Open Sans"/>
        </w:rPr>
        <w:t>Library</w:t>
      </w:r>
      <w:proofErr w:type="gramEnd"/>
      <w:r w:rsidRPr="00A85B52">
        <w:rPr>
          <w:rFonts w:cs="Open Sans"/>
        </w:rPr>
        <w:t xml:space="preserve">. The Department also requests books that do not belong </w:t>
      </w:r>
      <w:r w:rsidRPr="00A85B52">
        <w:rPr>
          <w:rFonts w:cs="Open Sans"/>
        </w:rPr>
        <w:lastRenderedPageBreak/>
        <w:t xml:space="preserve">to the </w:t>
      </w:r>
      <w:proofErr w:type="gramStart"/>
      <w:r w:rsidRPr="00A85B52">
        <w:rPr>
          <w:rFonts w:cs="Open Sans"/>
        </w:rPr>
        <w:t>Library</w:t>
      </w:r>
      <w:proofErr w:type="gramEnd"/>
      <w:r w:rsidRPr="00A85B52">
        <w:rPr>
          <w:rFonts w:cs="Open Sans"/>
        </w:rPr>
        <w:t xml:space="preserve">, or to any of the other USM libraries. Requests may be made electronically via </w:t>
      </w:r>
      <w:proofErr w:type="spellStart"/>
      <w:r w:rsidRPr="00A85B52">
        <w:rPr>
          <w:rFonts w:cs="Open Sans"/>
        </w:rPr>
        <w:t>ILLiad</w:t>
      </w:r>
      <w:proofErr w:type="spellEnd"/>
      <w:r w:rsidRPr="00A85B52">
        <w:rPr>
          <w:rFonts w:cs="Open Sans"/>
        </w:rPr>
        <w:t>.</w:t>
      </w:r>
    </w:p>
    <w:p w14:paraId="43DC093F" w14:textId="77777777" w:rsidR="00B06C84" w:rsidRPr="00B06C84" w:rsidRDefault="00B06C84" w:rsidP="002E541E">
      <w:pPr>
        <w:rPr>
          <w:rFonts w:cs="Open Sans"/>
        </w:rPr>
      </w:pPr>
    </w:p>
    <w:p w14:paraId="6E767C73" w14:textId="77777777" w:rsidR="002E541E" w:rsidRPr="00B06C84" w:rsidRDefault="002E541E" w:rsidP="002E541E">
      <w:pPr>
        <w:rPr>
          <w:rFonts w:cs="Open Sans"/>
          <w:b/>
          <w:u w:val="single"/>
        </w:rPr>
      </w:pPr>
      <w:r w:rsidRPr="00B06C84">
        <w:rPr>
          <w:rFonts w:cs="Open Sans"/>
          <w:u w:val="single"/>
        </w:rPr>
        <w:t>Media Services Center (410) 651-6275</w:t>
      </w:r>
    </w:p>
    <w:p w14:paraId="26A94637" w14:textId="7302CE4D" w:rsidR="002E541E" w:rsidRPr="00A85B52" w:rsidRDefault="002E541E" w:rsidP="002E541E">
      <w:pPr>
        <w:rPr>
          <w:rFonts w:cs="Open Sans"/>
          <w:b/>
        </w:rPr>
      </w:pPr>
      <w:r w:rsidRPr="00A85B52">
        <w:rPr>
          <w:rFonts w:cs="Open Sans"/>
        </w:rPr>
        <w:t xml:space="preserve">The non-print collection is housed in the Media Services Center on the lower level. This collection consists of videotapes, </w:t>
      </w:r>
      <w:r w:rsidR="009962BD" w:rsidRPr="00A85B52">
        <w:rPr>
          <w:rFonts w:cs="Open Sans"/>
        </w:rPr>
        <w:t>slides,</w:t>
      </w:r>
      <w:r w:rsidRPr="00A85B52">
        <w:rPr>
          <w:rFonts w:cs="Open Sans"/>
        </w:rPr>
        <w:t xml:space="preserve"> and cassettes. Services include audiovisual equipment loans and non-print loans, videotaping, editing, </w:t>
      </w:r>
      <w:r w:rsidR="009962BD" w:rsidRPr="00A85B52">
        <w:rPr>
          <w:rFonts w:cs="Open Sans"/>
        </w:rPr>
        <w:t>videotape,</w:t>
      </w:r>
      <w:r w:rsidRPr="00A85B52">
        <w:rPr>
          <w:rFonts w:cs="Open Sans"/>
        </w:rPr>
        <w:t xml:space="preserve"> and audio cassette duplication. Other services such as banner and poster designs, transparency production, spiral binding and lamination are provided for a small fee. </w:t>
      </w:r>
    </w:p>
    <w:p w14:paraId="46F77F73" w14:textId="77777777" w:rsidR="002E541E" w:rsidRPr="00A85B52" w:rsidRDefault="002E541E" w:rsidP="002E541E">
      <w:pPr>
        <w:rPr>
          <w:rFonts w:cs="Open Sans"/>
        </w:rPr>
      </w:pPr>
    </w:p>
    <w:p w14:paraId="1FE145F5" w14:textId="77777777" w:rsidR="002E541E" w:rsidRPr="00A85B52" w:rsidRDefault="002E541E" w:rsidP="002E541E">
      <w:pPr>
        <w:rPr>
          <w:rFonts w:cs="Open Sans"/>
          <w:b/>
        </w:rPr>
      </w:pPr>
      <w:r w:rsidRPr="00A85B52">
        <w:rPr>
          <w:rFonts w:cs="Open Sans"/>
        </w:rPr>
        <w:t>The Media Services Center also provides access to the Interactive Video Network (IVN) System. UMES faculty, staff and students must present a valid university ID to borrow nonprint materials and audiovisual equipment. Borrowers who are not associated with the campus will need approval from the Dean of Library Services.</w:t>
      </w:r>
    </w:p>
    <w:p w14:paraId="2045800D" w14:textId="77777777" w:rsidR="002E541E" w:rsidRPr="00A85B52" w:rsidRDefault="002E541E" w:rsidP="002E541E">
      <w:pPr>
        <w:rPr>
          <w:rFonts w:cs="Open Sans"/>
        </w:rPr>
      </w:pPr>
    </w:p>
    <w:p w14:paraId="254E4778" w14:textId="77777777" w:rsidR="002E541E" w:rsidRPr="00B06C84" w:rsidRDefault="002E541E" w:rsidP="002E541E">
      <w:pPr>
        <w:rPr>
          <w:rFonts w:cs="Open Sans"/>
          <w:b/>
          <w:u w:val="single"/>
        </w:rPr>
      </w:pPr>
      <w:r w:rsidRPr="00B06C84">
        <w:rPr>
          <w:rFonts w:cs="Open Sans"/>
          <w:u w:val="single"/>
        </w:rPr>
        <w:t>Reference Department (410) 651-7937</w:t>
      </w:r>
    </w:p>
    <w:p w14:paraId="47188AC7" w14:textId="77777777" w:rsidR="002E541E" w:rsidRPr="00A85B52" w:rsidRDefault="002E541E" w:rsidP="002E541E">
      <w:pPr>
        <w:rPr>
          <w:rFonts w:cs="Open Sans"/>
        </w:rPr>
      </w:pPr>
      <w:r w:rsidRPr="00A85B52">
        <w:rPr>
          <w:rFonts w:cs="Open Sans"/>
        </w:rPr>
        <w:t xml:space="preserve">The Reference Department is located on the first floor to the rear as you enter the library. The collection consists of standard reference material, such as bibliographies, dictionaries, directories, encyclopedias, handbooks and manuals, indexes and abstracts (print and electronic), biographical sources, atlases, yearbooks, and almanacs. The department also has a strong humanities collection, and a Maryland Reference Collection. Computerized reference sources include the online catalog, a large variety of web-based databases, and access to the World Wide Web. </w:t>
      </w:r>
    </w:p>
    <w:p w14:paraId="1390D960" w14:textId="77777777" w:rsidR="002E541E" w:rsidRPr="00A85B52" w:rsidRDefault="002E541E" w:rsidP="002E541E">
      <w:pPr>
        <w:rPr>
          <w:rFonts w:cs="Open Sans"/>
          <w:b/>
        </w:rPr>
      </w:pPr>
    </w:p>
    <w:p w14:paraId="36EFECA0" w14:textId="77777777" w:rsidR="002E541E" w:rsidRPr="00A85B52" w:rsidRDefault="002E541E" w:rsidP="002E541E">
      <w:pPr>
        <w:rPr>
          <w:rFonts w:cs="Open Sans"/>
          <w:b/>
        </w:rPr>
      </w:pPr>
      <w:r w:rsidRPr="00A85B52">
        <w:rPr>
          <w:rFonts w:cs="Open Sans"/>
        </w:rPr>
        <w:t>Services include course-related bibliographic instruction as well as one-to-one instruction on individual resources.</w:t>
      </w:r>
    </w:p>
    <w:p w14:paraId="2D558B2C" w14:textId="77777777" w:rsidR="002E541E" w:rsidRPr="00A85B52" w:rsidRDefault="002E541E" w:rsidP="002E541E">
      <w:pPr>
        <w:rPr>
          <w:rFonts w:cs="Open Sans"/>
        </w:rPr>
      </w:pPr>
    </w:p>
    <w:p w14:paraId="45C8D0AE" w14:textId="52D97DC1" w:rsidR="002E541E" w:rsidRPr="00B06C84" w:rsidRDefault="002E541E" w:rsidP="002E541E">
      <w:pPr>
        <w:rPr>
          <w:rFonts w:cs="Open Sans"/>
          <w:u w:val="single"/>
        </w:rPr>
      </w:pPr>
      <w:r w:rsidRPr="00B06C84">
        <w:rPr>
          <w:rFonts w:cs="Open Sans"/>
          <w:u w:val="single"/>
        </w:rPr>
        <w:t>Serials/Documents Department (410) 651-6610</w:t>
      </w:r>
    </w:p>
    <w:p w14:paraId="43FA77CE" w14:textId="77777777" w:rsidR="002E541E" w:rsidRPr="00A85B52" w:rsidRDefault="002E541E" w:rsidP="002E541E">
      <w:pPr>
        <w:rPr>
          <w:rFonts w:cs="Open Sans"/>
          <w:b/>
        </w:rPr>
      </w:pPr>
      <w:r w:rsidRPr="00A85B52">
        <w:rPr>
          <w:rFonts w:cs="Open Sans"/>
        </w:rPr>
        <w:t xml:space="preserve">The Serials/Documents Department (lower level) houses journals, magazines, newspapers, newsletters, and state, federal, and international documents. The Serials Title List, Subject Guide to Serials, and Guide to Documents in the Frederick Douglass Library, are available at the Serials desk to aid patrons in locating material. Most items are cataloged and may also be located using the Online Catalog system. Please note that journals and magazines are arranged in Library of Congress call number order. </w:t>
      </w:r>
    </w:p>
    <w:p w14:paraId="7AD2F672" w14:textId="77777777" w:rsidR="002E541E" w:rsidRPr="00A85B52" w:rsidRDefault="002E541E" w:rsidP="002E541E">
      <w:pPr>
        <w:rPr>
          <w:rFonts w:cs="Open Sans"/>
        </w:rPr>
      </w:pPr>
    </w:p>
    <w:p w14:paraId="0A4560BD" w14:textId="16163BB4" w:rsidR="002E541E" w:rsidRPr="00A85B52" w:rsidRDefault="002E541E" w:rsidP="002E541E">
      <w:pPr>
        <w:rPr>
          <w:rFonts w:cs="Open Sans"/>
          <w:b/>
        </w:rPr>
      </w:pPr>
      <w:r w:rsidRPr="00A85B52">
        <w:rPr>
          <w:rFonts w:cs="Open Sans"/>
        </w:rPr>
        <w:t xml:space="preserve">The Micro Media Room is located in the Serials/Documents Department. Titles on microfiche and microfilm are housed here. Six coin-operated reader/printers are available for microform reading and reproduction. Microcomputers are available for access to e-mail and </w:t>
      </w:r>
      <w:r w:rsidR="009962BD" w:rsidRPr="00A85B52">
        <w:rPr>
          <w:rFonts w:cs="Open Sans"/>
        </w:rPr>
        <w:t>the Internet</w:t>
      </w:r>
      <w:r w:rsidRPr="00A85B52">
        <w:rPr>
          <w:rFonts w:cs="Open Sans"/>
        </w:rPr>
        <w:t xml:space="preserve">.  There is a printer available. </w:t>
      </w:r>
    </w:p>
    <w:p w14:paraId="229CE6BD" w14:textId="77777777" w:rsidR="002E541E" w:rsidRPr="00A85B52" w:rsidRDefault="002E541E" w:rsidP="002E541E">
      <w:pPr>
        <w:rPr>
          <w:rFonts w:cs="Open Sans"/>
        </w:rPr>
      </w:pPr>
    </w:p>
    <w:p w14:paraId="784C9D59" w14:textId="77777777" w:rsidR="002E541E" w:rsidRPr="00A85B52" w:rsidRDefault="002E541E" w:rsidP="002E541E">
      <w:pPr>
        <w:rPr>
          <w:rFonts w:cs="Open Sans"/>
          <w:b/>
        </w:rPr>
      </w:pPr>
      <w:r w:rsidRPr="00A85B52">
        <w:rPr>
          <w:rFonts w:cs="Open Sans"/>
        </w:rPr>
        <w:t>All departmental material is non-circulating. Photocopying is available.</w:t>
      </w:r>
    </w:p>
    <w:p w14:paraId="2E3D647B" w14:textId="77777777" w:rsidR="002E541E" w:rsidRPr="00A85B52" w:rsidRDefault="002E541E" w:rsidP="002E541E">
      <w:pPr>
        <w:rPr>
          <w:rFonts w:cs="Open Sans"/>
        </w:rPr>
      </w:pPr>
    </w:p>
    <w:p w14:paraId="242E0DC9" w14:textId="77777777" w:rsidR="009962BD" w:rsidRPr="00A85B52" w:rsidRDefault="009962BD" w:rsidP="002E541E">
      <w:pPr>
        <w:rPr>
          <w:rFonts w:cs="Open Sans"/>
        </w:rPr>
      </w:pPr>
    </w:p>
    <w:p w14:paraId="044493FC" w14:textId="6DFD2980" w:rsidR="002E541E" w:rsidRPr="00B06C84" w:rsidRDefault="002E541E" w:rsidP="002E541E">
      <w:pPr>
        <w:rPr>
          <w:rFonts w:cs="Open Sans"/>
          <w:b/>
          <w:u w:val="single"/>
        </w:rPr>
      </w:pPr>
      <w:r w:rsidRPr="00B06C84">
        <w:rPr>
          <w:rFonts w:cs="Open Sans"/>
          <w:u w:val="single"/>
        </w:rPr>
        <w:lastRenderedPageBreak/>
        <w:t>Special Collections (410) 651-7695</w:t>
      </w:r>
    </w:p>
    <w:p w14:paraId="55EDE118" w14:textId="77777777" w:rsidR="002E541E" w:rsidRPr="00A85B52" w:rsidRDefault="002E541E" w:rsidP="002E541E">
      <w:pPr>
        <w:rPr>
          <w:rFonts w:cs="Open Sans"/>
          <w:b/>
        </w:rPr>
      </w:pPr>
      <w:r w:rsidRPr="00A85B52">
        <w:rPr>
          <w:rFonts w:cs="Open Sans"/>
        </w:rPr>
        <w:t>Rare books, manuscripts, theses/dissertations and archival material are housed in the Special Collections Department which is located on the second floor of the library. The particular strengths of the collection are Afro-American studies and literature, juvenile literature, and the social life, history, and customs of the Eastern Shore. University Archives houses the documentary records of the university, including official publications, reports, photographs, and miscellaneous documents relating to the history of the institution. The Manuscript Collection features the papers of public figures of the Eastern Shore and elsewhere. Most of the material is non-circulating. Photocopying is available.</w:t>
      </w:r>
    </w:p>
    <w:p w14:paraId="21E1388D" w14:textId="77777777" w:rsidR="002E541E" w:rsidRPr="00A85B52" w:rsidRDefault="002E541E" w:rsidP="002E541E">
      <w:pPr>
        <w:rPr>
          <w:rFonts w:cs="Open Sans"/>
        </w:rPr>
      </w:pPr>
    </w:p>
    <w:p w14:paraId="5843431A" w14:textId="5E277E12" w:rsidR="002E541E" w:rsidRPr="00A85B52" w:rsidRDefault="002E541E" w:rsidP="002E541E">
      <w:pPr>
        <w:pStyle w:val="NormalTG"/>
        <w:rPr>
          <w:rStyle w:val="Hyperlink"/>
          <w:rFonts w:cs="Open Sans"/>
          <w:lang w:val="en"/>
        </w:rPr>
      </w:pPr>
      <w:r w:rsidRPr="00A85B52">
        <w:rPr>
          <w:rFonts w:cs="Open Sans"/>
          <w:lang w:val="en"/>
        </w:rPr>
        <w:t xml:space="preserve">Below is a list of </w:t>
      </w:r>
      <w:r w:rsidR="008032E9" w:rsidRPr="00A85B52">
        <w:rPr>
          <w:rFonts w:cs="Open Sans"/>
          <w:lang w:val="en"/>
        </w:rPr>
        <w:t xml:space="preserve">resources </w:t>
      </w:r>
      <w:r w:rsidRPr="00A85B52">
        <w:rPr>
          <w:rFonts w:cs="Open Sans"/>
          <w:lang w:val="en"/>
        </w:rPr>
        <w:t>available to all students enrolled at the University of Maryland Eastern Shore</w:t>
      </w:r>
      <w:r w:rsidR="00FB6D95" w:rsidRPr="00A85B52">
        <w:rPr>
          <w:rFonts w:cs="Open Sans"/>
          <w:lang w:val="en"/>
        </w:rPr>
        <w:t>.</w:t>
      </w:r>
      <w:r w:rsidRPr="00A85B52">
        <w:rPr>
          <w:rFonts w:cs="Open Sans"/>
          <w:lang w:val="en"/>
        </w:rPr>
        <w:t xml:space="preserve"> This information is not intended to be comprehensive, and additional information can be found at the websites listed below:</w:t>
      </w:r>
      <w:r w:rsidR="00214E04" w:rsidRPr="00A85B52">
        <w:rPr>
          <w:rFonts w:cs="Open Sans"/>
          <w:lang w:val="en"/>
        </w:rPr>
        <w:t xml:space="preserve"> </w:t>
      </w:r>
      <w:r w:rsidRPr="00A85B52">
        <w:rPr>
          <w:rFonts w:cs="Open Sans"/>
          <w:lang w:val="en"/>
        </w:rPr>
        <w:t xml:space="preserve"> </w:t>
      </w:r>
      <w:r w:rsidR="009C632C" w:rsidRPr="00A85B52">
        <w:rPr>
          <w:rFonts w:cs="Open Sans"/>
        </w:rPr>
        <w:fldChar w:fldCharType="begin"/>
      </w:r>
      <w:r w:rsidR="00214E04" w:rsidRPr="00A85B52">
        <w:rPr>
          <w:rFonts w:cs="Open Sans"/>
        </w:rPr>
        <w:instrText>HYPERLINK "https://wwwcp.umes.edu/pa/wp-content/uploads/sites/110/2022/08/Program-Hdbk-2023.docx"</w:instrText>
      </w:r>
      <w:r w:rsidR="009C632C" w:rsidRPr="00A85B52">
        <w:rPr>
          <w:rFonts w:cs="Open Sans"/>
        </w:rPr>
        <w:fldChar w:fldCharType="separate"/>
      </w:r>
      <w:r w:rsidRPr="00A85B52">
        <w:rPr>
          <w:rStyle w:val="Hyperlink"/>
          <w:rFonts w:cs="Open Sans"/>
        </w:rPr>
        <w:t>https://www.umes.edu/uploadedFiles/ _DEPARTMENTS/Student/Content/Student%20Handbook%202017%20-%202018.pdf</w:t>
      </w:r>
      <w:r w:rsidR="00417F3C" w:rsidRPr="00A85B52">
        <w:rPr>
          <w:rStyle w:val="Hyperlink"/>
          <w:rFonts w:cs="Open Sans"/>
        </w:rPr>
        <w:t xml:space="preserve"> </w:t>
      </w:r>
    </w:p>
    <w:p w14:paraId="27721A08" w14:textId="54B8DCF0" w:rsidR="00037DF2" w:rsidRPr="00A85B52" w:rsidRDefault="009C632C">
      <w:pPr>
        <w:spacing w:after="160" w:line="259" w:lineRule="auto"/>
        <w:ind w:left="0" w:firstLine="0"/>
        <w:rPr>
          <w:rFonts w:cs="Open Sans"/>
        </w:rPr>
      </w:pPr>
      <w:r w:rsidRPr="00A85B52">
        <w:rPr>
          <w:rFonts w:eastAsia="Times New Roman" w:cs="Open Sans"/>
          <w:color w:val="auto"/>
          <w:szCs w:val="20"/>
        </w:rPr>
        <w:fldChar w:fldCharType="end"/>
      </w:r>
      <w:r w:rsidR="002E541E" w:rsidRPr="00A85B52">
        <w:rPr>
          <w:rFonts w:cs="Open Sans"/>
        </w:rPr>
        <w:br w:type="page"/>
      </w:r>
    </w:p>
    <w:p w14:paraId="5F5D79B9" w14:textId="4502E714" w:rsidR="00BA78AF" w:rsidRPr="00A85B52" w:rsidRDefault="00965AD4" w:rsidP="00471610">
      <w:pPr>
        <w:pStyle w:val="Heading1"/>
        <w:rPr>
          <w:rFonts w:cs="Open Sans"/>
        </w:rPr>
      </w:pPr>
      <w:bookmarkStart w:id="45" w:name="_Toc172839762"/>
      <w:r w:rsidRPr="00A85B52">
        <w:rPr>
          <w:rFonts w:cs="Open Sans"/>
        </w:rPr>
        <w:lastRenderedPageBreak/>
        <w:t>Appendix A</w:t>
      </w:r>
      <w:r w:rsidR="00F60DB9" w:rsidRPr="00A85B52">
        <w:rPr>
          <w:rFonts w:cs="Open Sans"/>
        </w:rPr>
        <w:t>-1</w:t>
      </w:r>
      <w:r w:rsidR="005844BF" w:rsidRPr="00A85B52">
        <w:rPr>
          <w:rFonts w:cs="Open Sans"/>
        </w:rPr>
        <w:t xml:space="preserve"> ~</w:t>
      </w:r>
      <w:r w:rsidR="009D5598" w:rsidRPr="00A85B52">
        <w:rPr>
          <w:rFonts w:cs="Open Sans"/>
        </w:rPr>
        <w:t xml:space="preserve"> Class of 202</w:t>
      </w:r>
      <w:r w:rsidR="00B06C84">
        <w:rPr>
          <w:rFonts w:cs="Open Sans"/>
        </w:rPr>
        <w:t>5</w:t>
      </w:r>
      <w:r w:rsidR="00037DF2" w:rsidRPr="00A85B52">
        <w:rPr>
          <w:rFonts w:cs="Open Sans"/>
        </w:rPr>
        <w:t xml:space="preserve"> Clinical Rotation Schedule</w:t>
      </w:r>
      <w:r w:rsidR="0055649E" w:rsidRPr="00A85B52">
        <w:rPr>
          <w:rFonts w:cs="Open Sans"/>
        </w:rPr>
        <w:t xml:space="preserve"> {B3.07}</w:t>
      </w:r>
      <w:r w:rsidR="0055649E" w:rsidRPr="00A85B52">
        <w:rPr>
          <w:rStyle w:val="EndnoteReference"/>
          <w:rFonts w:cs="Open Sans"/>
        </w:rPr>
        <w:endnoteReference w:id="77"/>
      </w:r>
      <w:bookmarkEnd w:id="45"/>
    </w:p>
    <w:p w14:paraId="20139FBA" w14:textId="78AE7482" w:rsidR="00C405C2" w:rsidRPr="00D14F2B" w:rsidRDefault="00C405C2" w:rsidP="00037DF2">
      <w:pPr>
        <w:rPr>
          <w:rFonts w:cs="Open Sans"/>
        </w:rPr>
      </w:pPr>
      <w:r w:rsidRPr="00D14F2B">
        <w:rPr>
          <w:rFonts w:cs="Open Sans"/>
        </w:rPr>
        <w:t>Rotation 1</w:t>
      </w:r>
      <w:r w:rsidR="00C545A5" w:rsidRPr="00D14F2B">
        <w:rPr>
          <w:rFonts w:cs="Open Sans"/>
        </w:rPr>
        <w:tab/>
      </w:r>
      <w:r w:rsidR="00C545A5" w:rsidRPr="00D14F2B">
        <w:rPr>
          <w:rFonts w:cs="Open Sans"/>
        </w:rPr>
        <w:tab/>
        <w:t xml:space="preserve">Monday, January </w:t>
      </w:r>
      <w:r w:rsidR="00C96C9A" w:rsidRPr="00D14F2B">
        <w:rPr>
          <w:rFonts w:cs="Open Sans"/>
        </w:rPr>
        <w:t>2</w:t>
      </w:r>
      <w:r w:rsidR="00D14F2B" w:rsidRPr="00D14F2B">
        <w:rPr>
          <w:rFonts w:cs="Open Sans"/>
        </w:rPr>
        <w:t>7</w:t>
      </w:r>
      <w:r w:rsidR="00C545A5" w:rsidRPr="00D14F2B">
        <w:rPr>
          <w:rFonts w:cs="Open Sans"/>
        </w:rPr>
        <w:t xml:space="preserve">, </w:t>
      </w:r>
      <w:r w:rsidR="008D7CF1" w:rsidRPr="00D14F2B">
        <w:rPr>
          <w:rFonts w:cs="Open Sans"/>
        </w:rPr>
        <w:t>202</w:t>
      </w:r>
      <w:r w:rsidR="00D14F2B" w:rsidRPr="00D14F2B">
        <w:rPr>
          <w:rFonts w:cs="Open Sans"/>
        </w:rPr>
        <w:t>5</w:t>
      </w:r>
      <w:r w:rsidR="000F4CD0" w:rsidRPr="00D14F2B">
        <w:rPr>
          <w:rFonts w:cs="Open Sans"/>
        </w:rPr>
        <w:t xml:space="preserve"> – Friday, </w:t>
      </w:r>
      <w:r w:rsidR="00C96C9A" w:rsidRPr="00D14F2B">
        <w:rPr>
          <w:rFonts w:cs="Open Sans"/>
        </w:rPr>
        <w:t>February 2</w:t>
      </w:r>
      <w:r w:rsidR="00D14F2B" w:rsidRPr="00D14F2B">
        <w:rPr>
          <w:rFonts w:cs="Open Sans"/>
        </w:rPr>
        <w:t>8</w:t>
      </w:r>
      <w:r w:rsidR="000F4CD0" w:rsidRPr="00D14F2B">
        <w:rPr>
          <w:rFonts w:cs="Open Sans"/>
        </w:rPr>
        <w:t xml:space="preserve">, </w:t>
      </w:r>
      <w:r w:rsidR="008D7CF1" w:rsidRPr="00D14F2B">
        <w:rPr>
          <w:rFonts w:cs="Open Sans"/>
        </w:rPr>
        <w:t>202</w:t>
      </w:r>
      <w:r w:rsidR="00D14F2B" w:rsidRPr="00D14F2B">
        <w:rPr>
          <w:rFonts w:cs="Open Sans"/>
        </w:rPr>
        <w:t>5</w:t>
      </w:r>
    </w:p>
    <w:p w14:paraId="2BE35D2A" w14:textId="7F58EDDE" w:rsidR="00C405C2" w:rsidRPr="00D14F2B" w:rsidRDefault="00C405C2" w:rsidP="00037DF2">
      <w:pPr>
        <w:rPr>
          <w:rFonts w:cs="Open Sans"/>
        </w:rPr>
      </w:pPr>
      <w:r w:rsidRPr="00D14F2B">
        <w:rPr>
          <w:rFonts w:cs="Open Sans"/>
        </w:rPr>
        <w:t>Rotation 2</w:t>
      </w:r>
      <w:r w:rsidR="00C545A5" w:rsidRPr="00D14F2B">
        <w:rPr>
          <w:rFonts w:cs="Open Sans"/>
        </w:rPr>
        <w:tab/>
      </w:r>
      <w:r w:rsidR="00C545A5" w:rsidRPr="00D14F2B">
        <w:rPr>
          <w:rFonts w:cs="Open Sans"/>
        </w:rPr>
        <w:tab/>
        <w:t xml:space="preserve">Monday, </w:t>
      </w:r>
      <w:r w:rsidR="00D14F2B" w:rsidRPr="00D14F2B">
        <w:rPr>
          <w:rFonts w:cs="Open Sans"/>
        </w:rPr>
        <w:t>March 3, 2025</w:t>
      </w:r>
      <w:r w:rsidR="00C545A5" w:rsidRPr="00D14F2B">
        <w:rPr>
          <w:rFonts w:cs="Open Sans"/>
        </w:rPr>
        <w:t xml:space="preserve"> – Friday, </w:t>
      </w:r>
      <w:r w:rsidR="00D14F2B" w:rsidRPr="00D14F2B">
        <w:rPr>
          <w:rFonts w:cs="Open Sans"/>
        </w:rPr>
        <w:t>April 4, 2025</w:t>
      </w:r>
    </w:p>
    <w:p w14:paraId="4C79EFBF" w14:textId="66DC7D7F" w:rsidR="00C405C2" w:rsidRPr="00D14F2B" w:rsidRDefault="00C405C2" w:rsidP="00037DF2">
      <w:pPr>
        <w:rPr>
          <w:rFonts w:cs="Open Sans"/>
        </w:rPr>
      </w:pPr>
      <w:r w:rsidRPr="00D14F2B">
        <w:rPr>
          <w:rFonts w:cs="Open Sans"/>
        </w:rPr>
        <w:t xml:space="preserve">Rotation </w:t>
      </w:r>
      <w:r w:rsidR="00037DF2" w:rsidRPr="00D14F2B">
        <w:rPr>
          <w:rFonts w:cs="Open Sans"/>
        </w:rPr>
        <w:t>3</w:t>
      </w:r>
      <w:r w:rsidR="00C545A5" w:rsidRPr="00D14F2B">
        <w:rPr>
          <w:rFonts w:cs="Open Sans"/>
        </w:rPr>
        <w:tab/>
      </w:r>
      <w:r w:rsidR="00C545A5" w:rsidRPr="00D14F2B">
        <w:rPr>
          <w:rFonts w:cs="Open Sans"/>
        </w:rPr>
        <w:tab/>
        <w:t xml:space="preserve">Monday, </w:t>
      </w:r>
      <w:r w:rsidR="00D14F2B" w:rsidRPr="00D14F2B">
        <w:rPr>
          <w:rFonts w:cs="Open Sans"/>
        </w:rPr>
        <w:t>April 7, 2025</w:t>
      </w:r>
      <w:r w:rsidR="00C545A5" w:rsidRPr="00D14F2B">
        <w:rPr>
          <w:rFonts w:cs="Open Sans"/>
        </w:rPr>
        <w:t xml:space="preserve"> – Friday, </w:t>
      </w:r>
      <w:r w:rsidR="000F4CD0" w:rsidRPr="00D14F2B">
        <w:rPr>
          <w:rFonts w:cs="Open Sans"/>
        </w:rPr>
        <w:t xml:space="preserve">May </w:t>
      </w:r>
      <w:r w:rsidR="00D14F2B" w:rsidRPr="00D14F2B">
        <w:rPr>
          <w:rFonts w:cs="Open Sans"/>
        </w:rPr>
        <w:t>9</w:t>
      </w:r>
      <w:r w:rsidR="000F4CD0" w:rsidRPr="00D14F2B">
        <w:rPr>
          <w:rFonts w:cs="Open Sans"/>
        </w:rPr>
        <w:t xml:space="preserve">, </w:t>
      </w:r>
      <w:r w:rsidR="008D7CF1" w:rsidRPr="00D14F2B">
        <w:rPr>
          <w:rFonts w:cs="Open Sans"/>
        </w:rPr>
        <w:t>202</w:t>
      </w:r>
      <w:r w:rsidR="00D14F2B" w:rsidRPr="00D14F2B">
        <w:rPr>
          <w:rFonts w:cs="Open Sans"/>
        </w:rPr>
        <w:t>5</w:t>
      </w:r>
    </w:p>
    <w:p w14:paraId="7CEF43E8" w14:textId="65B71DCB" w:rsidR="00C405C2" w:rsidRPr="00D14F2B" w:rsidRDefault="00037DF2" w:rsidP="00037DF2">
      <w:pPr>
        <w:rPr>
          <w:rFonts w:cs="Open Sans"/>
        </w:rPr>
      </w:pPr>
      <w:r w:rsidRPr="00D14F2B">
        <w:rPr>
          <w:rFonts w:cs="Open Sans"/>
          <w:b/>
        </w:rPr>
        <w:t>Off Week</w:t>
      </w:r>
      <w:r w:rsidR="00C545A5" w:rsidRPr="00D14F2B">
        <w:rPr>
          <w:rFonts w:cs="Open Sans"/>
        </w:rPr>
        <w:tab/>
      </w:r>
      <w:r w:rsidR="00C545A5" w:rsidRPr="00D14F2B">
        <w:rPr>
          <w:rFonts w:cs="Open Sans"/>
        </w:rPr>
        <w:tab/>
      </w:r>
      <w:r w:rsidR="00F20102" w:rsidRPr="00D14F2B">
        <w:rPr>
          <w:rFonts w:cs="Open Sans"/>
          <w:b/>
        </w:rPr>
        <w:t xml:space="preserve">Saturday, </w:t>
      </w:r>
      <w:r w:rsidR="000F4CD0" w:rsidRPr="00D14F2B">
        <w:rPr>
          <w:rFonts w:cs="Open Sans"/>
          <w:b/>
        </w:rPr>
        <w:t xml:space="preserve">May </w:t>
      </w:r>
      <w:r w:rsidR="00D14F2B" w:rsidRPr="00D14F2B">
        <w:rPr>
          <w:rFonts w:cs="Open Sans"/>
          <w:b/>
        </w:rPr>
        <w:t>12</w:t>
      </w:r>
      <w:r w:rsidR="000F4CD0" w:rsidRPr="00D14F2B">
        <w:rPr>
          <w:rFonts w:cs="Open Sans"/>
          <w:b/>
        </w:rPr>
        <w:t xml:space="preserve">, </w:t>
      </w:r>
      <w:r w:rsidR="008D7CF1" w:rsidRPr="00D14F2B">
        <w:rPr>
          <w:rFonts w:cs="Open Sans"/>
          <w:b/>
        </w:rPr>
        <w:t>202</w:t>
      </w:r>
      <w:r w:rsidR="00D14F2B" w:rsidRPr="00D14F2B">
        <w:rPr>
          <w:rFonts w:cs="Open Sans"/>
          <w:b/>
        </w:rPr>
        <w:t>5</w:t>
      </w:r>
      <w:r w:rsidR="00C545A5" w:rsidRPr="00D14F2B">
        <w:rPr>
          <w:rFonts w:cs="Open Sans"/>
          <w:b/>
        </w:rPr>
        <w:t xml:space="preserve"> – </w:t>
      </w:r>
      <w:r w:rsidR="00F20102" w:rsidRPr="00D14F2B">
        <w:rPr>
          <w:rFonts w:cs="Open Sans"/>
          <w:b/>
        </w:rPr>
        <w:t xml:space="preserve">Sunday, </w:t>
      </w:r>
      <w:r w:rsidR="00F93867" w:rsidRPr="00D14F2B">
        <w:rPr>
          <w:rFonts w:cs="Open Sans"/>
          <w:b/>
        </w:rPr>
        <w:t xml:space="preserve">May </w:t>
      </w:r>
      <w:r w:rsidR="00C96C9A" w:rsidRPr="00D14F2B">
        <w:rPr>
          <w:rFonts w:cs="Open Sans"/>
          <w:b/>
        </w:rPr>
        <w:t>1</w:t>
      </w:r>
      <w:r w:rsidR="00D14F2B" w:rsidRPr="00D14F2B">
        <w:rPr>
          <w:rFonts w:cs="Open Sans"/>
          <w:b/>
        </w:rPr>
        <w:t>6</w:t>
      </w:r>
      <w:r w:rsidR="000F4CD0" w:rsidRPr="00D14F2B">
        <w:rPr>
          <w:rFonts w:cs="Open Sans"/>
          <w:b/>
        </w:rPr>
        <w:t xml:space="preserve">, </w:t>
      </w:r>
      <w:r w:rsidR="008D7CF1" w:rsidRPr="00D14F2B">
        <w:rPr>
          <w:rFonts w:cs="Open Sans"/>
          <w:b/>
        </w:rPr>
        <w:t>202</w:t>
      </w:r>
      <w:r w:rsidR="00D14F2B" w:rsidRPr="00D14F2B">
        <w:rPr>
          <w:rFonts w:cs="Open Sans"/>
          <w:b/>
        </w:rPr>
        <w:t>5</w:t>
      </w:r>
    </w:p>
    <w:p w14:paraId="020D0D1A" w14:textId="2551EC65" w:rsidR="00037DF2" w:rsidRPr="00D14F2B" w:rsidRDefault="00C405C2" w:rsidP="00037DF2">
      <w:pPr>
        <w:rPr>
          <w:rFonts w:cs="Open Sans"/>
        </w:rPr>
      </w:pPr>
      <w:r w:rsidRPr="00D14F2B">
        <w:rPr>
          <w:rFonts w:cs="Open Sans"/>
        </w:rPr>
        <w:t>Rotation 4</w:t>
      </w:r>
      <w:r w:rsidR="00C545A5" w:rsidRPr="00D14F2B">
        <w:rPr>
          <w:rFonts w:cs="Open Sans"/>
        </w:rPr>
        <w:tab/>
      </w:r>
      <w:r w:rsidR="00C545A5" w:rsidRPr="00D14F2B">
        <w:rPr>
          <w:rFonts w:cs="Open Sans"/>
        </w:rPr>
        <w:tab/>
        <w:t xml:space="preserve">Monday, </w:t>
      </w:r>
      <w:r w:rsidR="00D14F2B" w:rsidRPr="00D14F2B">
        <w:rPr>
          <w:rFonts w:cs="Open Sans"/>
        </w:rPr>
        <w:t>May 19, 2025</w:t>
      </w:r>
      <w:r w:rsidR="00C545A5" w:rsidRPr="00D14F2B">
        <w:rPr>
          <w:rFonts w:cs="Open Sans"/>
        </w:rPr>
        <w:t xml:space="preserve"> – Friday, </w:t>
      </w:r>
      <w:r w:rsidR="00D14F2B" w:rsidRPr="00D14F2B">
        <w:rPr>
          <w:rFonts w:cs="Open Sans"/>
        </w:rPr>
        <w:t>June 20, 2025</w:t>
      </w:r>
    </w:p>
    <w:p w14:paraId="49BC4EA0" w14:textId="27532EF1" w:rsidR="00C405C2" w:rsidRPr="00D14F2B" w:rsidRDefault="00C405C2" w:rsidP="00037DF2">
      <w:pPr>
        <w:rPr>
          <w:rFonts w:cs="Open Sans"/>
        </w:rPr>
      </w:pPr>
      <w:r w:rsidRPr="00D14F2B">
        <w:rPr>
          <w:rFonts w:cs="Open Sans"/>
        </w:rPr>
        <w:t>Rotation 5</w:t>
      </w:r>
      <w:r w:rsidR="00C545A5" w:rsidRPr="00D14F2B">
        <w:rPr>
          <w:rFonts w:cs="Open Sans"/>
        </w:rPr>
        <w:tab/>
      </w:r>
      <w:r w:rsidR="00C545A5" w:rsidRPr="00D14F2B">
        <w:rPr>
          <w:rFonts w:cs="Open Sans"/>
        </w:rPr>
        <w:tab/>
        <w:t xml:space="preserve">Monday, </w:t>
      </w:r>
      <w:r w:rsidR="000F4CD0" w:rsidRPr="00D14F2B">
        <w:rPr>
          <w:rFonts w:cs="Open Sans"/>
        </w:rPr>
        <w:t xml:space="preserve">June </w:t>
      </w:r>
      <w:r w:rsidR="008D7CF1" w:rsidRPr="00D14F2B">
        <w:rPr>
          <w:rFonts w:cs="Open Sans"/>
        </w:rPr>
        <w:t>2</w:t>
      </w:r>
      <w:r w:rsidR="00D14F2B" w:rsidRPr="00D14F2B">
        <w:rPr>
          <w:rFonts w:cs="Open Sans"/>
        </w:rPr>
        <w:t>3</w:t>
      </w:r>
      <w:r w:rsidR="000F4CD0" w:rsidRPr="00D14F2B">
        <w:rPr>
          <w:rFonts w:cs="Open Sans"/>
        </w:rPr>
        <w:t xml:space="preserve">, </w:t>
      </w:r>
      <w:r w:rsidR="008D7CF1" w:rsidRPr="00D14F2B">
        <w:rPr>
          <w:rFonts w:cs="Open Sans"/>
        </w:rPr>
        <w:t>202</w:t>
      </w:r>
      <w:r w:rsidR="00D14F2B" w:rsidRPr="00D14F2B">
        <w:rPr>
          <w:rFonts w:cs="Open Sans"/>
        </w:rPr>
        <w:t>5</w:t>
      </w:r>
      <w:r w:rsidR="00C545A5" w:rsidRPr="00D14F2B">
        <w:rPr>
          <w:rFonts w:cs="Open Sans"/>
        </w:rPr>
        <w:t xml:space="preserve"> – Friday, </w:t>
      </w:r>
      <w:r w:rsidR="000F4CD0" w:rsidRPr="00D14F2B">
        <w:rPr>
          <w:rFonts w:cs="Open Sans"/>
        </w:rPr>
        <w:t xml:space="preserve">July </w:t>
      </w:r>
      <w:r w:rsidR="00D14F2B" w:rsidRPr="00D14F2B">
        <w:rPr>
          <w:rFonts w:cs="Open Sans"/>
        </w:rPr>
        <w:t>25</w:t>
      </w:r>
      <w:r w:rsidR="000F4CD0" w:rsidRPr="00D14F2B">
        <w:rPr>
          <w:rFonts w:cs="Open Sans"/>
        </w:rPr>
        <w:t xml:space="preserve">, </w:t>
      </w:r>
      <w:r w:rsidR="008D7CF1" w:rsidRPr="00D14F2B">
        <w:rPr>
          <w:rFonts w:cs="Open Sans"/>
        </w:rPr>
        <w:t>202</w:t>
      </w:r>
      <w:r w:rsidR="00D14F2B" w:rsidRPr="00D14F2B">
        <w:rPr>
          <w:rFonts w:cs="Open Sans"/>
        </w:rPr>
        <w:t>5</w:t>
      </w:r>
    </w:p>
    <w:p w14:paraId="58212219" w14:textId="71A579E5" w:rsidR="00C405C2" w:rsidRPr="00D14F2B" w:rsidRDefault="00C405C2" w:rsidP="00037DF2">
      <w:pPr>
        <w:rPr>
          <w:rFonts w:cs="Open Sans"/>
        </w:rPr>
      </w:pPr>
      <w:r w:rsidRPr="00D14F2B">
        <w:rPr>
          <w:rFonts w:cs="Open Sans"/>
        </w:rPr>
        <w:t xml:space="preserve">Rotation </w:t>
      </w:r>
      <w:r w:rsidR="00037DF2" w:rsidRPr="00D14F2B">
        <w:rPr>
          <w:rFonts w:cs="Open Sans"/>
        </w:rPr>
        <w:t>6</w:t>
      </w:r>
      <w:r w:rsidR="00C545A5" w:rsidRPr="00D14F2B">
        <w:rPr>
          <w:rFonts w:cs="Open Sans"/>
        </w:rPr>
        <w:tab/>
      </w:r>
      <w:r w:rsidR="00C545A5" w:rsidRPr="00D14F2B">
        <w:rPr>
          <w:rFonts w:cs="Open Sans"/>
        </w:rPr>
        <w:tab/>
        <w:t xml:space="preserve">Monday, </w:t>
      </w:r>
      <w:r w:rsidR="00D14F2B" w:rsidRPr="00D14F2B">
        <w:rPr>
          <w:rFonts w:cs="Open Sans"/>
        </w:rPr>
        <w:t>July 28, 2025</w:t>
      </w:r>
      <w:r w:rsidR="00C545A5" w:rsidRPr="00D14F2B">
        <w:rPr>
          <w:rFonts w:cs="Open Sans"/>
        </w:rPr>
        <w:t xml:space="preserve"> – Friday, </w:t>
      </w:r>
      <w:r w:rsidR="002D23EA" w:rsidRPr="00D14F2B">
        <w:rPr>
          <w:rFonts w:cs="Open Sans"/>
        </w:rPr>
        <w:t>August 2</w:t>
      </w:r>
      <w:r w:rsidR="00D14F2B" w:rsidRPr="00D14F2B">
        <w:rPr>
          <w:rFonts w:cs="Open Sans"/>
        </w:rPr>
        <w:t>9</w:t>
      </w:r>
      <w:r w:rsidR="000F4CD0" w:rsidRPr="00D14F2B">
        <w:rPr>
          <w:rFonts w:cs="Open Sans"/>
        </w:rPr>
        <w:t xml:space="preserve">, </w:t>
      </w:r>
      <w:r w:rsidR="008D7CF1" w:rsidRPr="00D14F2B">
        <w:rPr>
          <w:rFonts w:cs="Open Sans"/>
        </w:rPr>
        <w:t>202</w:t>
      </w:r>
      <w:r w:rsidR="00D14F2B" w:rsidRPr="00D14F2B">
        <w:rPr>
          <w:rFonts w:cs="Open Sans"/>
        </w:rPr>
        <w:t>5</w:t>
      </w:r>
    </w:p>
    <w:p w14:paraId="0A25FEFD" w14:textId="74521E37" w:rsidR="00C405C2" w:rsidRPr="00D14F2B" w:rsidRDefault="00C405C2" w:rsidP="00037DF2">
      <w:pPr>
        <w:rPr>
          <w:rFonts w:cs="Open Sans"/>
        </w:rPr>
      </w:pPr>
      <w:r w:rsidRPr="00D14F2B">
        <w:rPr>
          <w:rFonts w:cs="Open Sans"/>
        </w:rPr>
        <w:t>Rotation 7</w:t>
      </w:r>
      <w:r w:rsidR="00C545A5" w:rsidRPr="00D14F2B">
        <w:rPr>
          <w:rFonts w:cs="Open Sans"/>
        </w:rPr>
        <w:tab/>
      </w:r>
      <w:r w:rsidR="00C545A5" w:rsidRPr="00D14F2B">
        <w:rPr>
          <w:rFonts w:cs="Open Sans"/>
        </w:rPr>
        <w:tab/>
        <w:t xml:space="preserve">Monday, </w:t>
      </w:r>
      <w:r w:rsidR="00D14F2B" w:rsidRPr="00D14F2B">
        <w:rPr>
          <w:rFonts w:cs="Open Sans"/>
        </w:rPr>
        <w:t>September 1, 2025</w:t>
      </w:r>
      <w:r w:rsidR="00C545A5" w:rsidRPr="00D14F2B">
        <w:rPr>
          <w:rFonts w:cs="Open Sans"/>
        </w:rPr>
        <w:t xml:space="preserve"> – Friday, </w:t>
      </w:r>
      <w:r w:rsidR="00D14F2B" w:rsidRPr="00D14F2B">
        <w:rPr>
          <w:rFonts w:cs="Open Sans"/>
        </w:rPr>
        <w:t>October 3, 2025</w:t>
      </w:r>
    </w:p>
    <w:p w14:paraId="6EB3E495" w14:textId="623F6A72" w:rsidR="00037DF2" w:rsidRPr="00A85B52" w:rsidRDefault="00037DF2" w:rsidP="00037DF2">
      <w:pPr>
        <w:rPr>
          <w:rFonts w:cs="Open Sans"/>
        </w:rPr>
      </w:pPr>
      <w:r w:rsidRPr="00D14F2B">
        <w:rPr>
          <w:rFonts w:cs="Open Sans"/>
        </w:rPr>
        <w:t>Rotation 8</w:t>
      </w:r>
      <w:r w:rsidR="00C545A5" w:rsidRPr="00D14F2B">
        <w:rPr>
          <w:rFonts w:cs="Open Sans"/>
        </w:rPr>
        <w:tab/>
      </w:r>
      <w:r w:rsidR="00C545A5" w:rsidRPr="00D14F2B">
        <w:rPr>
          <w:rFonts w:cs="Open Sans"/>
        </w:rPr>
        <w:tab/>
        <w:t xml:space="preserve">Monday, </w:t>
      </w:r>
      <w:r w:rsidR="00D14F2B" w:rsidRPr="00D14F2B">
        <w:rPr>
          <w:rFonts w:cs="Open Sans"/>
        </w:rPr>
        <w:t>October 6, 2025</w:t>
      </w:r>
      <w:r w:rsidR="00C545A5" w:rsidRPr="00D14F2B">
        <w:rPr>
          <w:rFonts w:cs="Open Sans"/>
        </w:rPr>
        <w:t xml:space="preserve"> – Friday, </w:t>
      </w:r>
      <w:r w:rsidR="00D14F2B" w:rsidRPr="00D14F2B">
        <w:rPr>
          <w:rFonts w:cs="Open Sans"/>
        </w:rPr>
        <w:t>November 7, 2025</w:t>
      </w:r>
    </w:p>
    <w:p w14:paraId="06551C92" w14:textId="77777777" w:rsidR="00037DF2" w:rsidRPr="00A85B52" w:rsidRDefault="00037DF2" w:rsidP="00037DF2">
      <w:pPr>
        <w:rPr>
          <w:rFonts w:cs="Open Sans"/>
          <w:b/>
          <w:color w:val="auto"/>
        </w:rPr>
      </w:pPr>
    </w:p>
    <w:p w14:paraId="0A35CB02" w14:textId="7F66B227" w:rsidR="00C405C2" w:rsidRPr="00A85B52" w:rsidRDefault="00C405C2" w:rsidP="00037DF2">
      <w:pPr>
        <w:rPr>
          <w:rFonts w:cs="Open Sans"/>
        </w:rPr>
      </w:pPr>
      <w:r w:rsidRPr="00B06C84">
        <w:rPr>
          <w:rFonts w:cs="Open Sans"/>
          <w:b/>
          <w:color w:val="auto"/>
        </w:rPr>
        <w:t>**</w:t>
      </w:r>
      <w:r w:rsidRPr="00B06C84">
        <w:rPr>
          <w:rFonts w:cs="Open Sans"/>
          <w:color w:val="auto"/>
        </w:rPr>
        <w:t xml:space="preserve">All clinical rotations are 5 weeks in length.  The student is required </w:t>
      </w:r>
      <w:r w:rsidRPr="000A0D94">
        <w:rPr>
          <w:rFonts w:cs="Open Sans"/>
          <w:color w:val="auto"/>
        </w:rPr>
        <w:t xml:space="preserve">to work </w:t>
      </w:r>
      <w:r w:rsidR="009962BD" w:rsidRPr="000A0D94">
        <w:rPr>
          <w:rFonts w:cs="Open Sans"/>
          <w:color w:val="auto"/>
        </w:rPr>
        <w:t xml:space="preserve">the </w:t>
      </w:r>
      <w:r w:rsidRPr="000A0D94">
        <w:rPr>
          <w:rFonts w:cs="Open Sans"/>
          <w:color w:val="auto"/>
          <w:u w:val="single"/>
        </w:rPr>
        <w:t xml:space="preserve">schedule </w:t>
      </w:r>
      <w:r w:rsidR="009962BD" w:rsidRPr="000A0D94">
        <w:rPr>
          <w:rFonts w:cs="Open Sans"/>
          <w:color w:val="auto"/>
          <w:u w:val="single"/>
        </w:rPr>
        <w:t xml:space="preserve">set by </w:t>
      </w:r>
      <w:r w:rsidRPr="000A0D94">
        <w:rPr>
          <w:rFonts w:cs="Open Sans"/>
          <w:color w:val="auto"/>
          <w:u w:val="single"/>
        </w:rPr>
        <w:t>the precepto</w:t>
      </w:r>
      <w:r w:rsidR="009962BD" w:rsidRPr="000A0D94">
        <w:rPr>
          <w:rFonts w:cs="Open Sans"/>
          <w:color w:val="auto"/>
          <w:u w:val="single"/>
        </w:rPr>
        <w:t>r</w:t>
      </w:r>
      <w:r w:rsidRPr="000A0D94">
        <w:rPr>
          <w:rFonts w:cs="Open Sans"/>
          <w:color w:val="auto"/>
        </w:rPr>
        <w:t xml:space="preserve">.  </w:t>
      </w:r>
      <w:r w:rsidR="00377D70" w:rsidRPr="000A0D94">
        <w:rPr>
          <w:rFonts w:cs="Open Sans"/>
          <w:b/>
          <w:bCs/>
          <w:color w:val="auto"/>
        </w:rPr>
        <w:t>P</w:t>
      </w:r>
      <w:r w:rsidR="00AA69E2" w:rsidRPr="000A0D94">
        <w:rPr>
          <w:rFonts w:cs="Open Sans"/>
          <w:b/>
          <w:bCs/>
          <w:color w:val="auto"/>
        </w:rPr>
        <w:t>rimary p</w:t>
      </w:r>
      <w:r w:rsidR="00377D70" w:rsidRPr="000A0D94">
        <w:rPr>
          <w:rFonts w:cs="Open Sans"/>
          <w:b/>
          <w:bCs/>
          <w:color w:val="auto"/>
        </w:rPr>
        <w:t xml:space="preserve">receptors </w:t>
      </w:r>
      <w:r w:rsidR="00AA69E2" w:rsidRPr="000A0D94">
        <w:rPr>
          <w:rFonts w:cs="Open Sans"/>
          <w:b/>
          <w:bCs/>
          <w:color w:val="auto"/>
        </w:rPr>
        <w:t>consist primarily of pract</w:t>
      </w:r>
      <w:r w:rsidR="00AA69E2" w:rsidRPr="00B06C84">
        <w:rPr>
          <w:rFonts w:cs="Open Sans"/>
          <w:b/>
          <w:bCs/>
        </w:rPr>
        <w:t xml:space="preserve">icing </w:t>
      </w:r>
      <w:r w:rsidR="00996AB1" w:rsidRPr="00B06C84">
        <w:rPr>
          <w:rFonts w:cs="Open Sans"/>
          <w:b/>
          <w:bCs/>
        </w:rPr>
        <w:t xml:space="preserve">physicians and </w:t>
      </w:r>
      <w:r w:rsidR="00AA69E2" w:rsidRPr="00B06C84">
        <w:rPr>
          <w:rFonts w:cs="Open Sans"/>
          <w:b/>
          <w:bCs/>
        </w:rPr>
        <w:t>PAs (B3.05).</w:t>
      </w:r>
      <w:r w:rsidR="00996AB1" w:rsidRPr="00B06C84">
        <w:rPr>
          <w:rFonts w:cs="Open Sans"/>
        </w:rPr>
        <w:t xml:space="preserve"> </w:t>
      </w:r>
      <w:r w:rsidRPr="00B06C84">
        <w:rPr>
          <w:rFonts w:cs="Open Sans"/>
        </w:rPr>
        <w:t>The preceptor does not have to be just one person</w:t>
      </w:r>
      <w:r w:rsidR="002E08E6" w:rsidRPr="00B06C84">
        <w:rPr>
          <w:rFonts w:cs="Open Sans"/>
        </w:rPr>
        <w:t xml:space="preserve"> and a</w:t>
      </w:r>
      <w:r w:rsidRPr="00B06C84">
        <w:rPr>
          <w:rFonts w:cs="Open Sans"/>
        </w:rPr>
        <w:t xml:space="preserve"> student may</w:t>
      </w:r>
      <w:r w:rsidR="002242B3" w:rsidRPr="00B06C84">
        <w:rPr>
          <w:rFonts w:cs="Open Sans"/>
        </w:rPr>
        <w:t xml:space="preserve"> work </w:t>
      </w:r>
      <w:r w:rsidR="00AB5F83" w:rsidRPr="00B06C84">
        <w:rPr>
          <w:rFonts w:cs="Open Sans"/>
        </w:rPr>
        <w:t>with several</w:t>
      </w:r>
      <w:r w:rsidR="009962BD" w:rsidRPr="00B06C84">
        <w:rPr>
          <w:rFonts w:cs="Open Sans"/>
          <w:color w:val="FF0000"/>
        </w:rPr>
        <w:t xml:space="preserve"> </w:t>
      </w:r>
      <w:r w:rsidRPr="00B06C84">
        <w:rPr>
          <w:rFonts w:cs="Open Sans"/>
        </w:rPr>
        <w:t xml:space="preserve">different providers within one </w:t>
      </w:r>
      <w:r w:rsidR="002E08E6" w:rsidRPr="00B06C84">
        <w:rPr>
          <w:rFonts w:cs="Open Sans"/>
        </w:rPr>
        <w:t>clinical site</w:t>
      </w:r>
      <w:r w:rsidRPr="00B06C84">
        <w:rPr>
          <w:rFonts w:cs="Open Sans"/>
        </w:rPr>
        <w:t xml:space="preserve"> and the preceptor may be a</w:t>
      </w:r>
      <w:r w:rsidR="002E08E6" w:rsidRPr="00B06C84">
        <w:rPr>
          <w:rFonts w:cs="Open Sans"/>
        </w:rPr>
        <w:t xml:space="preserve">n MD, </w:t>
      </w:r>
      <w:r w:rsidRPr="00B06C84">
        <w:rPr>
          <w:rFonts w:cs="Open Sans"/>
        </w:rPr>
        <w:t>PA, NP, CNM, or LSW</w:t>
      </w:r>
      <w:r w:rsidR="006B246A" w:rsidRPr="00B06C84">
        <w:rPr>
          <w:rFonts w:cs="Open Sans"/>
        </w:rPr>
        <w:t>, as several examples</w:t>
      </w:r>
      <w:r w:rsidRPr="00B06C84">
        <w:rPr>
          <w:rFonts w:cs="Open Sans"/>
        </w:rPr>
        <w:t>.</w:t>
      </w:r>
    </w:p>
    <w:p w14:paraId="4CB9C785" w14:textId="77777777" w:rsidR="00037DF2" w:rsidRPr="00A85B52" w:rsidRDefault="00037DF2" w:rsidP="00037DF2">
      <w:pPr>
        <w:rPr>
          <w:rFonts w:cs="Open Sans"/>
        </w:rPr>
      </w:pPr>
    </w:p>
    <w:p w14:paraId="0E281136" w14:textId="68949CB3" w:rsidR="00C405C2" w:rsidRPr="00A85B52" w:rsidRDefault="00C405C2" w:rsidP="00037DF2">
      <w:pPr>
        <w:rPr>
          <w:rFonts w:cs="Open Sans"/>
          <w:color w:val="auto"/>
        </w:rPr>
      </w:pPr>
      <w:r w:rsidRPr="00A85B52">
        <w:rPr>
          <w:rFonts w:cs="Open Sans"/>
          <w:b/>
          <w:color w:val="auto"/>
        </w:rPr>
        <w:t>**</w:t>
      </w:r>
      <w:r w:rsidRPr="00A85B52">
        <w:rPr>
          <w:rFonts w:cs="Open Sans"/>
          <w:color w:val="auto"/>
        </w:rPr>
        <w:t>The following is a list of the 7 areas of practice</w:t>
      </w:r>
      <w:r w:rsidR="006E0403" w:rsidRPr="00A85B52">
        <w:rPr>
          <w:rFonts w:cs="Open Sans"/>
          <w:color w:val="auto"/>
        </w:rPr>
        <w:t xml:space="preserve"> and 1 elective rotation</w:t>
      </w:r>
      <w:r w:rsidRPr="00A85B52">
        <w:rPr>
          <w:rFonts w:cs="Open Sans"/>
          <w:color w:val="auto"/>
        </w:rPr>
        <w:t xml:space="preserve"> in which ea</w:t>
      </w:r>
      <w:r w:rsidR="002242B3" w:rsidRPr="00A85B52">
        <w:rPr>
          <w:rFonts w:cs="Open Sans"/>
          <w:color w:val="auto"/>
        </w:rPr>
        <w:t xml:space="preserve">ch </w:t>
      </w:r>
      <w:r w:rsidR="00B82233" w:rsidRPr="00A85B52">
        <w:rPr>
          <w:rFonts w:cs="Open Sans"/>
          <w:color w:val="auto"/>
        </w:rPr>
        <w:t>UMES</w:t>
      </w:r>
      <w:r w:rsidR="002242B3" w:rsidRPr="00A85B52">
        <w:rPr>
          <w:rFonts w:cs="Open Sans"/>
          <w:color w:val="auto"/>
        </w:rPr>
        <w:t xml:space="preserve"> PA student must have a 5-</w:t>
      </w:r>
      <w:r w:rsidRPr="00A85B52">
        <w:rPr>
          <w:rFonts w:cs="Open Sans"/>
          <w:color w:val="auto"/>
        </w:rPr>
        <w:t>week experience.</w:t>
      </w:r>
    </w:p>
    <w:p w14:paraId="3228FA91" w14:textId="77777777" w:rsidR="00C405C2" w:rsidRPr="00A85B52" w:rsidRDefault="00C405C2" w:rsidP="00037DF2">
      <w:pPr>
        <w:rPr>
          <w:rFonts w:cs="Open Sans"/>
        </w:rPr>
      </w:pPr>
    </w:p>
    <w:p w14:paraId="69215E1F" w14:textId="77777777" w:rsidR="00C405C2" w:rsidRPr="00B06C84" w:rsidRDefault="00C405C2" w:rsidP="009B2CC7">
      <w:pPr>
        <w:pStyle w:val="ListParagraph"/>
        <w:numPr>
          <w:ilvl w:val="0"/>
          <w:numId w:val="49"/>
        </w:numPr>
        <w:rPr>
          <w:rFonts w:cs="Open Sans"/>
        </w:rPr>
      </w:pPr>
      <w:r w:rsidRPr="00B06C84">
        <w:rPr>
          <w:rFonts w:cs="Open Sans"/>
        </w:rPr>
        <w:t>Family Medicine</w:t>
      </w:r>
    </w:p>
    <w:p w14:paraId="4024B61C" w14:textId="77777777" w:rsidR="00C405C2" w:rsidRPr="00B06C84" w:rsidRDefault="00C405C2" w:rsidP="009B2CC7">
      <w:pPr>
        <w:pStyle w:val="ListParagraph"/>
        <w:numPr>
          <w:ilvl w:val="0"/>
          <w:numId w:val="49"/>
        </w:numPr>
        <w:rPr>
          <w:rFonts w:cs="Open Sans"/>
        </w:rPr>
      </w:pPr>
      <w:r w:rsidRPr="00B06C84">
        <w:rPr>
          <w:rFonts w:cs="Open Sans"/>
        </w:rPr>
        <w:t>Internal Medicine</w:t>
      </w:r>
    </w:p>
    <w:p w14:paraId="5B6B2AC2" w14:textId="53FE0D53" w:rsidR="00C405C2" w:rsidRPr="00B06C84" w:rsidRDefault="00C405C2" w:rsidP="009B2CC7">
      <w:pPr>
        <w:pStyle w:val="ListParagraph"/>
        <w:numPr>
          <w:ilvl w:val="0"/>
          <w:numId w:val="49"/>
        </w:numPr>
        <w:rPr>
          <w:rFonts w:cs="Open Sans"/>
        </w:rPr>
      </w:pPr>
      <w:r w:rsidRPr="00B06C84">
        <w:rPr>
          <w:rFonts w:cs="Open Sans"/>
        </w:rPr>
        <w:t>Behavioral</w:t>
      </w:r>
      <w:r w:rsidR="00AE4D4F" w:rsidRPr="00B06C84">
        <w:rPr>
          <w:rFonts w:cs="Open Sans"/>
        </w:rPr>
        <w:t xml:space="preserve"> Health</w:t>
      </w:r>
      <w:r w:rsidRPr="00B06C84">
        <w:rPr>
          <w:rFonts w:cs="Open Sans"/>
        </w:rPr>
        <w:t>/</w:t>
      </w:r>
      <w:r w:rsidR="007E1580" w:rsidRPr="00B06C84">
        <w:rPr>
          <w:rFonts w:cs="Open Sans"/>
        </w:rPr>
        <w:t>Medicine (</w:t>
      </w:r>
      <w:r w:rsidR="006E49E1" w:rsidRPr="00B06C84">
        <w:rPr>
          <w:rFonts w:cs="Open Sans"/>
        </w:rPr>
        <w:t xml:space="preserve">mental/behavioral health conditions; </w:t>
      </w:r>
      <w:r w:rsidR="007E1580" w:rsidRPr="00B06C84">
        <w:rPr>
          <w:rFonts w:cs="Open Sans"/>
        </w:rPr>
        <w:t>psychiatry)</w:t>
      </w:r>
    </w:p>
    <w:p w14:paraId="39544578" w14:textId="77777777" w:rsidR="00C405C2" w:rsidRPr="00B06C84" w:rsidRDefault="00C405C2" w:rsidP="009B2CC7">
      <w:pPr>
        <w:pStyle w:val="ListParagraph"/>
        <w:numPr>
          <w:ilvl w:val="0"/>
          <w:numId w:val="49"/>
        </w:numPr>
        <w:rPr>
          <w:rFonts w:cs="Open Sans"/>
        </w:rPr>
      </w:pPr>
      <w:r w:rsidRPr="00B06C84">
        <w:rPr>
          <w:rFonts w:cs="Open Sans"/>
        </w:rPr>
        <w:t>Pediatrics</w:t>
      </w:r>
    </w:p>
    <w:p w14:paraId="70F9E322" w14:textId="6CC9DBB3" w:rsidR="00C405C2" w:rsidRPr="00A85B52" w:rsidRDefault="00C405C2" w:rsidP="009B2CC7">
      <w:pPr>
        <w:pStyle w:val="ListParagraph"/>
        <w:numPr>
          <w:ilvl w:val="0"/>
          <w:numId w:val="49"/>
        </w:numPr>
        <w:rPr>
          <w:rFonts w:cs="Open Sans"/>
        </w:rPr>
      </w:pPr>
      <w:r w:rsidRPr="00A85B52">
        <w:rPr>
          <w:rFonts w:cs="Open Sans"/>
        </w:rPr>
        <w:t>Women’s Health</w:t>
      </w:r>
      <w:r w:rsidR="007E1580">
        <w:rPr>
          <w:rFonts w:cs="Open Sans"/>
        </w:rPr>
        <w:t xml:space="preserve"> (including gyn and prenatal care)</w:t>
      </w:r>
    </w:p>
    <w:p w14:paraId="3D8B87B0" w14:textId="77777777" w:rsidR="00C405C2" w:rsidRPr="00A85B52" w:rsidRDefault="00C405C2" w:rsidP="009B2CC7">
      <w:pPr>
        <w:pStyle w:val="ListParagraph"/>
        <w:numPr>
          <w:ilvl w:val="0"/>
          <w:numId w:val="49"/>
        </w:numPr>
        <w:rPr>
          <w:rFonts w:cs="Open Sans"/>
        </w:rPr>
      </w:pPr>
      <w:r w:rsidRPr="00A85B52">
        <w:rPr>
          <w:rFonts w:cs="Open Sans"/>
        </w:rPr>
        <w:t>Surgery</w:t>
      </w:r>
    </w:p>
    <w:p w14:paraId="2CE139FD" w14:textId="0B7A922D" w:rsidR="00C405C2" w:rsidRPr="00A85B52" w:rsidRDefault="00C405C2" w:rsidP="009B2CC7">
      <w:pPr>
        <w:pStyle w:val="ListParagraph"/>
        <w:numPr>
          <w:ilvl w:val="0"/>
          <w:numId w:val="49"/>
        </w:numPr>
        <w:rPr>
          <w:rFonts w:cs="Open Sans"/>
        </w:rPr>
      </w:pPr>
      <w:r w:rsidRPr="00A85B52">
        <w:rPr>
          <w:rFonts w:cs="Open Sans"/>
        </w:rPr>
        <w:t>Emergency Medicine</w:t>
      </w:r>
    </w:p>
    <w:p w14:paraId="78467DEB" w14:textId="7110D257" w:rsidR="00756DF4" w:rsidRPr="00A85B52" w:rsidRDefault="00756DF4" w:rsidP="009B2CC7">
      <w:pPr>
        <w:pStyle w:val="ListParagraph"/>
        <w:numPr>
          <w:ilvl w:val="0"/>
          <w:numId w:val="49"/>
        </w:numPr>
        <w:rPr>
          <w:rFonts w:cs="Open Sans"/>
        </w:rPr>
      </w:pPr>
      <w:r w:rsidRPr="00A85B52">
        <w:rPr>
          <w:rFonts w:cs="Open Sans"/>
        </w:rPr>
        <w:t>Elective Rotation</w:t>
      </w:r>
    </w:p>
    <w:p w14:paraId="577A6A96" w14:textId="77777777" w:rsidR="00037DF2" w:rsidRPr="00A85B52" w:rsidRDefault="00037DF2">
      <w:pPr>
        <w:spacing w:after="160" w:line="259" w:lineRule="auto"/>
        <w:ind w:left="0" w:firstLine="0"/>
        <w:rPr>
          <w:rFonts w:cs="Open Sans"/>
        </w:rPr>
      </w:pPr>
      <w:r w:rsidRPr="00A85B52">
        <w:rPr>
          <w:rFonts w:cs="Open Sans"/>
        </w:rPr>
        <w:br w:type="page"/>
      </w:r>
    </w:p>
    <w:p w14:paraId="0E57E7DE" w14:textId="76E970D5" w:rsidR="00F60DB9" w:rsidRPr="00A85B52" w:rsidRDefault="005844BF" w:rsidP="00471610">
      <w:pPr>
        <w:pStyle w:val="Heading1"/>
        <w:rPr>
          <w:rFonts w:cs="Open Sans"/>
        </w:rPr>
      </w:pPr>
      <w:bookmarkStart w:id="46" w:name="_Toc172839763"/>
      <w:r w:rsidRPr="00A85B52">
        <w:rPr>
          <w:rFonts w:cs="Open Sans"/>
        </w:rPr>
        <w:lastRenderedPageBreak/>
        <w:t>Appendix A-2 ~</w:t>
      </w:r>
      <w:r w:rsidR="00037DF2" w:rsidRPr="00A85B52">
        <w:rPr>
          <w:rFonts w:cs="Open Sans"/>
        </w:rPr>
        <w:t xml:space="preserve"> Class </w:t>
      </w:r>
      <w:r w:rsidR="00F60DB9" w:rsidRPr="00A85B52">
        <w:rPr>
          <w:rFonts w:cs="Open Sans"/>
        </w:rPr>
        <w:t xml:space="preserve">of </w:t>
      </w:r>
      <w:r w:rsidR="00B82233" w:rsidRPr="00A85B52">
        <w:rPr>
          <w:rFonts w:cs="Open Sans"/>
        </w:rPr>
        <w:t>202</w:t>
      </w:r>
      <w:r w:rsidR="00B06C84">
        <w:rPr>
          <w:rFonts w:cs="Open Sans"/>
        </w:rPr>
        <w:t>5</w:t>
      </w:r>
      <w:r w:rsidR="00037DF2" w:rsidRPr="00A85B52">
        <w:rPr>
          <w:rFonts w:cs="Open Sans"/>
        </w:rPr>
        <w:t xml:space="preserve"> Timel</w:t>
      </w:r>
      <w:r w:rsidR="00F60DB9" w:rsidRPr="00A85B52">
        <w:rPr>
          <w:rFonts w:cs="Open Sans"/>
        </w:rPr>
        <w:t>ine for Clinical Year</w:t>
      </w:r>
      <w:bookmarkEnd w:id="46"/>
    </w:p>
    <w:tbl>
      <w:tblPr>
        <w:tblStyle w:val="TableGrid5"/>
        <w:tblpPr w:leftFromText="180" w:rightFromText="180" w:vertAnchor="text" w:horzAnchor="margin" w:tblpY="185"/>
        <w:tblOverlap w:val="never"/>
        <w:tblW w:w="9460" w:type="dxa"/>
        <w:tblLook w:val="04A0" w:firstRow="1" w:lastRow="0" w:firstColumn="1" w:lastColumn="0" w:noHBand="0" w:noVBand="1"/>
      </w:tblPr>
      <w:tblGrid>
        <w:gridCol w:w="1227"/>
        <w:gridCol w:w="1710"/>
        <w:gridCol w:w="4500"/>
        <w:gridCol w:w="2023"/>
      </w:tblGrid>
      <w:tr w:rsidR="00D14F2B" w:rsidRPr="00BA692A" w14:paraId="761B3064" w14:textId="77777777" w:rsidTr="005351D8">
        <w:tc>
          <w:tcPr>
            <w:tcW w:w="1227" w:type="dxa"/>
            <w:tcBorders>
              <w:left w:val="single" w:sz="8" w:space="0" w:color="auto"/>
              <w:right w:val="single" w:sz="8" w:space="0" w:color="auto"/>
            </w:tcBorders>
            <w:shd w:val="clear" w:color="auto" w:fill="660033"/>
          </w:tcPr>
          <w:p w14:paraId="4D2A59A8" w14:textId="77777777" w:rsidR="00D14F2B" w:rsidRPr="00BA692A" w:rsidRDefault="00D14F2B" w:rsidP="005351D8">
            <w:pPr>
              <w:rPr>
                <w:rFonts w:cs="Open Sans"/>
                <w:b/>
                <w:bCs/>
                <w:sz w:val="20"/>
                <w:szCs w:val="20"/>
              </w:rPr>
            </w:pPr>
          </w:p>
        </w:tc>
        <w:tc>
          <w:tcPr>
            <w:tcW w:w="1710" w:type="dxa"/>
            <w:tcBorders>
              <w:left w:val="single" w:sz="8" w:space="0" w:color="auto"/>
              <w:right w:val="single" w:sz="8" w:space="0" w:color="auto"/>
            </w:tcBorders>
            <w:shd w:val="clear" w:color="auto" w:fill="660033"/>
          </w:tcPr>
          <w:p w14:paraId="6CBE6250" w14:textId="77777777" w:rsidR="00D14F2B" w:rsidRPr="00BA692A" w:rsidRDefault="00D14F2B" w:rsidP="005351D8">
            <w:pPr>
              <w:jc w:val="center"/>
              <w:rPr>
                <w:rFonts w:cs="Open Sans"/>
                <w:b/>
                <w:bCs/>
                <w:sz w:val="20"/>
                <w:szCs w:val="20"/>
              </w:rPr>
            </w:pPr>
            <w:r w:rsidRPr="00BA692A">
              <w:rPr>
                <w:rFonts w:cs="Open Sans"/>
                <w:b/>
                <w:bCs/>
                <w:sz w:val="20"/>
                <w:szCs w:val="20"/>
              </w:rPr>
              <w:t>Dates</w:t>
            </w:r>
          </w:p>
        </w:tc>
        <w:tc>
          <w:tcPr>
            <w:tcW w:w="4500" w:type="dxa"/>
            <w:tcBorders>
              <w:left w:val="single" w:sz="8" w:space="0" w:color="auto"/>
            </w:tcBorders>
            <w:shd w:val="clear" w:color="auto" w:fill="660033"/>
          </w:tcPr>
          <w:p w14:paraId="5ECE808F" w14:textId="77777777" w:rsidR="00D14F2B" w:rsidRPr="00BA692A" w:rsidRDefault="00D14F2B" w:rsidP="005351D8">
            <w:pPr>
              <w:rPr>
                <w:rFonts w:cs="Open Sans"/>
                <w:b/>
                <w:bCs/>
                <w:sz w:val="20"/>
                <w:szCs w:val="20"/>
              </w:rPr>
            </w:pPr>
            <w:r w:rsidRPr="00BA692A">
              <w:rPr>
                <w:rFonts w:cs="Open Sans"/>
                <w:b/>
                <w:bCs/>
                <w:sz w:val="20"/>
                <w:szCs w:val="20"/>
              </w:rPr>
              <w:t>Program Calendar</w:t>
            </w:r>
          </w:p>
        </w:tc>
        <w:tc>
          <w:tcPr>
            <w:tcW w:w="2023" w:type="dxa"/>
            <w:shd w:val="clear" w:color="auto" w:fill="660033"/>
          </w:tcPr>
          <w:p w14:paraId="3326E490" w14:textId="77777777" w:rsidR="00D14F2B" w:rsidRPr="00BA692A" w:rsidRDefault="00D14F2B" w:rsidP="005351D8">
            <w:pPr>
              <w:rPr>
                <w:rFonts w:cs="Open Sans"/>
                <w:b/>
                <w:bCs/>
                <w:sz w:val="20"/>
                <w:szCs w:val="20"/>
              </w:rPr>
            </w:pPr>
            <w:r w:rsidRPr="00BA692A">
              <w:rPr>
                <w:rFonts w:cs="Open Sans"/>
                <w:b/>
                <w:bCs/>
                <w:sz w:val="20"/>
                <w:szCs w:val="20"/>
              </w:rPr>
              <w:t>Time &amp; Location</w:t>
            </w:r>
          </w:p>
        </w:tc>
      </w:tr>
      <w:tr w:rsidR="00D14F2B" w:rsidRPr="00BA692A" w14:paraId="134F367D" w14:textId="77777777" w:rsidTr="005351D8">
        <w:tc>
          <w:tcPr>
            <w:tcW w:w="1227" w:type="dxa"/>
            <w:vMerge w:val="restart"/>
            <w:tcBorders>
              <w:left w:val="single" w:sz="8" w:space="0" w:color="auto"/>
              <w:right w:val="single" w:sz="8" w:space="0" w:color="auto"/>
            </w:tcBorders>
            <w:shd w:val="clear" w:color="auto" w:fill="F2F2F2"/>
          </w:tcPr>
          <w:p w14:paraId="0C1C627E" w14:textId="77777777" w:rsidR="00D14F2B" w:rsidRPr="00BA692A" w:rsidRDefault="00D14F2B" w:rsidP="005351D8">
            <w:pPr>
              <w:jc w:val="center"/>
              <w:rPr>
                <w:rFonts w:cs="Open Sans"/>
                <w:sz w:val="20"/>
                <w:szCs w:val="20"/>
              </w:rPr>
            </w:pPr>
            <w:r w:rsidRPr="00BA692A">
              <w:rPr>
                <w:rFonts w:cs="Open Sans"/>
                <w:sz w:val="20"/>
                <w:szCs w:val="20"/>
              </w:rPr>
              <w:t>Winter II</w:t>
            </w:r>
          </w:p>
        </w:tc>
        <w:tc>
          <w:tcPr>
            <w:tcW w:w="1710" w:type="dxa"/>
            <w:tcBorders>
              <w:left w:val="single" w:sz="8" w:space="0" w:color="auto"/>
              <w:right w:val="single" w:sz="8" w:space="0" w:color="auto"/>
            </w:tcBorders>
          </w:tcPr>
          <w:p w14:paraId="37FB407C" w14:textId="77777777" w:rsidR="00D14F2B" w:rsidRPr="00BA692A" w:rsidRDefault="00D14F2B" w:rsidP="005351D8">
            <w:pPr>
              <w:jc w:val="right"/>
              <w:rPr>
                <w:rFonts w:cs="Open Sans"/>
                <w:sz w:val="20"/>
                <w:szCs w:val="20"/>
              </w:rPr>
            </w:pPr>
            <w:r w:rsidRPr="00BA692A">
              <w:rPr>
                <w:rFonts w:cs="Open Sans"/>
                <w:sz w:val="20"/>
                <w:szCs w:val="20"/>
              </w:rPr>
              <w:t>Jan 6-Jan 24</w:t>
            </w:r>
          </w:p>
        </w:tc>
        <w:tc>
          <w:tcPr>
            <w:tcW w:w="4500" w:type="dxa"/>
            <w:tcBorders>
              <w:left w:val="single" w:sz="8" w:space="0" w:color="auto"/>
            </w:tcBorders>
          </w:tcPr>
          <w:p w14:paraId="3CE59E2D" w14:textId="77777777" w:rsidR="00D14F2B" w:rsidRPr="00BA692A" w:rsidRDefault="00D14F2B" w:rsidP="005351D8">
            <w:pPr>
              <w:rPr>
                <w:rFonts w:cs="Open Sans"/>
                <w:sz w:val="20"/>
                <w:szCs w:val="20"/>
              </w:rPr>
            </w:pPr>
            <w:r w:rsidRPr="00BA692A">
              <w:rPr>
                <w:rFonts w:cs="Open Sans"/>
                <w:sz w:val="20"/>
                <w:szCs w:val="20"/>
              </w:rPr>
              <w:t>Rotation Prep Course (PHAS 675)</w:t>
            </w:r>
          </w:p>
        </w:tc>
        <w:tc>
          <w:tcPr>
            <w:tcW w:w="2023" w:type="dxa"/>
          </w:tcPr>
          <w:p w14:paraId="4FF208FA" w14:textId="77777777" w:rsidR="00D14F2B" w:rsidRPr="00BA692A" w:rsidRDefault="00D14F2B" w:rsidP="005351D8">
            <w:pPr>
              <w:rPr>
                <w:rFonts w:cs="Open Sans"/>
                <w:i/>
                <w:iCs/>
                <w:sz w:val="18"/>
                <w:szCs w:val="18"/>
              </w:rPr>
            </w:pPr>
            <w:r w:rsidRPr="00BA692A">
              <w:rPr>
                <w:rFonts w:cs="Open Sans"/>
                <w:i/>
                <w:iCs/>
                <w:sz w:val="18"/>
                <w:szCs w:val="18"/>
              </w:rPr>
              <w:t>See course syllabus</w:t>
            </w:r>
          </w:p>
        </w:tc>
      </w:tr>
      <w:tr w:rsidR="00D14F2B" w:rsidRPr="00BA692A" w14:paraId="2397F12D" w14:textId="77777777" w:rsidTr="005351D8">
        <w:tc>
          <w:tcPr>
            <w:tcW w:w="1227" w:type="dxa"/>
            <w:vMerge/>
            <w:tcBorders>
              <w:left w:val="single" w:sz="8" w:space="0" w:color="auto"/>
              <w:right w:val="single" w:sz="8" w:space="0" w:color="auto"/>
            </w:tcBorders>
            <w:shd w:val="clear" w:color="auto" w:fill="F2F2F2"/>
          </w:tcPr>
          <w:p w14:paraId="60EA20D1"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10F9CFBD" w14:textId="77777777" w:rsidR="00D14F2B" w:rsidRPr="00BA692A" w:rsidRDefault="00D14F2B" w:rsidP="005351D8">
            <w:pPr>
              <w:jc w:val="right"/>
              <w:rPr>
                <w:rFonts w:cs="Open Sans"/>
                <w:sz w:val="20"/>
                <w:szCs w:val="20"/>
              </w:rPr>
            </w:pPr>
            <w:r w:rsidRPr="00BA692A">
              <w:rPr>
                <w:rFonts w:cs="Open Sans"/>
                <w:sz w:val="20"/>
                <w:szCs w:val="20"/>
              </w:rPr>
              <w:t>Jan 20</w:t>
            </w:r>
          </w:p>
        </w:tc>
        <w:tc>
          <w:tcPr>
            <w:tcW w:w="4500" w:type="dxa"/>
            <w:tcBorders>
              <w:left w:val="single" w:sz="8" w:space="0" w:color="auto"/>
            </w:tcBorders>
          </w:tcPr>
          <w:p w14:paraId="5AA34905" w14:textId="77777777" w:rsidR="00D14F2B" w:rsidRPr="00BA692A" w:rsidRDefault="00D14F2B" w:rsidP="005351D8">
            <w:pPr>
              <w:rPr>
                <w:rFonts w:cs="Open Sans"/>
                <w:i/>
                <w:iCs/>
                <w:sz w:val="20"/>
                <w:szCs w:val="20"/>
              </w:rPr>
            </w:pPr>
            <w:r w:rsidRPr="00BA692A">
              <w:rPr>
                <w:rFonts w:cs="Open Sans"/>
                <w:i/>
                <w:iCs/>
                <w:sz w:val="20"/>
                <w:szCs w:val="20"/>
              </w:rPr>
              <w:t>Holiday: MLK Jr.</w:t>
            </w:r>
          </w:p>
        </w:tc>
        <w:tc>
          <w:tcPr>
            <w:tcW w:w="2023" w:type="dxa"/>
          </w:tcPr>
          <w:p w14:paraId="453529F8" w14:textId="77777777" w:rsidR="00D14F2B" w:rsidRPr="00BA692A" w:rsidRDefault="00D14F2B" w:rsidP="005351D8">
            <w:pPr>
              <w:jc w:val="center"/>
              <w:rPr>
                <w:rFonts w:cs="Open Sans"/>
                <w:sz w:val="18"/>
                <w:szCs w:val="18"/>
              </w:rPr>
            </w:pPr>
            <w:r w:rsidRPr="00BA692A">
              <w:rPr>
                <w:rFonts w:cs="Open Sans"/>
                <w:sz w:val="18"/>
                <w:szCs w:val="18"/>
              </w:rPr>
              <w:t>--</w:t>
            </w:r>
          </w:p>
        </w:tc>
      </w:tr>
      <w:tr w:rsidR="00D14F2B" w:rsidRPr="00BA692A" w14:paraId="7D70DDF9" w14:textId="77777777" w:rsidTr="005351D8">
        <w:tc>
          <w:tcPr>
            <w:tcW w:w="1227" w:type="dxa"/>
            <w:vMerge w:val="restart"/>
            <w:tcBorders>
              <w:left w:val="single" w:sz="8" w:space="0" w:color="auto"/>
              <w:right w:val="single" w:sz="8" w:space="0" w:color="auto"/>
            </w:tcBorders>
            <w:shd w:val="clear" w:color="auto" w:fill="F2F2F2"/>
          </w:tcPr>
          <w:p w14:paraId="170C1C46" w14:textId="77777777" w:rsidR="00D14F2B" w:rsidRPr="00BA692A" w:rsidRDefault="00D14F2B" w:rsidP="005351D8">
            <w:pPr>
              <w:jc w:val="center"/>
              <w:rPr>
                <w:rFonts w:cs="Open Sans"/>
                <w:sz w:val="20"/>
                <w:szCs w:val="20"/>
              </w:rPr>
            </w:pPr>
            <w:r w:rsidRPr="00BA692A">
              <w:rPr>
                <w:rFonts w:cs="Open Sans"/>
                <w:sz w:val="20"/>
                <w:szCs w:val="20"/>
              </w:rPr>
              <w:t>Spring II</w:t>
            </w:r>
          </w:p>
        </w:tc>
        <w:tc>
          <w:tcPr>
            <w:tcW w:w="1710" w:type="dxa"/>
            <w:tcBorders>
              <w:left w:val="single" w:sz="8" w:space="0" w:color="auto"/>
              <w:right w:val="single" w:sz="8" w:space="0" w:color="auto"/>
            </w:tcBorders>
          </w:tcPr>
          <w:p w14:paraId="46A56380" w14:textId="77777777" w:rsidR="00D14F2B" w:rsidRPr="00BA692A" w:rsidRDefault="00D14F2B" w:rsidP="005351D8">
            <w:pPr>
              <w:jc w:val="right"/>
              <w:rPr>
                <w:rFonts w:cs="Open Sans"/>
                <w:sz w:val="20"/>
                <w:szCs w:val="20"/>
              </w:rPr>
            </w:pPr>
            <w:r w:rsidRPr="00BA692A">
              <w:rPr>
                <w:rFonts w:cs="Open Sans"/>
                <w:sz w:val="20"/>
                <w:szCs w:val="20"/>
              </w:rPr>
              <w:t>Jan 27-Feb 26</w:t>
            </w:r>
          </w:p>
        </w:tc>
        <w:tc>
          <w:tcPr>
            <w:tcW w:w="4500" w:type="dxa"/>
            <w:tcBorders>
              <w:left w:val="single" w:sz="8" w:space="0" w:color="auto"/>
            </w:tcBorders>
          </w:tcPr>
          <w:p w14:paraId="51E6F692" w14:textId="77777777" w:rsidR="00D14F2B" w:rsidRPr="00BA692A" w:rsidRDefault="00D14F2B" w:rsidP="005351D8">
            <w:pPr>
              <w:rPr>
                <w:rFonts w:cs="Open Sans"/>
                <w:sz w:val="20"/>
                <w:szCs w:val="20"/>
              </w:rPr>
            </w:pPr>
            <w:r w:rsidRPr="00BA692A">
              <w:rPr>
                <w:rFonts w:cs="Open Sans"/>
                <w:sz w:val="20"/>
                <w:szCs w:val="20"/>
              </w:rPr>
              <w:t>SCPE Rotation #1 (PHAS 690)</w:t>
            </w:r>
          </w:p>
        </w:tc>
        <w:tc>
          <w:tcPr>
            <w:tcW w:w="2023" w:type="dxa"/>
          </w:tcPr>
          <w:p w14:paraId="248E2D69" w14:textId="77777777" w:rsidR="00D14F2B" w:rsidRPr="00BA692A" w:rsidRDefault="00D14F2B" w:rsidP="005351D8">
            <w:pPr>
              <w:rPr>
                <w:rFonts w:cs="Open Sans"/>
                <w:sz w:val="18"/>
                <w:szCs w:val="18"/>
              </w:rPr>
            </w:pPr>
            <w:r w:rsidRPr="00BA692A">
              <w:rPr>
                <w:rFonts w:cs="Open Sans"/>
                <w:i/>
                <w:iCs/>
                <w:sz w:val="18"/>
                <w:szCs w:val="18"/>
              </w:rPr>
              <w:t>See Exxat</w:t>
            </w:r>
          </w:p>
        </w:tc>
      </w:tr>
      <w:tr w:rsidR="00D14F2B" w:rsidRPr="00BA692A" w14:paraId="1897AAA3" w14:textId="77777777" w:rsidTr="005351D8">
        <w:tc>
          <w:tcPr>
            <w:tcW w:w="1227" w:type="dxa"/>
            <w:vMerge/>
            <w:tcBorders>
              <w:left w:val="single" w:sz="8" w:space="0" w:color="auto"/>
              <w:right w:val="single" w:sz="8" w:space="0" w:color="auto"/>
            </w:tcBorders>
            <w:shd w:val="clear" w:color="auto" w:fill="F2F2F2"/>
          </w:tcPr>
          <w:p w14:paraId="6E008893"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258457A1" w14:textId="77777777" w:rsidR="00D14F2B" w:rsidRPr="00BA692A" w:rsidRDefault="00D14F2B" w:rsidP="005351D8">
            <w:pPr>
              <w:jc w:val="right"/>
              <w:rPr>
                <w:rFonts w:cs="Open Sans"/>
                <w:sz w:val="20"/>
                <w:szCs w:val="20"/>
              </w:rPr>
            </w:pPr>
            <w:r w:rsidRPr="00BA692A">
              <w:rPr>
                <w:rFonts w:cs="Open Sans"/>
                <w:sz w:val="20"/>
                <w:szCs w:val="20"/>
              </w:rPr>
              <w:t>Feb 17</w:t>
            </w:r>
          </w:p>
        </w:tc>
        <w:tc>
          <w:tcPr>
            <w:tcW w:w="4500" w:type="dxa"/>
            <w:tcBorders>
              <w:left w:val="single" w:sz="8" w:space="0" w:color="auto"/>
            </w:tcBorders>
          </w:tcPr>
          <w:p w14:paraId="61228870" w14:textId="77777777" w:rsidR="00D14F2B" w:rsidRPr="00BA692A" w:rsidRDefault="00D14F2B" w:rsidP="005351D8">
            <w:pPr>
              <w:rPr>
                <w:rFonts w:cs="Open Sans"/>
                <w:i/>
                <w:iCs/>
                <w:sz w:val="20"/>
                <w:szCs w:val="20"/>
              </w:rPr>
            </w:pPr>
            <w:r w:rsidRPr="00BA692A">
              <w:rPr>
                <w:rFonts w:cs="Open Sans"/>
                <w:i/>
                <w:iCs/>
                <w:sz w:val="20"/>
                <w:szCs w:val="20"/>
              </w:rPr>
              <w:t>Holiday: President’s Day</w:t>
            </w:r>
          </w:p>
        </w:tc>
        <w:tc>
          <w:tcPr>
            <w:tcW w:w="2023" w:type="dxa"/>
          </w:tcPr>
          <w:p w14:paraId="04D91F6F" w14:textId="77777777" w:rsidR="00D14F2B" w:rsidRPr="00BA692A" w:rsidRDefault="00D14F2B" w:rsidP="005351D8">
            <w:pPr>
              <w:jc w:val="center"/>
              <w:rPr>
                <w:rFonts w:cs="Open Sans"/>
                <w:sz w:val="18"/>
                <w:szCs w:val="18"/>
              </w:rPr>
            </w:pPr>
            <w:r w:rsidRPr="00BA692A">
              <w:rPr>
                <w:rFonts w:cs="Open Sans"/>
                <w:sz w:val="18"/>
                <w:szCs w:val="18"/>
              </w:rPr>
              <w:t>--</w:t>
            </w:r>
          </w:p>
        </w:tc>
      </w:tr>
      <w:tr w:rsidR="00D14F2B" w:rsidRPr="00BA692A" w14:paraId="2D532A86" w14:textId="77777777" w:rsidTr="005351D8">
        <w:tc>
          <w:tcPr>
            <w:tcW w:w="1227" w:type="dxa"/>
            <w:vMerge/>
            <w:tcBorders>
              <w:left w:val="single" w:sz="8" w:space="0" w:color="auto"/>
              <w:right w:val="single" w:sz="8" w:space="0" w:color="auto"/>
            </w:tcBorders>
            <w:shd w:val="clear" w:color="auto" w:fill="F2F2F2"/>
          </w:tcPr>
          <w:p w14:paraId="0D79E35E"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181450D0" w14:textId="77777777" w:rsidR="00D14F2B" w:rsidRPr="00BA692A" w:rsidRDefault="00D14F2B" w:rsidP="005351D8">
            <w:pPr>
              <w:jc w:val="right"/>
              <w:rPr>
                <w:rFonts w:cs="Open Sans"/>
                <w:sz w:val="20"/>
                <w:szCs w:val="20"/>
              </w:rPr>
            </w:pPr>
            <w:r w:rsidRPr="00BA692A">
              <w:rPr>
                <w:rFonts w:cs="Open Sans"/>
                <w:sz w:val="20"/>
                <w:szCs w:val="20"/>
              </w:rPr>
              <w:t>Feb 27-28</w:t>
            </w:r>
          </w:p>
        </w:tc>
        <w:tc>
          <w:tcPr>
            <w:tcW w:w="4500" w:type="dxa"/>
            <w:tcBorders>
              <w:left w:val="single" w:sz="8" w:space="0" w:color="auto"/>
            </w:tcBorders>
          </w:tcPr>
          <w:p w14:paraId="5E6CEFDC" w14:textId="77777777" w:rsidR="00D14F2B" w:rsidRPr="00BA692A" w:rsidRDefault="00D14F2B" w:rsidP="005351D8">
            <w:pPr>
              <w:rPr>
                <w:rFonts w:cs="Open Sans"/>
                <w:sz w:val="20"/>
                <w:szCs w:val="20"/>
              </w:rPr>
            </w:pPr>
            <w:r w:rsidRPr="00BA692A">
              <w:rPr>
                <w:rFonts w:cs="Open Sans"/>
                <w:sz w:val="20"/>
                <w:szCs w:val="20"/>
              </w:rPr>
              <w:t>Callback #1: Days 1 and 2</w:t>
            </w:r>
          </w:p>
        </w:tc>
        <w:tc>
          <w:tcPr>
            <w:tcW w:w="2023" w:type="dxa"/>
          </w:tcPr>
          <w:p w14:paraId="143AC2E3" w14:textId="77777777" w:rsidR="00D14F2B" w:rsidRPr="00BA692A" w:rsidRDefault="00D14F2B" w:rsidP="005351D8">
            <w:pPr>
              <w:rPr>
                <w:rFonts w:cs="Open Sans"/>
                <w:sz w:val="18"/>
                <w:szCs w:val="18"/>
              </w:rPr>
            </w:pPr>
            <w:r w:rsidRPr="00BA692A">
              <w:rPr>
                <w:rFonts w:cs="Open Sans"/>
                <w:i/>
                <w:iCs/>
                <w:sz w:val="18"/>
                <w:szCs w:val="18"/>
              </w:rPr>
              <w:t>See course syllabus</w:t>
            </w:r>
          </w:p>
        </w:tc>
      </w:tr>
      <w:tr w:rsidR="00D14F2B" w:rsidRPr="00BA692A" w14:paraId="0F504D62" w14:textId="77777777" w:rsidTr="005351D8">
        <w:tc>
          <w:tcPr>
            <w:tcW w:w="1227" w:type="dxa"/>
            <w:vMerge/>
            <w:tcBorders>
              <w:left w:val="single" w:sz="8" w:space="0" w:color="auto"/>
              <w:right w:val="single" w:sz="8" w:space="0" w:color="auto"/>
            </w:tcBorders>
            <w:shd w:val="clear" w:color="auto" w:fill="F2F2F2"/>
          </w:tcPr>
          <w:p w14:paraId="6A932906"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2A99BCEC" w14:textId="77777777" w:rsidR="00D14F2B" w:rsidRPr="00BA692A" w:rsidRDefault="00D14F2B" w:rsidP="005351D8">
            <w:pPr>
              <w:jc w:val="right"/>
              <w:rPr>
                <w:rFonts w:cs="Open Sans"/>
                <w:sz w:val="20"/>
                <w:szCs w:val="20"/>
              </w:rPr>
            </w:pPr>
            <w:r w:rsidRPr="00BA692A">
              <w:rPr>
                <w:rFonts w:cs="Open Sans"/>
                <w:sz w:val="20"/>
                <w:szCs w:val="20"/>
              </w:rPr>
              <w:t>Mar 3-Apr 2</w:t>
            </w:r>
          </w:p>
        </w:tc>
        <w:tc>
          <w:tcPr>
            <w:tcW w:w="4500" w:type="dxa"/>
            <w:tcBorders>
              <w:left w:val="single" w:sz="8" w:space="0" w:color="auto"/>
            </w:tcBorders>
          </w:tcPr>
          <w:p w14:paraId="66F1793B" w14:textId="77777777" w:rsidR="00D14F2B" w:rsidRPr="00BA692A" w:rsidRDefault="00D14F2B" w:rsidP="005351D8">
            <w:pPr>
              <w:rPr>
                <w:rFonts w:cs="Open Sans"/>
                <w:sz w:val="20"/>
                <w:szCs w:val="20"/>
              </w:rPr>
            </w:pPr>
            <w:r w:rsidRPr="00BA692A">
              <w:rPr>
                <w:rFonts w:cs="Open Sans"/>
                <w:sz w:val="20"/>
                <w:szCs w:val="20"/>
              </w:rPr>
              <w:t>SCPE Rotation #2 (PHAS 690)</w:t>
            </w:r>
          </w:p>
        </w:tc>
        <w:tc>
          <w:tcPr>
            <w:tcW w:w="2023" w:type="dxa"/>
          </w:tcPr>
          <w:p w14:paraId="58C4C1EC" w14:textId="77777777" w:rsidR="00D14F2B" w:rsidRPr="00BA692A" w:rsidRDefault="00D14F2B" w:rsidP="005351D8">
            <w:pPr>
              <w:rPr>
                <w:rFonts w:cs="Open Sans"/>
                <w:sz w:val="18"/>
                <w:szCs w:val="18"/>
              </w:rPr>
            </w:pPr>
            <w:r w:rsidRPr="00BA692A">
              <w:rPr>
                <w:rFonts w:cs="Open Sans"/>
                <w:i/>
                <w:iCs/>
                <w:sz w:val="18"/>
                <w:szCs w:val="18"/>
              </w:rPr>
              <w:t>See Exxat</w:t>
            </w:r>
          </w:p>
        </w:tc>
      </w:tr>
      <w:tr w:rsidR="00D14F2B" w:rsidRPr="00BA692A" w14:paraId="31671E14" w14:textId="77777777" w:rsidTr="005351D8">
        <w:tc>
          <w:tcPr>
            <w:tcW w:w="1227" w:type="dxa"/>
            <w:vMerge/>
            <w:tcBorders>
              <w:left w:val="single" w:sz="8" w:space="0" w:color="auto"/>
              <w:right w:val="single" w:sz="8" w:space="0" w:color="auto"/>
            </w:tcBorders>
            <w:shd w:val="clear" w:color="auto" w:fill="F2F2F2"/>
          </w:tcPr>
          <w:p w14:paraId="16B5697E"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489CC5CA" w14:textId="77777777" w:rsidR="00D14F2B" w:rsidRPr="00BA692A" w:rsidRDefault="00D14F2B" w:rsidP="005351D8">
            <w:pPr>
              <w:jc w:val="right"/>
              <w:rPr>
                <w:rFonts w:cs="Open Sans"/>
                <w:sz w:val="20"/>
                <w:szCs w:val="20"/>
              </w:rPr>
            </w:pPr>
            <w:r w:rsidRPr="00BA692A">
              <w:rPr>
                <w:rFonts w:cs="Open Sans"/>
                <w:sz w:val="20"/>
                <w:szCs w:val="20"/>
              </w:rPr>
              <w:t>Apr 3-4</w:t>
            </w:r>
          </w:p>
        </w:tc>
        <w:tc>
          <w:tcPr>
            <w:tcW w:w="4500" w:type="dxa"/>
            <w:tcBorders>
              <w:left w:val="single" w:sz="8" w:space="0" w:color="auto"/>
            </w:tcBorders>
          </w:tcPr>
          <w:p w14:paraId="415CA702" w14:textId="77777777" w:rsidR="00D14F2B" w:rsidRPr="00BA692A" w:rsidRDefault="00D14F2B" w:rsidP="005351D8">
            <w:pPr>
              <w:rPr>
                <w:rFonts w:cs="Open Sans"/>
                <w:sz w:val="20"/>
                <w:szCs w:val="20"/>
              </w:rPr>
            </w:pPr>
            <w:r w:rsidRPr="00BA692A">
              <w:rPr>
                <w:rFonts w:cs="Open Sans"/>
                <w:sz w:val="20"/>
                <w:szCs w:val="20"/>
              </w:rPr>
              <w:t>Callback #2: Days 1 and 2</w:t>
            </w:r>
          </w:p>
        </w:tc>
        <w:tc>
          <w:tcPr>
            <w:tcW w:w="2023" w:type="dxa"/>
          </w:tcPr>
          <w:p w14:paraId="1A7FBC4A" w14:textId="77777777" w:rsidR="00D14F2B" w:rsidRPr="00BA692A" w:rsidRDefault="00D14F2B" w:rsidP="005351D8">
            <w:pPr>
              <w:rPr>
                <w:rFonts w:cs="Open Sans"/>
                <w:i/>
                <w:iCs/>
                <w:sz w:val="18"/>
                <w:szCs w:val="18"/>
              </w:rPr>
            </w:pPr>
            <w:r w:rsidRPr="00BA692A">
              <w:rPr>
                <w:rFonts w:cs="Open Sans"/>
                <w:i/>
                <w:iCs/>
                <w:sz w:val="18"/>
                <w:szCs w:val="18"/>
              </w:rPr>
              <w:t>See course syllabus</w:t>
            </w:r>
          </w:p>
        </w:tc>
      </w:tr>
      <w:tr w:rsidR="00D14F2B" w:rsidRPr="00BA692A" w14:paraId="7DE42389" w14:textId="77777777" w:rsidTr="005351D8">
        <w:tc>
          <w:tcPr>
            <w:tcW w:w="1227" w:type="dxa"/>
            <w:vMerge/>
            <w:tcBorders>
              <w:left w:val="single" w:sz="8" w:space="0" w:color="auto"/>
              <w:right w:val="single" w:sz="8" w:space="0" w:color="auto"/>
            </w:tcBorders>
            <w:shd w:val="clear" w:color="auto" w:fill="F2F2F2"/>
          </w:tcPr>
          <w:p w14:paraId="5BF9ABC6"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143FA1D9" w14:textId="77777777" w:rsidR="00D14F2B" w:rsidRPr="00BA692A" w:rsidRDefault="00D14F2B" w:rsidP="005351D8">
            <w:pPr>
              <w:jc w:val="right"/>
              <w:rPr>
                <w:rFonts w:cs="Open Sans"/>
                <w:sz w:val="20"/>
                <w:szCs w:val="20"/>
              </w:rPr>
            </w:pPr>
            <w:r w:rsidRPr="00BA692A">
              <w:rPr>
                <w:rFonts w:cs="Open Sans"/>
                <w:sz w:val="20"/>
                <w:szCs w:val="20"/>
              </w:rPr>
              <w:t>Apr 7-May 7</w:t>
            </w:r>
          </w:p>
        </w:tc>
        <w:tc>
          <w:tcPr>
            <w:tcW w:w="4500" w:type="dxa"/>
            <w:tcBorders>
              <w:left w:val="single" w:sz="8" w:space="0" w:color="auto"/>
            </w:tcBorders>
          </w:tcPr>
          <w:p w14:paraId="6830D048" w14:textId="77777777" w:rsidR="00D14F2B" w:rsidRPr="00BA692A" w:rsidRDefault="00D14F2B" w:rsidP="005351D8">
            <w:pPr>
              <w:rPr>
                <w:rFonts w:cs="Open Sans"/>
                <w:sz w:val="20"/>
                <w:szCs w:val="20"/>
              </w:rPr>
            </w:pPr>
            <w:r w:rsidRPr="00BA692A">
              <w:rPr>
                <w:rFonts w:cs="Open Sans"/>
                <w:sz w:val="20"/>
                <w:szCs w:val="20"/>
              </w:rPr>
              <w:t>SCPE Rotation #3 (PHAS 690)</w:t>
            </w:r>
          </w:p>
        </w:tc>
        <w:tc>
          <w:tcPr>
            <w:tcW w:w="2023" w:type="dxa"/>
          </w:tcPr>
          <w:p w14:paraId="33B33AD1" w14:textId="77777777" w:rsidR="00D14F2B" w:rsidRPr="00BA692A" w:rsidRDefault="00D14F2B" w:rsidP="005351D8">
            <w:pPr>
              <w:rPr>
                <w:rFonts w:cs="Open Sans"/>
                <w:sz w:val="18"/>
                <w:szCs w:val="18"/>
              </w:rPr>
            </w:pPr>
            <w:r w:rsidRPr="00BA692A">
              <w:rPr>
                <w:rFonts w:cs="Open Sans"/>
                <w:i/>
                <w:iCs/>
                <w:sz w:val="18"/>
                <w:szCs w:val="18"/>
              </w:rPr>
              <w:t>See Exxat</w:t>
            </w:r>
          </w:p>
        </w:tc>
      </w:tr>
      <w:tr w:rsidR="00D14F2B" w:rsidRPr="00BA692A" w14:paraId="4A6D9A34" w14:textId="77777777" w:rsidTr="005351D8">
        <w:tc>
          <w:tcPr>
            <w:tcW w:w="1227" w:type="dxa"/>
            <w:vMerge/>
            <w:tcBorders>
              <w:left w:val="single" w:sz="8" w:space="0" w:color="auto"/>
              <w:right w:val="single" w:sz="8" w:space="0" w:color="auto"/>
            </w:tcBorders>
            <w:shd w:val="clear" w:color="auto" w:fill="F2F2F2"/>
          </w:tcPr>
          <w:p w14:paraId="34344724"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5499FA08" w14:textId="77777777" w:rsidR="00D14F2B" w:rsidRPr="00BA692A" w:rsidRDefault="00D14F2B" w:rsidP="005351D8">
            <w:pPr>
              <w:jc w:val="right"/>
              <w:rPr>
                <w:rFonts w:cs="Open Sans"/>
                <w:sz w:val="20"/>
                <w:szCs w:val="20"/>
              </w:rPr>
            </w:pPr>
            <w:r w:rsidRPr="00BA692A">
              <w:rPr>
                <w:rFonts w:cs="Open Sans"/>
                <w:sz w:val="20"/>
                <w:szCs w:val="20"/>
              </w:rPr>
              <w:t>May 8-9</w:t>
            </w:r>
          </w:p>
        </w:tc>
        <w:tc>
          <w:tcPr>
            <w:tcW w:w="4500" w:type="dxa"/>
            <w:tcBorders>
              <w:left w:val="single" w:sz="8" w:space="0" w:color="auto"/>
            </w:tcBorders>
          </w:tcPr>
          <w:p w14:paraId="3219E976" w14:textId="77777777" w:rsidR="00D14F2B" w:rsidRPr="00BA692A" w:rsidRDefault="00D14F2B" w:rsidP="005351D8">
            <w:pPr>
              <w:rPr>
                <w:rFonts w:cs="Open Sans"/>
                <w:sz w:val="20"/>
                <w:szCs w:val="20"/>
              </w:rPr>
            </w:pPr>
            <w:r w:rsidRPr="00BA692A">
              <w:rPr>
                <w:rFonts w:cs="Open Sans"/>
                <w:sz w:val="20"/>
                <w:szCs w:val="20"/>
              </w:rPr>
              <w:t>Callback #3: Days 1 and 2</w:t>
            </w:r>
          </w:p>
        </w:tc>
        <w:tc>
          <w:tcPr>
            <w:tcW w:w="2023" w:type="dxa"/>
          </w:tcPr>
          <w:p w14:paraId="271E2491" w14:textId="77777777" w:rsidR="00D14F2B" w:rsidRPr="00BA692A" w:rsidRDefault="00D14F2B" w:rsidP="005351D8">
            <w:pPr>
              <w:rPr>
                <w:rFonts w:cs="Open Sans"/>
                <w:sz w:val="18"/>
                <w:szCs w:val="18"/>
              </w:rPr>
            </w:pPr>
            <w:r w:rsidRPr="00BA692A">
              <w:rPr>
                <w:rFonts w:cs="Open Sans"/>
                <w:i/>
                <w:iCs/>
                <w:sz w:val="18"/>
                <w:szCs w:val="18"/>
              </w:rPr>
              <w:t>See course syllabus</w:t>
            </w:r>
          </w:p>
        </w:tc>
      </w:tr>
      <w:tr w:rsidR="00D14F2B" w:rsidRPr="00BA692A" w14:paraId="560DFC14" w14:textId="77777777" w:rsidTr="005351D8">
        <w:tc>
          <w:tcPr>
            <w:tcW w:w="1227" w:type="dxa"/>
            <w:vMerge/>
            <w:tcBorders>
              <w:left w:val="single" w:sz="8" w:space="0" w:color="auto"/>
              <w:right w:val="single" w:sz="8" w:space="0" w:color="auto"/>
            </w:tcBorders>
            <w:shd w:val="clear" w:color="auto" w:fill="F2F2F2"/>
          </w:tcPr>
          <w:p w14:paraId="69C19A53"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434A4F66" w14:textId="77777777" w:rsidR="00D14F2B" w:rsidRPr="00BA692A" w:rsidRDefault="00D14F2B" w:rsidP="005351D8">
            <w:pPr>
              <w:jc w:val="right"/>
              <w:rPr>
                <w:rFonts w:cs="Open Sans"/>
                <w:sz w:val="20"/>
                <w:szCs w:val="20"/>
              </w:rPr>
            </w:pPr>
            <w:r w:rsidRPr="00BA692A">
              <w:rPr>
                <w:rFonts w:cs="Open Sans"/>
                <w:sz w:val="20"/>
                <w:szCs w:val="20"/>
              </w:rPr>
              <w:t>May 11-17</w:t>
            </w:r>
          </w:p>
        </w:tc>
        <w:tc>
          <w:tcPr>
            <w:tcW w:w="4500" w:type="dxa"/>
            <w:tcBorders>
              <w:left w:val="single" w:sz="8" w:space="0" w:color="auto"/>
            </w:tcBorders>
          </w:tcPr>
          <w:p w14:paraId="14D4CF74" w14:textId="77777777" w:rsidR="00D14F2B" w:rsidRPr="00BA692A" w:rsidRDefault="00D14F2B" w:rsidP="005351D8">
            <w:pPr>
              <w:rPr>
                <w:rFonts w:cs="Open Sans"/>
                <w:b/>
                <w:bCs/>
                <w:i/>
                <w:iCs/>
                <w:sz w:val="20"/>
                <w:szCs w:val="20"/>
              </w:rPr>
            </w:pPr>
            <w:r w:rsidRPr="00BA692A">
              <w:rPr>
                <w:rFonts w:cs="Open Sans"/>
                <w:b/>
                <w:bCs/>
                <w:i/>
                <w:iCs/>
                <w:sz w:val="20"/>
                <w:szCs w:val="20"/>
              </w:rPr>
              <w:t xml:space="preserve">BREAK </w:t>
            </w:r>
          </w:p>
        </w:tc>
        <w:tc>
          <w:tcPr>
            <w:tcW w:w="2023" w:type="dxa"/>
          </w:tcPr>
          <w:p w14:paraId="43274EFC" w14:textId="77777777" w:rsidR="00D14F2B" w:rsidRPr="00BA692A" w:rsidRDefault="00D14F2B" w:rsidP="005351D8">
            <w:pPr>
              <w:jc w:val="center"/>
              <w:rPr>
                <w:rFonts w:cs="Open Sans"/>
                <w:sz w:val="18"/>
                <w:szCs w:val="18"/>
              </w:rPr>
            </w:pPr>
            <w:r w:rsidRPr="00BA692A">
              <w:rPr>
                <w:rFonts w:cs="Open Sans"/>
                <w:sz w:val="18"/>
                <w:szCs w:val="18"/>
              </w:rPr>
              <w:t>--</w:t>
            </w:r>
          </w:p>
        </w:tc>
      </w:tr>
      <w:tr w:rsidR="00D14F2B" w:rsidRPr="00BA692A" w14:paraId="13E9B6B3" w14:textId="77777777" w:rsidTr="005351D8">
        <w:tc>
          <w:tcPr>
            <w:tcW w:w="1227" w:type="dxa"/>
            <w:vMerge w:val="restart"/>
            <w:tcBorders>
              <w:left w:val="single" w:sz="8" w:space="0" w:color="auto"/>
              <w:right w:val="single" w:sz="8" w:space="0" w:color="auto"/>
            </w:tcBorders>
            <w:shd w:val="clear" w:color="auto" w:fill="F2F2F2"/>
          </w:tcPr>
          <w:p w14:paraId="718C5FA2" w14:textId="77777777" w:rsidR="00D14F2B" w:rsidRPr="00BA692A" w:rsidRDefault="00D14F2B" w:rsidP="005351D8">
            <w:pPr>
              <w:jc w:val="center"/>
              <w:rPr>
                <w:rFonts w:cs="Open Sans"/>
                <w:sz w:val="20"/>
                <w:szCs w:val="20"/>
              </w:rPr>
            </w:pPr>
            <w:r w:rsidRPr="00BA692A">
              <w:rPr>
                <w:rFonts w:cs="Open Sans"/>
                <w:sz w:val="20"/>
                <w:szCs w:val="20"/>
              </w:rPr>
              <w:t>Summer II</w:t>
            </w:r>
          </w:p>
        </w:tc>
        <w:tc>
          <w:tcPr>
            <w:tcW w:w="1710" w:type="dxa"/>
            <w:tcBorders>
              <w:left w:val="single" w:sz="8" w:space="0" w:color="auto"/>
              <w:right w:val="single" w:sz="8" w:space="0" w:color="auto"/>
            </w:tcBorders>
          </w:tcPr>
          <w:p w14:paraId="313DB7EC" w14:textId="77777777" w:rsidR="00D14F2B" w:rsidRPr="00BA692A" w:rsidRDefault="00D14F2B" w:rsidP="005351D8">
            <w:pPr>
              <w:jc w:val="right"/>
              <w:rPr>
                <w:rFonts w:cs="Open Sans"/>
                <w:sz w:val="20"/>
                <w:szCs w:val="20"/>
              </w:rPr>
            </w:pPr>
            <w:r w:rsidRPr="00BA692A">
              <w:rPr>
                <w:rFonts w:cs="Open Sans"/>
                <w:sz w:val="20"/>
                <w:szCs w:val="20"/>
              </w:rPr>
              <w:t>May 19-Jun 18</w:t>
            </w:r>
          </w:p>
        </w:tc>
        <w:tc>
          <w:tcPr>
            <w:tcW w:w="4500" w:type="dxa"/>
            <w:tcBorders>
              <w:left w:val="single" w:sz="8" w:space="0" w:color="auto"/>
            </w:tcBorders>
          </w:tcPr>
          <w:p w14:paraId="27C5AC22" w14:textId="77777777" w:rsidR="00D14F2B" w:rsidRPr="00BA692A" w:rsidRDefault="00D14F2B" w:rsidP="005351D8">
            <w:pPr>
              <w:rPr>
                <w:rFonts w:cs="Open Sans"/>
                <w:sz w:val="20"/>
                <w:szCs w:val="20"/>
              </w:rPr>
            </w:pPr>
            <w:r w:rsidRPr="00BA692A">
              <w:rPr>
                <w:rFonts w:cs="Open Sans"/>
                <w:sz w:val="20"/>
                <w:szCs w:val="20"/>
              </w:rPr>
              <w:t>SCPE Rotation #4 (PHAS 691)</w:t>
            </w:r>
          </w:p>
        </w:tc>
        <w:tc>
          <w:tcPr>
            <w:tcW w:w="2023" w:type="dxa"/>
          </w:tcPr>
          <w:p w14:paraId="65694E32" w14:textId="77777777" w:rsidR="00D14F2B" w:rsidRPr="00BA692A" w:rsidRDefault="00D14F2B" w:rsidP="005351D8">
            <w:pPr>
              <w:rPr>
                <w:rFonts w:cs="Open Sans"/>
                <w:sz w:val="18"/>
                <w:szCs w:val="18"/>
              </w:rPr>
            </w:pPr>
            <w:r w:rsidRPr="00BA692A">
              <w:rPr>
                <w:rFonts w:cs="Open Sans"/>
                <w:i/>
                <w:iCs/>
                <w:sz w:val="18"/>
                <w:szCs w:val="18"/>
              </w:rPr>
              <w:t>See Exxat</w:t>
            </w:r>
          </w:p>
        </w:tc>
      </w:tr>
      <w:tr w:rsidR="00D14F2B" w:rsidRPr="00BA692A" w14:paraId="3C7F1914" w14:textId="77777777" w:rsidTr="005351D8">
        <w:tc>
          <w:tcPr>
            <w:tcW w:w="1227" w:type="dxa"/>
            <w:vMerge/>
            <w:tcBorders>
              <w:left w:val="single" w:sz="8" w:space="0" w:color="auto"/>
              <w:right w:val="single" w:sz="8" w:space="0" w:color="auto"/>
            </w:tcBorders>
            <w:shd w:val="clear" w:color="auto" w:fill="F2F2F2"/>
          </w:tcPr>
          <w:p w14:paraId="08129F09"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4D6BE3FA" w14:textId="77777777" w:rsidR="00D14F2B" w:rsidRPr="00BA692A" w:rsidRDefault="00D14F2B" w:rsidP="005351D8">
            <w:pPr>
              <w:jc w:val="right"/>
              <w:rPr>
                <w:rFonts w:cs="Open Sans"/>
                <w:sz w:val="20"/>
                <w:szCs w:val="20"/>
              </w:rPr>
            </w:pPr>
            <w:r w:rsidRPr="00BA692A">
              <w:rPr>
                <w:rFonts w:cs="Open Sans"/>
                <w:sz w:val="20"/>
                <w:szCs w:val="20"/>
              </w:rPr>
              <w:t>May 26</w:t>
            </w:r>
          </w:p>
        </w:tc>
        <w:tc>
          <w:tcPr>
            <w:tcW w:w="4500" w:type="dxa"/>
            <w:tcBorders>
              <w:left w:val="single" w:sz="8" w:space="0" w:color="auto"/>
            </w:tcBorders>
          </w:tcPr>
          <w:p w14:paraId="3F15C124" w14:textId="77777777" w:rsidR="00D14F2B" w:rsidRPr="00BA692A" w:rsidRDefault="00D14F2B" w:rsidP="005351D8">
            <w:pPr>
              <w:rPr>
                <w:rFonts w:cs="Open Sans"/>
                <w:i/>
                <w:iCs/>
                <w:sz w:val="20"/>
                <w:szCs w:val="20"/>
              </w:rPr>
            </w:pPr>
            <w:r w:rsidRPr="00BA692A">
              <w:rPr>
                <w:rFonts w:cs="Open Sans"/>
                <w:i/>
                <w:iCs/>
                <w:sz w:val="20"/>
                <w:szCs w:val="20"/>
              </w:rPr>
              <w:t>Holiday: Memorial Day</w:t>
            </w:r>
          </w:p>
        </w:tc>
        <w:tc>
          <w:tcPr>
            <w:tcW w:w="2023" w:type="dxa"/>
          </w:tcPr>
          <w:p w14:paraId="409F5B51" w14:textId="77777777" w:rsidR="00D14F2B" w:rsidRPr="00BA692A" w:rsidRDefault="00D14F2B" w:rsidP="005351D8">
            <w:pPr>
              <w:jc w:val="center"/>
              <w:rPr>
                <w:rFonts w:cs="Open Sans"/>
                <w:sz w:val="18"/>
                <w:szCs w:val="18"/>
              </w:rPr>
            </w:pPr>
            <w:r w:rsidRPr="00BA692A">
              <w:rPr>
                <w:rFonts w:cs="Open Sans"/>
                <w:sz w:val="18"/>
                <w:szCs w:val="18"/>
              </w:rPr>
              <w:t>--</w:t>
            </w:r>
          </w:p>
        </w:tc>
      </w:tr>
      <w:tr w:rsidR="00D14F2B" w:rsidRPr="00BA692A" w14:paraId="1462D54D" w14:textId="77777777" w:rsidTr="005351D8">
        <w:tc>
          <w:tcPr>
            <w:tcW w:w="1227" w:type="dxa"/>
            <w:vMerge/>
            <w:tcBorders>
              <w:left w:val="single" w:sz="8" w:space="0" w:color="auto"/>
              <w:right w:val="single" w:sz="8" w:space="0" w:color="auto"/>
            </w:tcBorders>
            <w:shd w:val="clear" w:color="auto" w:fill="F2F2F2"/>
          </w:tcPr>
          <w:p w14:paraId="72F1E842"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45681D91" w14:textId="77777777" w:rsidR="00D14F2B" w:rsidRPr="00BA692A" w:rsidRDefault="00D14F2B" w:rsidP="005351D8">
            <w:pPr>
              <w:jc w:val="right"/>
              <w:rPr>
                <w:rFonts w:cs="Open Sans"/>
                <w:sz w:val="20"/>
                <w:szCs w:val="20"/>
              </w:rPr>
            </w:pPr>
            <w:r w:rsidRPr="00BA692A">
              <w:rPr>
                <w:rFonts w:cs="Open Sans"/>
                <w:sz w:val="20"/>
                <w:szCs w:val="20"/>
              </w:rPr>
              <w:t>Jun 19-20</w:t>
            </w:r>
          </w:p>
        </w:tc>
        <w:tc>
          <w:tcPr>
            <w:tcW w:w="4500" w:type="dxa"/>
            <w:tcBorders>
              <w:left w:val="single" w:sz="8" w:space="0" w:color="auto"/>
            </w:tcBorders>
          </w:tcPr>
          <w:p w14:paraId="46432B9A" w14:textId="77777777" w:rsidR="00D14F2B" w:rsidRPr="00BA692A" w:rsidRDefault="00D14F2B" w:rsidP="005351D8">
            <w:pPr>
              <w:rPr>
                <w:rFonts w:cs="Open Sans"/>
                <w:sz w:val="20"/>
                <w:szCs w:val="20"/>
              </w:rPr>
            </w:pPr>
            <w:r w:rsidRPr="00BA692A">
              <w:rPr>
                <w:rFonts w:cs="Open Sans"/>
                <w:sz w:val="20"/>
                <w:szCs w:val="20"/>
              </w:rPr>
              <w:t>Callback #4: Days 1 and 2</w:t>
            </w:r>
          </w:p>
          <w:p w14:paraId="19EC8A50" w14:textId="77777777" w:rsidR="00D14F2B" w:rsidRPr="00BA692A" w:rsidRDefault="00D14F2B" w:rsidP="005351D8">
            <w:pPr>
              <w:rPr>
                <w:rFonts w:cs="Open Sans"/>
                <w:i/>
                <w:iCs/>
                <w:sz w:val="20"/>
                <w:szCs w:val="20"/>
              </w:rPr>
            </w:pPr>
            <w:r w:rsidRPr="00BA692A">
              <w:rPr>
                <w:rFonts w:cs="Open Sans"/>
                <w:i/>
                <w:iCs/>
                <w:sz w:val="20"/>
                <w:szCs w:val="20"/>
              </w:rPr>
              <w:t>No callback day 1 – Juneteenth holiday</w:t>
            </w:r>
          </w:p>
        </w:tc>
        <w:tc>
          <w:tcPr>
            <w:tcW w:w="2023" w:type="dxa"/>
          </w:tcPr>
          <w:p w14:paraId="2282F0F6" w14:textId="77777777" w:rsidR="00D14F2B" w:rsidRPr="00BA692A" w:rsidRDefault="00D14F2B" w:rsidP="005351D8">
            <w:pPr>
              <w:rPr>
                <w:rFonts w:cs="Open Sans"/>
                <w:sz w:val="18"/>
                <w:szCs w:val="18"/>
              </w:rPr>
            </w:pPr>
            <w:r w:rsidRPr="00BA692A">
              <w:rPr>
                <w:rFonts w:cs="Open Sans"/>
                <w:i/>
                <w:iCs/>
                <w:sz w:val="18"/>
                <w:szCs w:val="18"/>
              </w:rPr>
              <w:t>See course syllabus</w:t>
            </w:r>
          </w:p>
        </w:tc>
      </w:tr>
      <w:tr w:rsidR="00D14F2B" w:rsidRPr="00BA692A" w14:paraId="62475660" w14:textId="77777777" w:rsidTr="005351D8">
        <w:tc>
          <w:tcPr>
            <w:tcW w:w="1227" w:type="dxa"/>
            <w:vMerge/>
            <w:tcBorders>
              <w:left w:val="single" w:sz="8" w:space="0" w:color="auto"/>
              <w:right w:val="single" w:sz="8" w:space="0" w:color="auto"/>
            </w:tcBorders>
            <w:shd w:val="clear" w:color="auto" w:fill="F2F2F2"/>
          </w:tcPr>
          <w:p w14:paraId="2E9DACD6"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71FC5A9E" w14:textId="77777777" w:rsidR="00D14F2B" w:rsidRPr="00BA692A" w:rsidRDefault="00D14F2B" w:rsidP="005351D8">
            <w:pPr>
              <w:jc w:val="right"/>
              <w:rPr>
                <w:rFonts w:cs="Open Sans"/>
                <w:sz w:val="20"/>
                <w:szCs w:val="20"/>
              </w:rPr>
            </w:pPr>
            <w:r w:rsidRPr="00BA692A">
              <w:rPr>
                <w:rFonts w:cs="Open Sans"/>
                <w:sz w:val="20"/>
                <w:szCs w:val="20"/>
              </w:rPr>
              <w:t>Jun 19</w:t>
            </w:r>
          </w:p>
        </w:tc>
        <w:tc>
          <w:tcPr>
            <w:tcW w:w="4500" w:type="dxa"/>
            <w:tcBorders>
              <w:left w:val="single" w:sz="8" w:space="0" w:color="auto"/>
            </w:tcBorders>
          </w:tcPr>
          <w:p w14:paraId="792D472C" w14:textId="77777777" w:rsidR="00D14F2B" w:rsidRPr="00BA692A" w:rsidRDefault="00D14F2B" w:rsidP="005351D8">
            <w:pPr>
              <w:rPr>
                <w:rFonts w:cs="Open Sans"/>
                <w:i/>
                <w:iCs/>
                <w:sz w:val="20"/>
                <w:szCs w:val="20"/>
              </w:rPr>
            </w:pPr>
            <w:r w:rsidRPr="00BA692A">
              <w:rPr>
                <w:rFonts w:cs="Open Sans"/>
                <w:i/>
                <w:iCs/>
                <w:sz w:val="20"/>
                <w:szCs w:val="20"/>
              </w:rPr>
              <w:t>Holiday: Juneteenth</w:t>
            </w:r>
          </w:p>
        </w:tc>
        <w:tc>
          <w:tcPr>
            <w:tcW w:w="2023" w:type="dxa"/>
          </w:tcPr>
          <w:p w14:paraId="591052DA" w14:textId="77777777" w:rsidR="00D14F2B" w:rsidRPr="00BA692A" w:rsidRDefault="00D14F2B" w:rsidP="005351D8">
            <w:pPr>
              <w:jc w:val="center"/>
              <w:rPr>
                <w:rFonts w:cs="Open Sans"/>
                <w:sz w:val="18"/>
                <w:szCs w:val="18"/>
              </w:rPr>
            </w:pPr>
            <w:r w:rsidRPr="00BA692A">
              <w:rPr>
                <w:rFonts w:cs="Open Sans"/>
                <w:sz w:val="18"/>
                <w:szCs w:val="18"/>
              </w:rPr>
              <w:t>--</w:t>
            </w:r>
          </w:p>
        </w:tc>
      </w:tr>
      <w:tr w:rsidR="00D14F2B" w:rsidRPr="00BA692A" w14:paraId="6FAE64A1" w14:textId="77777777" w:rsidTr="005351D8">
        <w:tc>
          <w:tcPr>
            <w:tcW w:w="1227" w:type="dxa"/>
            <w:vMerge/>
            <w:tcBorders>
              <w:left w:val="single" w:sz="8" w:space="0" w:color="auto"/>
              <w:right w:val="single" w:sz="8" w:space="0" w:color="auto"/>
            </w:tcBorders>
            <w:shd w:val="clear" w:color="auto" w:fill="F2F2F2"/>
          </w:tcPr>
          <w:p w14:paraId="65C99144"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00D6C93B" w14:textId="77777777" w:rsidR="00D14F2B" w:rsidRPr="00BA692A" w:rsidRDefault="00D14F2B" w:rsidP="005351D8">
            <w:pPr>
              <w:jc w:val="right"/>
              <w:rPr>
                <w:rFonts w:cs="Open Sans"/>
                <w:sz w:val="20"/>
                <w:szCs w:val="20"/>
              </w:rPr>
            </w:pPr>
            <w:r w:rsidRPr="00BA692A">
              <w:rPr>
                <w:rFonts w:cs="Open Sans"/>
                <w:sz w:val="20"/>
                <w:szCs w:val="20"/>
              </w:rPr>
              <w:t>Jun 23-Jul 23</w:t>
            </w:r>
          </w:p>
        </w:tc>
        <w:tc>
          <w:tcPr>
            <w:tcW w:w="4500" w:type="dxa"/>
            <w:tcBorders>
              <w:left w:val="single" w:sz="8" w:space="0" w:color="auto"/>
            </w:tcBorders>
          </w:tcPr>
          <w:p w14:paraId="4AF282A6" w14:textId="77777777" w:rsidR="00D14F2B" w:rsidRPr="00BA692A" w:rsidRDefault="00D14F2B" w:rsidP="005351D8">
            <w:pPr>
              <w:rPr>
                <w:rFonts w:cs="Open Sans"/>
                <w:sz w:val="20"/>
                <w:szCs w:val="20"/>
              </w:rPr>
            </w:pPr>
            <w:r w:rsidRPr="00BA692A">
              <w:rPr>
                <w:rFonts w:cs="Open Sans"/>
                <w:sz w:val="20"/>
                <w:szCs w:val="20"/>
              </w:rPr>
              <w:t>SCPE Rotation #5 (PHAS 691)</w:t>
            </w:r>
          </w:p>
        </w:tc>
        <w:tc>
          <w:tcPr>
            <w:tcW w:w="2023" w:type="dxa"/>
          </w:tcPr>
          <w:p w14:paraId="548AE635" w14:textId="77777777" w:rsidR="00D14F2B" w:rsidRPr="00BA692A" w:rsidRDefault="00D14F2B" w:rsidP="005351D8">
            <w:pPr>
              <w:rPr>
                <w:rFonts w:cs="Open Sans"/>
                <w:sz w:val="18"/>
                <w:szCs w:val="18"/>
              </w:rPr>
            </w:pPr>
            <w:r w:rsidRPr="00BA692A">
              <w:rPr>
                <w:rFonts w:cs="Open Sans"/>
                <w:i/>
                <w:iCs/>
                <w:sz w:val="18"/>
                <w:szCs w:val="18"/>
              </w:rPr>
              <w:t>See Exxat</w:t>
            </w:r>
          </w:p>
        </w:tc>
      </w:tr>
      <w:tr w:rsidR="00D14F2B" w:rsidRPr="00BA692A" w14:paraId="7F064FD0" w14:textId="77777777" w:rsidTr="005351D8">
        <w:tc>
          <w:tcPr>
            <w:tcW w:w="1227" w:type="dxa"/>
            <w:vMerge/>
            <w:tcBorders>
              <w:left w:val="single" w:sz="8" w:space="0" w:color="auto"/>
              <w:right w:val="single" w:sz="8" w:space="0" w:color="auto"/>
            </w:tcBorders>
            <w:shd w:val="clear" w:color="auto" w:fill="F2F2F2"/>
          </w:tcPr>
          <w:p w14:paraId="10576B7A"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04C2EBE2" w14:textId="77777777" w:rsidR="00D14F2B" w:rsidRPr="00BA692A" w:rsidRDefault="00D14F2B" w:rsidP="005351D8">
            <w:pPr>
              <w:jc w:val="right"/>
              <w:rPr>
                <w:rFonts w:cs="Open Sans"/>
                <w:sz w:val="20"/>
                <w:szCs w:val="20"/>
              </w:rPr>
            </w:pPr>
            <w:r w:rsidRPr="00BA692A">
              <w:rPr>
                <w:rFonts w:cs="Open Sans"/>
                <w:sz w:val="20"/>
                <w:szCs w:val="20"/>
              </w:rPr>
              <w:t>Jul 4</w:t>
            </w:r>
          </w:p>
        </w:tc>
        <w:tc>
          <w:tcPr>
            <w:tcW w:w="4500" w:type="dxa"/>
            <w:tcBorders>
              <w:left w:val="single" w:sz="8" w:space="0" w:color="auto"/>
            </w:tcBorders>
          </w:tcPr>
          <w:p w14:paraId="44DFF84C" w14:textId="77777777" w:rsidR="00D14F2B" w:rsidRPr="00BA692A" w:rsidRDefault="00D14F2B" w:rsidP="005351D8">
            <w:pPr>
              <w:rPr>
                <w:rFonts w:cs="Open Sans"/>
                <w:i/>
                <w:iCs/>
                <w:sz w:val="20"/>
                <w:szCs w:val="20"/>
              </w:rPr>
            </w:pPr>
            <w:r w:rsidRPr="00BA692A">
              <w:rPr>
                <w:rFonts w:cs="Open Sans"/>
                <w:i/>
                <w:iCs/>
                <w:sz w:val="20"/>
                <w:szCs w:val="20"/>
              </w:rPr>
              <w:t xml:space="preserve">Holiday: Independence Day </w:t>
            </w:r>
          </w:p>
        </w:tc>
        <w:tc>
          <w:tcPr>
            <w:tcW w:w="2023" w:type="dxa"/>
          </w:tcPr>
          <w:p w14:paraId="5F45421E" w14:textId="77777777" w:rsidR="00D14F2B" w:rsidRPr="00BA692A" w:rsidRDefault="00D14F2B" w:rsidP="005351D8">
            <w:pPr>
              <w:jc w:val="center"/>
              <w:rPr>
                <w:rFonts w:cs="Open Sans"/>
                <w:sz w:val="18"/>
                <w:szCs w:val="18"/>
              </w:rPr>
            </w:pPr>
            <w:r w:rsidRPr="00BA692A">
              <w:rPr>
                <w:rFonts w:cs="Open Sans"/>
                <w:sz w:val="18"/>
                <w:szCs w:val="18"/>
              </w:rPr>
              <w:t>--</w:t>
            </w:r>
          </w:p>
        </w:tc>
      </w:tr>
      <w:tr w:rsidR="00D14F2B" w:rsidRPr="00BA692A" w14:paraId="502778D4" w14:textId="77777777" w:rsidTr="005351D8">
        <w:tc>
          <w:tcPr>
            <w:tcW w:w="1227" w:type="dxa"/>
            <w:vMerge/>
            <w:tcBorders>
              <w:left w:val="single" w:sz="8" w:space="0" w:color="auto"/>
              <w:right w:val="single" w:sz="8" w:space="0" w:color="auto"/>
            </w:tcBorders>
            <w:shd w:val="clear" w:color="auto" w:fill="F2F2F2"/>
          </w:tcPr>
          <w:p w14:paraId="3030D361"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5C29EA9B" w14:textId="77777777" w:rsidR="00D14F2B" w:rsidRPr="00BA692A" w:rsidRDefault="00D14F2B" w:rsidP="005351D8">
            <w:pPr>
              <w:jc w:val="right"/>
              <w:rPr>
                <w:rFonts w:cs="Open Sans"/>
                <w:b/>
                <w:bCs/>
                <w:sz w:val="20"/>
                <w:szCs w:val="20"/>
              </w:rPr>
            </w:pPr>
            <w:r w:rsidRPr="00BA692A">
              <w:rPr>
                <w:rFonts w:cs="Open Sans"/>
                <w:b/>
                <w:bCs/>
                <w:sz w:val="20"/>
                <w:szCs w:val="20"/>
              </w:rPr>
              <w:t>Jul 19</w:t>
            </w:r>
          </w:p>
        </w:tc>
        <w:tc>
          <w:tcPr>
            <w:tcW w:w="4500" w:type="dxa"/>
            <w:tcBorders>
              <w:left w:val="single" w:sz="8" w:space="0" w:color="auto"/>
            </w:tcBorders>
          </w:tcPr>
          <w:p w14:paraId="4F1A2941" w14:textId="77777777" w:rsidR="00D14F2B" w:rsidRPr="00BA692A" w:rsidRDefault="00D14F2B" w:rsidP="005351D8">
            <w:pPr>
              <w:rPr>
                <w:rFonts w:cs="Open Sans"/>
                <w:b/>
                <w:bCs/>
                <w:sz w:val="20"/>
                <w:szCs w:val="20"/>
              </w:rPr>
            </w:pPr>
            <w:r w:rsidRPr="00BA692A">
              <w:rPr>
                <w:rFonts w:cs="Open Sans"/>
                <w:b/>
                <w:bCs/>
                <w:sz w:val="20"/>
                <w:szCs w:val="20"/>
              </w:rPr>
              <w:t>PACKRAT II</w:t>
            </w:r>
          </w:p>
        </w:tc>
        <w:tc>
          <w:tcPr>
            <w:tcW w:w="2023" w:type="dxa"/>
          </w:tcPr>
          <w:p w14:paraId="39AD8080" w14:textId="77777777" w:rsidR="00D14F2B" w:rsidRPr="00BA692A" w:rsidRDefault="00D14F2B" w:rsidP="005351D8">
            <w:pPr>
              <w:rPr>
                <w:rFonts w:cs="Open Sans"/>
                <w:sz w:val="18"/>
                <w:szCs w:val="18"/>
              </w:rPr>
            </w:pPr>
            <w:r w:rsidRPr="00BA692A">
              <w:rPr>
                <w:rFonts w:cs="Open Sans"/>
                <w:sz w:val="18"/>
                <w:szCs w:val="18"/>
              </w:rPr>
              <w:t>8am, remote</w:t>
            </w:r>
          </w:p>
        </w:tc>
      </w:tr>
      <w:tr w:rsidR="00D14F2B" w:rsidRPr="00BA692A" w14:paraId="5186F7EA" w14:textId="77777777" w:rsidTr="005351D8">
        <w:tc>
          <w:tcPr>
            <w:tcW w:w="1227" w:type="dxa"/>
            <w:vMerge/>
            <w:tcBorders>
              <w:left w:val="single" w:sz="8" w:space="0" w:color="auto"/>
              <w:right w:val="single" w:sz="8" w:space="0" w:color="auto"/>
            </w:tcBorders>
            <w:shd w:val="clear" w:color="auto" w:fill="F2F2F2"/>
          </w:tcPr>
          <w:p w14:paraId="15533E0D"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358034D1" w14:textId="77777777" w:rsidR="00D14F2B" w:rsidRPr="00BA692A" w:rsidRDefault="00D14F2B" w:rsidP="005351D8">
            <w:pPr>
              <w:jc w:val="right"/>
              <w:rPr>
                <w:rFonts w:cs="Open Sans"/>
                <w:sz w:val="20"/>
                <w:szCs w:val="20"/>
              </w:rPr>
            </w:pPr>
            <w:r w:rsidRPr="00BA692A">
              <w:rPr>
                <w:rFonts w:cs="Open Sans"/>
                <w:sz w:val="20"/>
                <w:szCs w:val="20"/>
              </w:rPr>
              <w:t>Jul 24-25</w:t>
            </w:r>
          </w:p>
        </w:tc>
        <w:tc>
          <w:tcPr>
            <w:tcW w:w="4500" w:type="dxa"/>
            <w:tcBorders>
              <w:left w:val="single" w:sz="8" w:space="0" w:color="auto"/>
            </w:tcBorders>
          </w:tcPr>
          <w:p w14:paraId="12770354" w14:textId="77777777" w:rsidR="00D14F2B" w:rsidRPr="00BA692A" w:rsidRDefault="00D14F2B" w:rsidP="005351D8">
            <w:pPr>
              <w:rPr>
                <w:rFonts w:cs="Open Sans"/>
                <w:sz w:val="20"/>
                <w:szCs w:val="20"/>
              </w:rPr>
            </w:pPr>
            <w:r w:rsidRPr="00BA692A">
              <w:rPr>
                <w:rFonts w:cs="Open Sans"/>
                <w:sz w:val="20"/>
                <w:szCs w:val="20"/>
              </w:rPr>
              <w:t>Callback #5: Days 1 and 2</w:t>
            </w:r>
          </w:p>
        </w:tc>
        <w:tc>
          <w:tcPr>
            <w:tcW w:w="2023" w:type="dxa"/>
          </w:tcPr>
          <w:p w14:paraId="7AC77957" w14:textId="77777777" w:rsidR="00D14F2B" w:rsidRPr="00BA692A" w:rsidRDefault="00D14F2B" w:rsidP="005351D8">
            <w:pPr>
              <w:rPr>
                <w:rFonts w:cs="Open Sans"/>
                <w:sz w:val="18"/>
                <w:szCs w:val="18"/>
              </w:rPr>
            </w:pPr>
            <w:r w:rsidRPr="00BA692A">
              <w:rPr>
                <w:rFonts w:cs="Open Sans"/>
                <w:i/>
                <w:iCs/>
                <w:sz w:val="18"/>
                <w:szCs w:val="18"/>
              </w:rPr>
              <w:t>See course syllabus</w:t>
            </w:r>
          </w:p>
        </w:tc>
      </w:tr>
      <w:tr w:rsidR="00D14F2B" w:rsidRPr="00BA692A" w14:paraId="3C08AA9E" w14:textId="77777777" w:rsidTr="005351D8">
        <w:tc>
          <w:tcPr>
            <w:tcW w:w="1227" w:type="dxa"/>
            <w:vMerge/>
            <w:tcBorders>
              <w:left w:val="single" w:sz="8" w:space="0" w:color="auto"/>
              <w:right w:val="single" w:sz="8" w:space="0" w:color="auto"/>
            </w:tcBorders>
            <w:shd w:val="clear" w:color="auto" w:fill="F2F2F2"/>
          </w:tcPr>
          <w:p w14:paraId="41E1A8D8"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09174256" w14:textId="77777777" w:rsidR="00D14F2B" w:rsidRPr="00BA692A" w:rsidRDefault="00D14F2B" w:rsidP="005351D8">
            <w:pPr>
              <w:jc w:val="right"/>
              <w:rPr>
                <w:rFonts w:cs="Open Sans"/>
                <w:sz w:val="20"/>
                <w:szCs w:val="20"/>
              </w:rPr>
            </w:pPr>
            <w:r w:rsidRPr="00BA692A">
              <w:rPr>
                <w:rFonts w:cs="Open Sans"/>
                <w:sz w:val="20"/>
                <w:szCs w:val="20"/>
              </w:rPr>
              <w:t>Jul 28-Aug 27</w:t>
            </w:r>
          </w:p>
        </w:tc>
        <w:tc>
          <w:tcPr>
            <w:tcW w:w="4500" w:type="dxa"/>
            <w:tcBorders>
              <w:left w:val="single" w:sz="8" w:space="0" w:color="auto"/>
            </w:tcBorders>
          </w:tcPr>
          <w:p w14:paraId="5C5884E1" w14:textId="77777777" w:rsidR="00D14F2B" w:rsidRPr="00BA692A" w:rsidRDefault="00D14F2B" w:rsidP="005351D8">
            <w:pPr>
              <w:rPr>
                <w:rFonts w:cs="Open Sans"/>
                <w:sz w:val="20"/>
                <w:szCs w:val="20"/>
              </w:rPr>
            </w:pPr>
            <w:r w:rsidRPr="00BA692A">
              <w:rPr>
                <w:rFonts w:cs="Open Sans"/>
                <w:sz w:val="20"/>
                <w:szCs w:val="20"/>
              </w:rPr>
              <w:t>SCPE Rotation #6 (PHAS 692)</w:t>
            </w:r>
          </w:p>
        </w:tc>
        <w:tc>
          <w:tcPr>
            <w:tcW w:w="2023" w:type="dxa"/>
          </w:tcPr>
          <w:p w14:paraId="4AEE88F3" w14:textId="77777777" w:rsidR="00D14F2B" w:rsidRPr="00BA692A" w:rsidRDefault="00D14F2B" w:rsidP="005351D8">
            <w:pPr>
              <w:rPr>
                <w:rFonts w:cs="Open Sans"/>
                <w:sz w:val="18"/>
                <w:szCs w:val="18"/>
              </w:rPr>
            </w:pPr>
            <w:r w:rsidRPr="00BA692A">
              <w:rPr>
                <w:rFonts w:cs="Open Sans"/>
                <w:i/>
                <w:iCs/>
                <w:sz w:val="18"/>
                <w:szCs w:val="18"/>
              </w:rPr>
              <w:t>See Exxat</w:t>
            </w:r>
          </w:p>
        </w:tc>
      </w:tr>
      <w:tr w:rsidR="00D14F2B" w:rsidRPr="00BA692A" w14:paraId="738FCB25" w14:textId="77777777" w:rsidTr="005351D8">
        <w:tc>
          <w:tcPr>
            <w:tcW w:w="1227" w:type="dxa"/>
            <w:vMerge/>
            <w:tcBorders>
              <w:left w:val="single" w:sz="8" w:space="0" w:color="auto"/>
              <w:right w:val="single" w:sz="8" w:space="0" w:color="auto"/>
            </w:tcBorders>
            <w:shd w:val="clear" w:color="auto" w:fill="F2F2F2"/>
          </w:tcPr>
          <w:p w14:paraId="33864F28"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4297909E" w14:textId="77777777" w:rsidR="00D14F2B" w:rsidRPr="00BA692A" w:rsidRDefault="00D14F2B" w:rsidP="005351D8">
            <w:pPr>
              <w:jc w:val="right"/>
              <w:rPr>
                <w:rFonts w:cs="Open Sans"/>
                <w:b/>
                <w:bCs/>
                <w:sz w:val="20"/>
                <w:szCs w:val="20"/>
              </w:rPr>
            </w:pPr>
            <w:r w:rsidRPr="00BA692A">
              <w:rPr>
                <w:rFonts w:cs="Open Sans"/>
                <w:b/>
                <w:bCs/>
                <w:sz w:val="20"/>
                <w:szCs w:val="20"/>
              </w:rPr>
              <w:t>Aug 28-29</w:t>
            </w:r>
          </w:p>
        </w:tc>
        <w:tc>
          <w:tcPr>
            <w:tcW w:w="4500" w:type="dxa"/>
            <w:tcBorders>
              <w:left w:val="single" w:sz="8" w:space="0" w:color="auto"/>
            </w:tcBorders>
          </w:tcPr>
          <w:p w14:paraId="4B93C421" w14:textId="77777777" w:rsidR="00D14F2B" w:rsidRPr="00BA692A" w:rsidRDefault="00D14F2B" w:rsidP="005351D8">
            <w:pPr>
              <w:rPr>
                <w:rFonts w:cs="Open Sans"/>
                <w:sz w:val="20"/>
                <w:szCs w:val="20"/>
              </w:rPr>
            </w:pPr>
            <w:r w:rsidRPr="00BA692A">
              <w:rPr>
                <w:rFonts w:cs="Open Sans"/>
                <w:sz w:val="20"/>
                <w:szCs w:val="20"/>
              </w:rPr>
              <w:t>Callback #6: Days 1 and 2</w:t>
            </w:r>
          </w:p>
          <w:p w14:paraId="7ED811CE" w14:textId="77777777" w:rsidR="00D14F2B" w:rsidRPr="00BA692A" w:rsidRDefault="00D14F2B" w:rsidP="005351D8">
            <w:pPr>
              <w:rPr>
                <w:rFonts w:cs="Open Sans"/>
                <w:sz w:val="20"/>
                <w:szCs w:val="20"/>
              </w:rPr>
            </w:pPr>
            <w:r w:rsidRPr="00BA692A">
              <w:rPr>
                <w:rFonts w:cs="Open Sans"/>
                <w:b/>
                <w:bCs/>
                <w:sz w:val="20"/>
                <w:szCs w:val="20"/>
              </w:rPr>
              <w:t xml:space="preserve">Summative Eval: OSCE II </w:t>
            </w:r>
            <w:r w:rsidRPr="00BA692A">
              <w:rPr>
                <w:rFonts w:cs="Open Sans"/>
                <w:sz w:val="20"/>
                <w:szCs w:val="20"/>
              </w:rPr>
              <w:t>(PHAS 697)</w:t>
            </w:r>
          </w:p>
        </w:tc>
        <w:tc>
          <w:tcPr>
            <w:tcW w:w="2023" w:type="dxa"/>
          </w:tcPr>
          <w:p w14:paraId="42301AA6" w14:textId="77777777" w:rsidR="00D14F2B" w:rsidRPr="00BA692A" w:rsidRDefault="00D14F2B" w:rsidP="005351D8">
            <w:pPr>
              <w:rPr>
                <w:rFonts w:cs="Open Sans"/>
                <w:sz w:val="18"/>
                <w:szCs w:val="18"/>
              </w:rPr>
            </w:pPr>
            <w:r w:rsidRPr="00BA692A">
              <w:rPr>
                <w:rFonts w:cs="Open Sans"/>
                <w:i/>
                <w:iCs/>
                <w:sz w:val="18"/>
                <w:szCs w:val="18"/>
              </w:rPr>
              <w:t>See course syllabus</w:t>
            </w:r>
          </w:p>
          <w:p w14:paraId="4A7B343C" w14:textId="77777777" w:rsidR="00D14F2B" w:rsidRPr="00BA692A" w:rsidRDefault="00D14F2B" w:rsidP="005351D8">
            <w:pPr>
              <w:rPr>
                <w:rFonts w:cs="Open Sans"/>
                <w:sz w:val="18"/>
                <w:szCs w:val="18"/>
              </w:rPr>
            </w:pPr>
            <w:r w:rsidRPr="00BA692A">
              <w:rPr>
                <w:rFonts w:cs="Open Sans"/>
                <w:sz w:val="18"/>
                <w:szCs w:val="18"/>
              </w:rPr>
              <w:t>Henson center</w:t>
            </w:r>
          </w:p>
        </w:tc>
      </w:tr>
      <w:tr w:rsidR="00D14F2B" w:rsidRPr="00BA692A" w14:paraId="2CB452B6" w14:textId="77777777" w:rsidTr="005351D8">
        <w:tc>
          <w:tcPr>
            <w:tcW w:w="1227" w:type="dxa"/>
            <w:vMerge w:val="restart"/>
            <w:tcBorders>
              <w:left w:val="single" w:sz="8" w:space="0" w:color="auto"/>
              <w:right w:val="single" w:sz="8" w:space="0" w:color="auto"/>
            </w:tcBorders>
            <w:shd w:val="clear" w:color="auto" w:fill="F2F2F2"/>
          </w:tcPr>
          <w:p w14:paraId="6E71331D" w14:textId="77777777" w:rsidR="00D14F2B" w:rsidRPr="00BA692A" w:rsidRDefault="00D14F2B" w:rsidP="005351D8">
            <w:pPr>
              <w:jc w:val="center"/>
              <w:rPr>
                <w:rFonts w:cs="Open Sans"/>
                <w:sz w:val="20"/>
                <w:szCs w:val="20"/>
              </w:rPr>
            </w:pPr>
            <w:r w:rsidRPr="00BA692A">
              <w:rPr>
                <w:rFonts w:cs="Open Sans"/>
                <w:sz w:val="20"/>
                <w:szCs w:val="20"/>
              </w:rPr>
              <w:t>Fall III</w:t>
            </w:r>
          </w:p>
        </w:tc>
        <w:tc>
          <w:tcPr>
            <w:tcW w:w="1710" w:type="dxa"/>
            <w:tcBorders>
              <w:left w:val="single" w:sz="8" w:space="0" w:color="auto"/>
              <w:right w:val="single" w:sz="8" w:space="0" w:color="auto"/>
            </w:tcBorders>
            <w:shd w:val="clear" w:color="auto" w:fill="auto"/>
          </w:tcPr>
          <w:p w14:paraId="07C2D64D" w14:textId="77777777" w:rsidR="00D14F2B" w:rsidRPr="00BA692A" w:rsidRDefault="00D14F2B" w:rsidP="005351D8">
            <w:pPr>
              <w:jc w:val="right"/>
              <w:rPr>
                <w:rFonts w:cs="Open Sans"/>
                <w:sz w:val="20"/>
                <w:szCs w:val="20"/>
              </w:rPr>
            </w:pPr>
            <w:r w:rsidRPr="00BA692A">
              <w:rPr>
                <w:rFonts w:cs="Open Sans"/>
                <w:sz w:val="20"/>
                <w:szCs w:val="20"/>
              </w:rPr>
              <w:t>Sep 1-Oct 1</w:t>
            </w:r>
          </w:p>
        </w:tc>
        <w:tc>
          <w:tcPr>
            <w:tcW w:w="4500" w:type="dxa"/>
            <w:tcBorders>
              <w:left w:val="single" w:sz="8" w:space="0" w:color="auto"/>
            </w:tcBorders>
            <w:shd w:val="clear" w:color="auto" w:fill="auto"/>
          </w:tcPr>
          <w:p w14:paraId="58A3F7B3" w14:textId="77777777" w:rsidR="00D14F2B" w:rsidRPr="00BA692A" w:rsidRDefault="00D14F2B" w:rsidP="005351D8">
            <w:pPr>
              <w:rPr>
                <w:rFonts w:cs="Open Sans"/>
                <w:sz w:val="20"/>
                <w:szCs w:val="20"/>
              </w:rPr>
            </w:pPr>
            <w:r w:rsidRPr="00BA692A">
              <w:rPr>
                <w:rFonts w:cs="Open Sans"/>
                <w:sz w:val="20"/>
                <w:szCs w:val="20"/>
              </w:rPr>
              <w:t>SCPE Rotation #7 (PHAS 692)</w:t>
            </w:r>
          </w:p>
          <w:p w14:paraId="256282EB" w14:textId="77777777" w:rsidR="00D14F2B" w:rsidRPr="00BA692A" w:rsidRDefault="00D14F2B" w:rsidP="005351D8">
            <w:pPr>
              <w:rPr>
                <w:rFonts w:cs="Open Sans"/>
                <w:i/>
                <w:iCs/>
                <w:sz w:val="20"/>
                <w:szCs w:val="20"/>
              </w:rPr>
            </w:pPr>
            <w:r w:rsidRPr="00BA692A">
              <w:rPr>
                <w:rFonts w:cs="Open Sans"/>
                <w:i/>
                <w:iCs/>
                <w:sz w:val="20"/>
                <w:szCs w:val="20"/>
              </w:rPr>
              <w:t>Start Sept 2 due to Holiday: Labor Day (Sep 1)</w:t>
            </w:r>
          </w:p>
        </w:tc>
        <w:tc>
          <w:tcPr>
            <w:tcW w:w="2023" w:type="dxa"/>
          </w:tcPr>
          <w:p w14:paraId="4F4532A2" w14:textId="77777777" w:rsidR="00D14F2B" w:rsidRPr="00BA692A" w:rsidRDefault="00D14F2B" w:rsidP="005351D8">
            <w:pPr>
              <w:rPr>
                <w:rFonts w:cs="Open Sans"/>
                <w:sz w:val="18"/>
                <w:szCs w:val="18"/>
              </w:rPr>
            </w:pPr>
            <w:r w:rsidRPr="00BA692A">
              <w:rPr>
                <w:rFonts w:cs="Open Sans"/>
                <w:i/>
                <w:iCs/>
                <w:sz w:val="18"/>
                <w:szCs w:val="18"/>
              </w:rPr>
              <w:t>See Exxat</w:t>
            </w:r>
          </w:p>
        </w:tc>
      </w:tr>
      <w:tr w:rsidR="00D14F2B" w:rsidRPr="00BA692A" w14:paraId="1F2B0DDC" w14:textId="77777777" w:rsidTr="005351D8">
        <w:tc>
          <w:tcPr>
            <w:tcW w:w="1227" w:type="dxa"/>
            <w:vMerge/>
            <w:tcBorders>
              <w:left w:val="single" w:sz="8" w:space="0" w:color="auto"/>
              <w:right w:val="single" w:sz="8" w:space="0" w:color="auto"/>
            </w:tcBorders>
            <w:shd w:val="clear" w:color="auto" w:fill="F2F2F2"/>
          </w:tcPr>
          <w:p w14:paraId="1CD5CC23"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51052126" w14:textId="77777777" w:rsidR="00D14F2B" w:rsidRPr="00BA692A" w:rsidRDefault="00D14F2B" w:rsidP="005351D8">
            <w:pPr>
              <w:jc w:val="right"/>
              <w:rPr>
                <w:rFonts w:cs="Open Sans"/>
                <w:sz w:val="20"/>
                <w:szCs w:val="20"/>
              </w:rPr>
            </w:pPr>
            <w:r w:rsidRPr="00BA692A">
              <w:rPr>
                <w:rFonts w:cs="Open Sans"/>
                <w:b/>
                <w:bCs/>
                <w:sz w:val="20"/>
                <w:szCs w:val="20"/>
              </w:rPr>
              <w:t>Sept 24-27</w:t>
            </w:r>
          </w:p>
        </w:tc>
        <w:tc>
          <w:tcPr>
            <w:tcW w:w="4500" w:type="dxa"/>
            <w:tcBorders>
              <w:left w:val="single" w:sz="8" w:space="0" w:color="auto"/>
            </w:tcBorders>
          </w:tcPr>
          <w:p w14:paraId="4CD57EC1" w14:textId="77777777" w:rsidR="00D14F2B" w:rsidRPr="00BA692A" w:rsidRDefault="00D14F2B" w:rsidP="005351D8">
            <w:pPr>
              <w:rPr>
                <w:rFonts w:cs="Open Sans"/>
                <w:i/>
                <w:iCs/>
                <w:sz w:val="20"/>
                <w:szCs w:val="20"/>
              </w:rPr>
            </w:pPr>
            <w:r w:rsidRPr="00BA692A">
              <w:rPr>
                <w:rFonts w:cs="Open Sans"/>
                <w:b/>
                <w:bCs/>
                <w:sz w:val="20"/>
                <w:szCs w:val="20"/>
              </w:rPr>
              <w:t>MdAPA Conference</w:t>
            </w:r>
          </w:p>
        </w:tc>
        <w:tc>
          <w:tcPr>
            <w:tcW w:w="2023" w:type="dxa"/>
          </w:tcPr>
          <w:p w14:paraId="356C84AF" w14:textId="77777777" w:rsidR="00D14F2B" w:rsidRPr="00BA692A" w:rsidRDefault="00D14F2B" w:rsidP="005351D8">
            <w:pPr>
              <w:rPr>
                <w:rFonts w:cs="Open Sans"/>
                <w:i/>
                <w:iCs/>
                <w:sz w:val="18"/>
                <w:szCs w:val="18"/>
              </w:rPr>
            </w:pPr>
            <w:r w:rsidRPr="00BA692A">
              <w:rPr>
                <w:rFonts w:cs="Open Sans"/>
                <w:sz w:val="18"/>
                <w:szCs w:val="18"/>
              </w:rPr>
              <w:t>TBA, Cambridge, MD</w:t>
            </w:r>
          </w:p>
        </w:tc>
      </w:tr>
      <w:tr w:rsidR="00D14F2B" w:rsidRPr="00BA692A" w14:paraId="180A2418" w14:textId="77777777" w:rsidTr="005351D8">
        <w:tc>
          <w:tcPr>
            <w:tcW w:w="1227" w:type="dxa"/>
            <w:vMerge/>
            <w:tcBorders>
              <w:left w:val="single" w:sz="8" w:space="0" w:color="auto"/>
              <w:right w:val="single" w:sz="8" w:space="0" w:color="auto"/>
            </w:tcBorders>
            <w:shd w:val="clear" w:color="auto" w:fill="F2F2F2"/>
          </w:tcPr>
          <w:p w14:paraId="51BF740F"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38D433B3" w14:textId="77777777" w:rsidR="00D14F2B" w:rsidRPr="00BA692A" w:rsidRDefault="00D14F2B" w:rsidP="005351D8">
            <w:pPr>
              <w:jc w:val="right"/>
              <w:rPr>
                <w:rFonts w:cs="Open Sans"/>
                <w:b/>
                <w:bCs/>
                <w:sz w:val="20"/>
                <w:szCs w:val="20"/>
              </w:rPr>
            </w:pPr>
            <w:r w:rsidRPr="00BA692A">
              <w:rPr>
                <w:rFonts w:cs="Open Sans"/>
                <w:sz w:val="20"/>
                <w:szCs w:val="20"/>
              </w:rPr>
              <w:t>Oct 2-3</w:t>
            </w:r>
          </w:p>
        </w:tc>
        <w:tc>
          <w:tcPr>
            <w:tcW w:w="4500" w:type="dxa"/>
            <w:tcBorders>
              <w:left w:val="single" w:sz="8" w:space="0" w:color="auto"/>
            </w:tcBorders>
          </w:tcPr>
          <w:p w14:paraId="3FD0221C" w14:textId="77777777" w:rsidR="00D14F2B" w:rsidRPr="00BA692A" w:rsidRDefault="00D14F2B" w:rsidP="005351D8">
            <w:pPr>
              <w:rPr>
                <w:rFonts w:cs="Open Sans"/>
                <w:b/>
                <w:bCs/>
                <w:sz w:val="20"/>
                <w:szCs w:val="20"/>
              </w:rPr>
            </w:pPr>
            <w:r w:rsidRPr="00BA692A">
              <w:rPr>
                <w:rFonts w:cs="Open Sans"/>
                <w:sz w:val="20"/>
                <w:szCs w:val="20"/>
              </w:rPr>
              <w:t>Callback #7: Days 1 and 2</w:t>
            </w:r>
          </w:p>
        </w:tc>
        <w:tc>
          <w:tcPr>
            <w:tcW w:w="2023" w:type="dxa"/>
          </w:tcPr>
          <w:p w14:paraId="2EB95BF9" w14:textId="77777777" w:rsidR="00D14F2B" w:rsidRPr="00BA692A" w:rsidRDefault="00D14F2B" w:rsidP="005351D8">
            <w:pPr>
              <w:rPr>
                <w:rFonts w:cs="Open Sans"/>
                <w:sz w:val="18"/>
                <w:szCs w:val="18"/>
              </w:rPr>
            </w:pPr>
            <w:r w:rsidRPr="00BA692A">
              <w:rPr>
                <w:rFonts w:cs="Open Sans"/>
                <w:i/>
                <w:iCs/>
                <w:sz w:val="18"/>
                <w:szCs w:val="18"/>
              </w:rPr>
              <w:t>See course syllabus</w:t>
            </w:r>
          </w:p>
        </w:tc>
      </w:tr>
      <w:tr w:rsidR="00D14F2B" w:rsidRPr="00BA692A" w14:paraId="5582D9D7" w14:textId="77777777" w:rsidTr="005351D8">
        <w:tc>
          <w:tcPr>
            <w:tcW w:w="1227" w:type="dxa"/>
            <w:vMerge/>
            <w:tcBorders>
              <w:left w:val="single" w:sz="8" w:space="0" w:color="auto"/>
              <w:right w:val="single" w:sz="8" w:space="0" w:color="auto"/>
            </w:tcBorders>
            <w:shd w:val="clear" w:color="auto" w:fill="F2F2F2"/>
          </w:tcPr>
          <w:p w14:paraId="58176EE1"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1605967E" w14:textId="77777777" w:rsidR="00D14F2B" w:rsidRPr="00BA692A" w:rsidRDefault="00D14F2B" w:rsidP="005351D8">
            <w:pPr>
              <w:jc w:val="right"/>
              <w:rPr>
                <w:rFonts w:cs="Open Sans"/>
                <w:sz w:val="20"/>
                <w:szCs w:val="20"/>
              </w:rPr>
            </w:pPr>
            <w:r w:rsidRPr="00BA692A">
              <w:rPr>
                <w:rFonts w:cs="Open Sans"/>
                <w:sz w:val="20"/>
                <w:szCs w:val="20"/>
              </w:rPr>
              <w:t>Oct 6-Nov 5</w:t>
            </w:r>
          </w:p>
        </w:tc>
        <w:tc>
          <w:tcPr>
            <w:tcW w:w="4500" w:type="dxa"/>
            <w:tcBorders>
              <w:left w:val="single" w:sz="8" w:space="0" w:color="auto"/>
            </w:tcBorders>
          </w:tcPr>
          <w:p w14:paraId="6F6B10B3" w14:textId="77777777" w:rsidR="00D14F2B" w:rsidRPr="00BA692A" w:rsidRDefault="00D14F2B" w:rsidP="005351D8">
            <w:pPr>
              <w:rPr>
                <w:rFonts w:cs="Open Sans"/>
                <w:sz w:val="20"/>
                <w:szCs w:val="20"/>
              </w:rPr>
            </w:pPr>
            <w:r w:rsidRPr="00BA692A">
              <w:rPr>
                <w:rFonts w:cs="Open Sans"/>
                <w:sz w:val="20"/>
                <w:szCs w:val="20"/>
              </w:rPr>
              <w:t>SCPE Rotation #8 (PHAS 692)</w:t>
            </w:r>
          </w:p>
        </w:tc>
        <w:tc>
          <w:tcPr>
            <w:tcW w:w="2023" w:type="dxa"/>
          </w:tcPr>
          <w:p w14:paraId="796C9451" w14:textId="77777777" w:rsidR="00D14F2B" w:rsidRPr="00BA692A" w:rsidRDefault="00D14F2B" w:rsidP="005351D8">
            <w:pPr>
              <w:rPr>
                <w:rFonts w:cs="Open Sans"/>
                <w:sz w:val="18"/>
                <w:szCs w:val="18"/>
              </w:rPr>
            </w:pPr>
            <w:r w:rsidRPr="00BA692A">
              <w:rPr>
                <w:rFonts w:cs="Open Sans"/>
                <w:i/>
                <w:iCs/>
                <w:sz w:val="18"/>
                <w:szCs w:val="18"/>
              </w:rPr>
              <w:t>See Exxat</w:t>
            </w:r>
          </w:p>
        </w:tc>
      </w:tr>
      <w:tr w:rsidR="00D14F2B" w:rsidRPr="00BA692A" w14:paraId="55EF9D74" w14:textId="77777777" w:rsidTr="005351D8">
        <w:tc>
          <w:tcPr>
            <w:tcW w:w="1227" w:type="dxa"/>
            <w:vMerge/>
            <w:tcBorders>
              <w:left w:val="single" w:sz="8" w:space="0" w:color="auto"/>
              <w:right w:val="single" w:sz="8" w:space="0" w:color="auto"/>
            </w:tcBorders>
            <w:shd w:val="clear" w:color="auto" w:fill="F2F2F2"/>
          </w:tcPr>
          <w:p w14:paraId="17EBF509" w14:textId="77777777" w:rsidR="00D14F2B" w:rsidRPr="00BA692A" w:rsidRDefault="00D14F2B" w:rsidP="005351D8">
            <w:pPr>
              <w:jc w:val="center"/>
              <w:rPr>
                <w:rFonts w:cs="Open Sans"/>
                <w:sz w:val="20"/>
                <w:szCs w:val="20"/>
              </w:rPr>
            </w:pPr>
          </w:p>
        </w:tc>
        <w:tc>
          <w:tcPr>
            <w:tcW w:w="1710" w:type="dxa"/>
            <w:tcBorders>
              <w:left w:val="single" w:sz="8" w:space="0" w:color="auto"/>
              <w:right w:val="single" w:sz="8" w:space="0" w:color="auto"/>
            </w:tcBorders>
          </w:tcPr>
          <w:p w14:paraId="52240B46" w14:textId="77777777" w:rsidR="00D14F2B" w:rsidRPr="00BA692A" w:rsidRDefault="00D14F2B" w:rsidP="005351D8">
            <w:pPr>
              <w:jc w:val="right"/>
              <w:rPr>
                <w:rFonts w:cs="Open Sans"/>
                <w:sz w:val="20"/>
                <w:szCs w:val="20"/>
              </w:rPr>
            </w:pPr>
            <w:r w:rsidRPr="00BA692A">
              <w:rPr>
                <w:rFonts w:cs="Open Sans"/>
                <w:b/>
                <w:bCs/>
                <w:sz w:val="20"/>
                <w:szCs w:val="20"/>
              </w:rPr>
              <w:t>Oct 20-Oct 21</w:t>
            </w:r>
          </w:p>
        </w:tc>
        <w:tc>
          <w:tcPr>
            <w:tcW w:w="4500" w:type="dxa"/>
            <w:tcBorders>
              <w:left w:val="single" w:sz="8" w:space="0" w:color="auto"/>
            </w:tcBorders>
          </w:tcPr>
          <w:p w14:paraId="4BD14E53" w14:textId="77777777" w:rsidR="00D14F2B" w:rsidRPr="00BA692A" w:rsidRDefault="00D14F2B" w:rsidP="005351D8">
            <w:pPr>
              <w:rPr>
                <w:rFonts w:cs="Open Sans"/>
                <w:sz w:val="20"/>
                <w:szCs w:val="20"/>
              </w:rPr>
            </w:pPr>
            <w:r w:rsidRPr="00BA692A">
              <w:rPr>
                <w:rFonts w:cs="Open Sans"/>
                <w:b/>
                <w:bCs/>
                <w:sz w:val="20"/>
                <w:szCs w:val="20"/>
              </w:rPr>
              <w:t xml:space="preserve">Summative Eval: EOC Exam </w:t>
            </w:r>
            <w:r w:rsidRPr="00BA692A">
              <w:rPr>
                <w:rFonts w:cs="Open Sans"/>
                <w:sz w:val="20"/>
                <w:szCs w:val="20"/>
              </w:rPr>
              <w:t>(PHAS 697)</w:t>
            </w:r>
          </w:p>
        </w:tc>
        <w:tc>
          <w:tcPr>
            <w:tcW w:w="2023" w:type="dxa"/>
          </w:tcPr>
          <w:p w14:paraId="37B6B473" w14:textId="77777777" w:rsidR="00D14F2B" w:rsidRPr="00BA692A" w:rsidRDefault="00D14F2B" w:rsidP="005351D8">
            <w:pPr>
              <w:rPr>
                <w:rFonts w:cs="Open Sans"/>
                <w:sz w:val="18"/>
                <w:szCs w:val="18"/>
              </w:rPr>
            </w:pPr>
            <w:r w:rsidRPr="00BA692A">
              <w:rPr>
                <w:rFonts w:cs="Open Sans"/>
                <w:sz w:val="18"/>
                <w:szCs w:val="18"/>
              </w:rPr>
              <w:t>8am, on-campus</w:t>
            </w:r>
          </w:p>
          <w:p w14:paraId="773561A3" w14:textId="77777777" w:rsidR="00D14F2B" w:rsidRPr="00BA692A" w:rsidRDefault="00D14F2B" w:rsidP="005351D8">
            <w:pPr>
              <w:rPr>
                <w:rFonts w:cs="Open Sans"/>
                <w:sz w:val="18"/>
                <w:szCs w:val="18"/>
              </w:rPr>
            </w:pPr>
            <w:r w:rsidRPr="00BA692A">
              <w:rPr>
                <w:rFonts w:cs="Open Sans"/>
                <w:i/>
                <w:iCs/>
                <w:sz w:val="18"/>
                <w:szCs w:val="18"/>
              </w:rPr>
              <w:t>See course syllabus</w:t>
            </w:r>
          </w:p>
        </w:tc>
      </w:tr>
      <w:tr w:rsidR="00D14F2B" w:rsidRPr="00BA692A" w14:paraId="0D46A5DC" w14:textId="77777777" w:rsidTr="005351D8">
        <w:tc>
          <w:tcPr>
            <w:tcW w:w="1227" w:type="dxa"/>
            <w:vMerge/>
            <w:tcBorders>
              <w:left w:val="single" w:sz="8" w:space="0" w:color="auto"/>
              <w:right w:val="single" w:sz="8" w:space="0" w:color="auto"/>
            </w:tcBorders>
            <w:shd w:val="clear" w:color="auto" w:fill="F2F2F2"/>
          </w:tcPr>
          <w:p w14:paraId="64785310" w14:textId="77777777" w:rsidR="00D14F2B" w:rsidRPr="00BA692A" w:rsidRDefault="00D14F2B" w:rsidP="005351D8">
            <w:pPr>
              <w:rPr>
                <w:rFonts w:cs="Open Sans"/>
                <w:sz w:val="20"/>
                <w:szCs w:val="20"/>
              </w:rPr>
            </w:pPr>
          </w:p>
        </w:tc>
        <w:tc>
          <w:tcPr>
            <w:tcW w:w="1710" w:type="dxa"/>
            <w:tcBorders>
              <w:left w:val="single" w:sz="8" w:space="0" w:color="auto"/>
              <w:right w:val="single" w:sz="8" w:space="0" w:color="auto"/>
            </w:tcBorders>
          </w:tcPr>
          <w:p w14:paraId="77178A8A" w14:textId="77777777" w:rsidR="00D14F2B" w:rsidRPr="00BA692A" w:rsidRDefault="00D14F2B" w:rsidP="005351D8">
            <w:pPr>
              <w:jc w:val="right"/>
              <w:rPr>
                <w:rFonts w:cs="Open Sans"/>
                <w:b/>
                <w:bCs/>
                <w:sz w:val="20"/>
                <w:szCs w:val="20"/>
              </w:rPr>
            </w:pPr>
            <w:r w:rsidRPr="00BA692A">
              <w:rPr>
                <w:rFonts w:cs="Open Sans"/>
                <w:sz w:val="20"/>
                <w:szCs w:val="20"/>
              </w:rPr>
              <w:t>Nov 5</w:t>
            </w:r>
          </w:p>
        </w:tc>
        <w:tc>
          <w:tcPr>
            <w:tcW w:w="4500" w:type="dxa"/>
            <w:tcBorders>
              <w:left w:val="single" w:sz="8" w:space="0" w:color="auto"/>
            </w:tcBorders>
          </w:tcPr>
          <w:p w14:paraId="5D2AC864" w14:textId="77777777" w:rsidR="00D14F2B" w:rsidRPr="00BA692A" w:rsidRDefault="00D14F2B" w:rsidP="005351D8">
            <w:pPr>
              <w:rPr>
                <w:rFonts w:cs="Open Sans"/>
                <w:sz w:val="20"/>
                <w:szCs w:val="20"/>
              </w:rPr>
            </w:pPr>
            <w:r w:rsidRPr="00BA692A">
              <w:rPr>
                <w:rFonts w:cs="Open Sans"/>
                <w:i/>
                <w:iCs/>
                <w:sz w:val="20"/>
                <w:szCs w:val="20"/>
              </w:rPr>
              <w:t xml:space="preserve">PANCE Prep Live Webinars </w:t>
            </w:r>
            <w:r w:rsidRPr="00BA692A">
              <w:rPr>
                <w:rFonts w:cs="Open Sans"/>
                <w:sz w:val="20"/>
                <w:szCs w:val="20"/>
              </w:rPr>
              <w:t>(PHAS 697)</w:t>
            </w:r>
          </w:p>
        </w:tc>
        <w:tc>
          <w:tcPr>
            <w:tcW w:w="2023" w:type="dxa"/>
          </w:tcPr>
          <w:p w14:paraId="4D5692B2" w14:textId="77777777" w:rsidR="00D14F2B" w:rsidRPr="00BA692A" w:rsidRDefault="00D14F2B" w:rsidP="005351D8">
            <w:pPr>
              <w:rPr>
                <w:rFonts w:cs="Open Sans"/>
                <w:sz w:val="18"/>
                <w:szCs w:val="18"/>
              </w:rPr>
            </w:pPr>
            <w:r w:rsidRPr="00BA692A">
              <w:rPr>
                <w:rFonts w:cs="Open Sans"/>
                <w:sz w:val="18"/>
                <w:szCs w:val="18"/>
              </w:rPr>
              <w:t>TBA, on-campus</w:t>
            </w:r>
          </w:p>
        </w:tc>
      </w:tr>
      <w:tr w:rsidR="00D14F2B" w:rsidRPr="00BA692A" w14:paraId="3491AA47" w14:textId="77777777" w:rsidTr="005351D8">
        <w:tc>
          <w:tcPr>
            <w:tcW w:w="1227" w:type="dxa"/>
            <w:vMerge/>
            <w:tcBorders>
              <w:left w:val="single" w:sz="8" w:space="0" w:color="auto"/>
              <w:right w:val="single" w:sz="8" w:space="0" w:color="auto"/>
            </w:tcBorders>
            <w:shd w:val="clear" w:color="auto" w:fill="F2F2F2"/>
          </w:tcPr>
          <w:p w14:paraId="6A55B1AD" w14:textId="77777777" w:rsidR="00D14F2B" w:rsidRPr="00BA692A" w:rsidRDefault="00D14F2B" w:rsidP="005351D8">
            <w:pPr>
              <w:rPr>
                <w:rFonts w:cs="Open Sans"/>
                <w:sz w:val="20"/>
                <w:szCs w:val="20"/>
              </w:rPr>
            </w:pPr>
          </w:p>
        </w:tc>
        <w:tc>
          <w:tcPr>
            <w:tcW w:w="1710" w:type="dxa"/>
            <w:tcBorders>
              <w:left w:val="single" w:sz="8" w:space="0" w:color="auto"/>
              <w:right w:val="single" w:sz="8" w:space="0" w:color="auto"/>
            </w:tcBorders>
          </w:tcPr>
          <w:p w14:paraId="748E21FF" w14:textId="77777777" w:rsidR="00D14F2B" w:rsidRPr="00BA692A" w:rsidRDefault="00D14F2B" w:rsidP="005351D8">
            <w:pPr>
              <w:jc w:val="right"/>
              <w:rPr>
                <w:rFonts w:cs="Open Sans"/>
                <w:sz w:val="20"/>
                <w:szCs w:val="20"/>
              </w:rPr>
            </w:pPr>
            <w:r w:rsidRPr="00BA692A">
              <w:rPr>
                <w:rFonts w:cs="Open Sans"/>
                <w:sz w:val="20"/>
                <w:szCs w:val="20"/>
              </w:rPr>
              <w:t>Nov 6-7</w:t>
            </w:r>
          </w:p>
        </w:tc>
        <w:tc>
          <w:tcPr>
            <w:tcW w:w="4500" w:type="dxa"/>
            <w:tcBorders>
              <w:left w:val="single" w:sz="8" w:space="0" w:color="auto"/>
            </w:tcBorders>
          </w:tcPr>
          <w:p w14:paraId="0BBB1FE9" w14:textId="77777777" w:rsidR="00D14F2B" w:rsidRPr="00BA692A" w:rsidRDefault="00D14F2B" w:rsidP="005351D8">
            <w:pPr>
              <w:rPr>
                <w:rFonts w:cs="Open Sans"/>
                <w:sz w:val="20"/>
                <w:szCs w:val="20"/>
              </w:rPr>
            </w:pPr>
            <w:r w:rsidRPr="00BA692A">
              <w:rPr>
                <w:rFonts w:cs="Open Sans"/>
                <w:sz w:val="20"/>
                <w:szCs w:val="20"/>
              </w:rPr>
              <w:t>Callback #8: Days 1 and 2</w:t>
            </w:r>
          </w:p>
          <w:p w14:paraId="24C3F341" w14:textId="77777777" w:rsidR="00D14F2B" w:rsidRPr="00BA692A" w:rsidRDefault="00D14F2B" w:rsidP="005351D8">
            <w:pPr>
              <w:rPr>
                <w:rFonts w:cs="Open Sans"/>
                <w:b/>
                <w:bCs/>
                <w:i/>
                <w:iCs/>
                <w:sz w:val="20"/>
                <w:szCs w:val="20"/>
              </w:rPr>
            </w:pPr>
            <w:r w:rsidRPr="00BA692A">
              <w:rPr>
                <w:rFonts w:cs="Open Sans"/>
                <w:i/>
                <w:iCs/>
                <w:sz w:val="20"/>
                <w:szCs w:val="20"/>
              </w:rPr>
              <w:t xml:space="preserve">PANCE Prep Live Webinars </w:t>
            </w:r>
            <w:r w:rsidRPr="00BA692A">
              <w:rPr>
                <w:rFonts w:cs="Open Sans"/>
                <w:sz w:val="20"/>
                <w:szCs w:val="20"/>
              </w:rPr>
              <w:t>(PHAS 697)</w:t>
            </w:r>
          </w:p>
        </w:tc>
        <w:tc>
          <w:tcPr>
            <w:tcW w:w="2023" w:type="dxa"/>
          </w:tcPr>
          <w:p w14:paraId="0C57D4A4" w14:textId="77777777" w:rsidR="00D14F2B" w:rsidRPr="00BA692A" w:rsidRDefault="00D14F2B" w:rsidP="005351D8">
            <w:pPr>
              <w:rPr>
                <w:rFonts w:cs="Open Sans"/>
                <w:sz w:val="18"/>
                <w:szCs w:val="18"/>
              </w:rPr>
            </w:pPr>
            <w:r w:rsidRPr="00BA692A">
              <w:rPr>
                <w:rFonts w:cs="Open Sans"/>
                <w:i/>
                <w:iCs/>
                <w:sz w:val="18"/>
                <w:szCs w:val="18"/>
              </w:rPr>
              <w:t>See course syllabus</w:t>
            </w:r>
          </w:p>
          <w:p w14:paraId="20854AC2" w14:textId="77777777" w:rsidR="00D14F2B" w:rsidRPr="00BA692A" w:rsidRDefault="00D14F2B" w:rsidP="005351D8">
            <w:pPr>
              <w:rPr>
                <w:rFonts w:cs="Open Sans"/>
                <w:sz w:val="18"/>
                <w:szCs w:val="18"/>
              </w:rPr>
            </w:pPr>
            <w:r w:rsidRPr="00BA692A">
              <w:rPr>
                <w:rFonts w:cs="Open Sans"/>
                <w:sz w:val="18"/>
                <w:szCs w:val="18"/>
              </w:rPr>
              <w:t>On-campus, TBA</w:t>
            </w:r>
          </w:p>
        </w:tc>
      </w:tr>
      <w:tr w:rsidR="00D14F2B" w:rsidRPr="00BA692A" w14:paraId="5FC5BC25" w14:textId="77777777" w:rsidTr="005351D8">
        <w:tc>
          <w:tcPr>
            <w:tcW w:w="1227" w:type="dxa"/>
            <w:vMerge/>
            <w:tcBorders>
              <w:left w:val="single" w:sz="8" w:space="0" w:color="auto"/>
              <w:right w:val="single" w:sz="8" w:space="0" w:color="auto"/>
            </w:tcBorders>
            <w:shd w:val="clear" w:color="auto" w:fill="F2F2F2"/>
          </w:tcPr>
          <w:p w14:paraId="533E294D" w14:textId="77777777" w:rsidR="00D14F2B" w:rsidRPr="00BA692A" w:rsidRDefault="00D14F2B" w:rsidP="005351D8">
            <w:pPr>
              <w:rPr>
                <w:rFonts w:cs="Open Sans"/>
                <w:sz w:val="20"/>
                <w:szCs w:val="20"/>
              </w:rPr>
            </w:pPr>
          </w:p>
        </w:tc>
        <w:tc>
          <w:tcPr>
            <w:tcW w:w="1710" w:type="dxa"/>
            <w:tcBorders>
              <w:left w:val="single" w:sz="8" w:space="0" w:color="auto"/>
              <w:right w:val="single" w:sz="8" w:space="0" w:color="auto"/>
            </w:tcBorders>
          </w:tcPr>
          <w:p w14:paraId="12C36211" w14:textId="77777777" w:rsidR="00D14F2B" w:rsidRPr="00BA692A" w:rsidRDefault="00D14F2B" w:rsidP="005351D8">
            <w:pPr>
              <w:jc w:val="right"/>
              <w:rPr>
                <w:rFonts w:cs="Open Sans"/>
                <w:sz w:val="20"/>
                <w:szCs w:val="20"/>
              </w:rPr>
            </w:pPr>
            <w:r w:rsidRPr="00BA692A">
              <w:rPr>
                <w:rFonts w:cs="Open Sans"/>
                <w:sz w:val="20"/>
                <w:szCs w:val="20"/>
              </w:rPr>
              <w:t>Nov 13</w:t>
            </w:r>
          </w:p>
        </w:tc>
        <w:tc>
          <w:tcPr>
            <w:tcW w:w="4500" w:type="dxa"/>
            <w:tcBorders>
              <w:left w:val="single" w:sz="8" w:space="0" w:color="auto"/>
            </w:tcBorders>
          </w:tcPr>
          <w:p w14:paraId="6C95D9A6" w14:textId="77777777" w:rsidR="00D14F2B" w:rsidRPr="00BA692A" w:rsidRDefault="00D14F2B" w:rsidP="005351D8">
            <w:pPr>
              <w:rPr>
                <w:rFonts w:cs="Open Sans"/>
                <w:sz w:val="20"/>
                <w:szCs w:val="20"/>
              </w:rPr>
            </w:pPr>
            <w:r w:rsidRPr="00BA692A">
              <w:rPr>
                <w:rFonts w:cs="Open Sans"/>
                <w:i/>
                <w:iCs/>
                <w:sz w:val="20"/>
                <w:szCs w:val="20"/>
              </w:rPr>
              <w:t xml:space="preserve">PANCE Prep Exam #1 </w:t>
            </w:r>
            <w:r w:rsidRPr="00BA692A">
              <w:rPr>
                <w:rFonts w:cs="Open Sans"/>
                <w:sz w:val="20"/>
                <w:szCs w:val="20"/>
              </w:rPr>
              <w:t>(PHAS 697)</w:t>
            </w:r>
          </w:p>
        </w:tc>
        <w:tc>
          <w:tcPr>
            <w:tcW w:w="2023" w:type="dxa"/>
          </w:tcPr>
          <w:p w14:paraId="4BCBAD57" w14:textId="77777777" w:rsidR="00D14F2B" w:rsidRPr="00BA692A" w:rsidRDefault="00D14F2B" w:rsidP="005351D8">
            <w:pPr>
              <w:rPr>
                <w:rFonts w:cs="Open Sans"/>
                <w:sz w:val="18"/>
                <w:szCs w:val="18"/>
              </w:rPr>
            </w:pPr>
            <w:r w:rsidRPr="00BA692A">
              <w:rPr>
                <w:rFonts w:cs="Open Sans"/>
                <w:sz w:val="18"/>
                <w:szCs w:val="18"/>
              </w:rPr>
              <w:t>8am, on-campus</w:t>
            </w:r>
          </w:p>
        </w:tc>
      </w:tr>
      <w:tr w:rsidR="00D14F2B" w:rsidRPr="00BA692A" w14:paraId="02260EC4" w14:textId="77777777" w:rsidTr="005351D8">
        <w:tc>
          <w:tcPr>
            <w:tcW w:w="1227" w:type="dxa"/>
            <w:vMerge/>
            <w:tcBorders>
              <w:left w:val="single" w:sz="8" w:space="0" w:color="auto"/>
              <w:right w:val="single" w:sz="8" w:space="0" w:color="auto"/>
            </w:tcBorders>
            <w:shd w:val="clear" w:color="auto" w:fill="F2F2F2"/>
          </w:tcPr>
          <w:p w14:paraId="3FCFB39B" w14:textId="77777777" w:rsidR="00D14F2B" w:rsidRPr="00BA692A" w:rsidRDefault="00D14F2B" w:rsidP="005351D8">
            <w:pPr>
              <w:rPr>
                <w:rFonts w:cs="Open Sans"/>
                <w:sz w:val="20"/>
                <w:szCs w:val="20"/>
              </w:rPr>
            </w:pPr>
          </w:p>
        </w:tc>
        <w:tc>
          <w:tcPr>
            <w:tcW w:w="1710" w:type="dxa"/>
            <w:tcBorders>
              <w:left w:val="single" w:sz="8" w:space="0" w:color="auto"/>
              <w:right w:val="single" w:sz="8" w:space="0" w:color="auto"/>
            </w:tcBorders>
          </w:tcPr>
          <w:p w14:paraId="1E2A04D2" w14:textId="77777777" w:rsidR="00D14F2B" w:rsidRPr="00BA692A" w:rsidRDefault="00D14F2B" w:rsidP="005351D8">
            <w:pPr>
              <w:jc w:val="right"/>
              <w:rPr>
                <w:rFonts w:cs="Open Sans"/>
                <w:sz w:val="20"/>
                <w:szCs w:val="20"/>
              </w:rPr>
            </w:pPr>
            <w:r w:rsidRPr="00BA692A">
              <w:rPr>
                <w:rFonts w:cs="Open Sans"/>
                <w:b/>
                <w:bCs/>
                <w:sz w:val="20"/>
                <w:szCs w:val="20"/>
              </w:rPr>
              <w:t>Nov 14</w:t>
            </w:r>
          </w:p>
        </w:tc>
        <w:tc>
          <w:tcPr>
            <w:tcW w:w="4500" w:type="dxa"/>
            <w:tcBorders>
              <w:left w:val="single" w:sz="8" w:space="0" w:color="auto"/>
            </w:tcBorders>
          </w:tcPr>
          <w:p w14:paraId="4D07B904" w14:textId="77777777" w:rsidR="00D14F2B" w:rsidRPr="00BA692A" w:rsidRDefault="00D14F2B" w:rsidP="005351D8">
            <w:pPr>
              <w:rPr>
                <w:rFonts w:cs="Open Sans"/>
                <w:i/>
                <w:iCs/>
                <w:sz w:val="20"/>
                <w:szCs w:val="20"/>
              </w:rPr>
            </w:pPr>
            <w:r w:rsidRPr="00BA692A">
              <w:rPr>
                <w:rFonts w:cs="Open Sans"/>
                <w:b/>
                <w:bCs/>
                <w:sz w:val="20"/>
                <w:szCs w:val="20"/>
              </w:rPr>
              <w:t xml:space="preserve">Summative Eval: PDAT Interviews </w:t>
            </w:r>
            <w:r w:rsidRPr="00BA692A">
              <w:rPr>
                <w:rFonts w:cs="Open Sans"/>
                <w:sz w:val="20"/>
                <w:szCs w:val="20"/>
              </w:rPr>
              <w:t>(PHAS 697)</w:t>
            </w:r>
          </w:p>
        </w:tc>
        <w:tc>
          <w:tcPr>
            <w:tcW w:w="2023" w:type="dxa"/>
          </w:tcPr>
          <w:p w14:paraId="3C51A84B" w14:textId="77777777" w:rsidR="00D14F2B" w:rsidRPr="00BA692A" w:rsidRDefault="00D14F2B" w:rsidP="005351D8">
            <w:pPr>
              <w:rPr>
                <w:rFonts w:cs="Open Sans"/>
                <w:sz w:val="18"/>
                <w:szCs w:val="18"/>
              </w:rPr>
            </w:pPr>
            <w:r w:rsidRPr="00BA692A">
              <w:rPr>
                <w:rFonts w:cs="Open Sans"/>
                <w:sz w:val="18"/>
                <w:szCs w:val="18"/>
              </w:rPr>
              <w:t>TBA, on-campus</w:t>
            </w:r>
          </w:p>
          <w:p w14:paraId="23B216EC" w14:textId="77777777" w:rsidR="00D14F2B" w:rsidRPr="00BA692A" w:rsidRDefault="00D14F2B" w:rsidP="005351D8">
            <w:pPr>
              <w:rPr>
                <w:rFonts w:cs="Open Sans"/>
                <w:sz w:val="18"/>
                <w:szCs w:val="18"/>
              </w:rPr>
            </w:pPr>
            <w:r w:rsidRPr="00BA692A">
              <w:rPr>
                <w:rFonts w:cs="Open Sans"/>
                <w:i/>
                <w:iCs/>
                <w:sz w:val="18"/>
                <w:szCs w:val="18"/>
              </w:rPr>
              <w:t>See course syllabus</w:t>
            </w:r>
          </w:p>
        </w:tc>
      </w:tr>
      <w:tr w:rsidR="00D14F2B" w:rsidRPr="00BA692A" w14:paraId="437E89FF" w14:textId="77777777" w:rsidTr="005351D8">
        <w:tc>
          <w:tcPr>
            <w:tcW w:w="1227" w:type="dxa"/>
            <w:vMerge/>
            <w:tcBorders>
              <w:left w:val="single" w:sz="8" w:space="0" w:color="auto"/>
              <w:right w:val="single" w:sz="8" w:space="0" w:color="auto"/>
            </w:tcBorders>
            <w:shd w:val="clear" w:color="auto" w:fill="F2F2F2"/>
          </w:tcPr>
          <w:p w14:paraId="09111D12" w14:textId="77777777" w:rsidR="00D14F2B" w:rsidRPr="00BA692A" w:rsidRDefault="00D14F2B" w:rsidP="005351D8">
            <w:pPr>
              <w:rPr>
                <w:rFonts w:cs="Open Sans"/>
                <w:sz w:val="20"/>
                <w:szCs w:val="20"/>
              </w:rPr>
            </w:pPr>
          </w:p>
        </w:tc>
        <w:tc>
          <w:tcPr>
            <w:tcW w:w="1710" w:type="dxa"/>
            <w:tcBorders>
              <w:left w:val="single" w:sz="8" w:space="0" w:color="auto"/>
              <w:right w:val="single" w:sz="8" w:space="0" w:color="auto"/>
            </w:tcBorders>
          </w:tcPr>
          <w:p w14:paraId="7094E0EE" w14:textId="77777777" w:rsidR="00D14F2B" w:rsidRPr="00BA692A" w:rsidRDefault="00D14F2B" w:rsidP="005351D8">
            <w:pPr>
              <w:jc w:val="right"/>
              <w:rPr>
                <w:rFonts w:cs="Open Sans"/>
                <w:b/>
                <w:bCs/>
                <w:sz w:val="20"/>
                <w:szCs w:val="20"/>
              </w:rPr>
            </w:pPr>
            <w:r w:rsidRPr="00BA692A">
              <w:rPr>
                <w:rFonts w:cs="Open Sans"/>
                <w:sz w:val="20"/>
                <w:szCs w:val="20"/>
              </w:rPr>
              <w:t>Nov 20</w:t>
            </w:r>
          </w:p>
        </w:tc>
        <w:tc>
          <w:tcPr>
            <w:tcW w:w="4500" w:type="dxa"/>
            <w:tcBorders>
              <w:left w:val="single" w:sz="8" w:space="0" w:color="auto"/>
            </w:tcBorders>
          </w:tcPr>
          <w:p w14:paraId="1A85ED6F" w14:textId="77777777" w:rsidR="00D14F2B" w:rsidRPr="00BA692A" w:rsidRDefault="00D14F2B" w:rsidP="005351D8">
            <w:pPr>
              <w:rPr>
                <w:rFonts w:cs="Open Sans"/>
                <w:b/>
                <w:bCs/>
                <w:sz w:val="20"/>
                <w:szCs w:val="20"/>
              </w:rPr>
            </w:pPr>
            <w:r w:rsidRPr="00BA692A">
              <w:rPr>
                <w:rFonts w:cs="Open Sans"/>
                <w:i/>
                <w:iCs/>
                <w:sz w:val="20"/>
                <w:szCs w:val="20"/>
              </w:rPr>
              <w:t xml:space="preserve">Capstone Presentations </w:t>
            </w:r>
            <w:r w:rsidRPr="00BA692A">
              <w:rPr>
                <w:rFonts w:cs="Open Sans"/>
                <w:sz w:val="20"/>
                <w:szCs w:val="20"/>
              </w:rPr>
              <w:t>(PHAS 697)</w:t>
            </w:r>
          </w:p>
        </w:tc>
        <w:tc>
          <w:tcPr>
            <w:tcW w:w="2023" w:type="dxa"/>
          </w:tcPr>
          <w:p w14:paraId="1EF283EF" w14:textId="77777777" w:rsidR="00D14F2B" w:rsidRPr="00BA692A" w:rsidRDefault="00D14F2B" w:rsidP="005351D8">
            <w:pPr>
              <w:rPr>
                <w:rFonts w:cs="Open Sans"/>
                <w:sz w:val="18"/>
                <w:szCs w:val="18"/>
              </w:rPr>
            </w:pPr>
            <w:r w:rsidRPr="00BA692A">
              <w:rPr>
                <w:rFonts w:cs="Open Sans"/>
                <w:sz w:val="18"/>
                <w:szCs w:val="18"/>
              </w:rPr>
              <w:t>3:30-5pm, TBA</w:t>
            </w:r>
          </w:p>
          <w:p w14:paraId="58BC1BAC" w14:textId="77777777" w:rsidR="00D14F2B" w:rsidRPr="00BA692A" w:rsidRDefault="00D14F2B" w:rsidP="005351D8">
            <w:pPr>
              <w:rPr>
                <w:rFonts w:cs="Open Sans"/>
                <w:sz w:val="18"/>
                <w:szCs w:val="18"/>
              </w:rPr>
            </w:pPr>
            <w:r w:rsidRPr="00BA692A">
              <w:rPr>
                <w:rFonts w:cs="Open Sans"/>
                <w:i/>
                <w:iCs/>
                <w:sz w:val="18"/>
                <w:szCs w:val="18"/>
              </w:rPr>
              <w:t>See course syllabus</w:t>
            </w:r>
          </w:p>
        </w:tc>
      </w:tr>
      <w:tr w:rsidR="00D14F2B" w:rsidRPr="00BA692A" w14:paraId="1EC9038A" w14:textId="77777777" w:rsidTr="005351D8">
        <w:tc>
          <w:tcPr>
            <w:tcW w:w="1227" w:type="dxa"/>
            <w:vMerge/>
            <w:tcBorders>
              <w:left w:val="single" w:sz="8" w:space="0" w:color="auto"/>
              <w:right w:val="single" w:sz="8" w:space="0" w:color="auto"/>
            </w:tcBorders>
            <w:shd w:val="clear" w:color="auto" w:fill="F2F2F2"/>
          </w:tcPr>
          <w:p w14:paraId="6880E6C8" w14:textId="77777777" w:rsidR="00D14F2B" w:rsidRPr="00BA692A" w:rsidRDefault="00D14F2B" w:rsidP="005351D8">
            <w:pPr>
              <w:rPr>
                <w:rFonts w:cs="Open Sans"/>
                <w:sz w:val="20"/>
                <w:szCs w:val="20"/>
              </w:rPr>
            </w:pPr>
          </w:p>
        </w:tc>
        <w:tc>
          <w:tcPr>
            <w:tcW w:w="1710" w:type="dxa"/>
            <w:tcBorders>
              <w:left w:val="single" w:sz="8" w:space="0" w:color="auto"/>
              <w:right w:val="single" w:sz="8" w:space="0" w:color="auto"/>
            </w:tcBorders>
          </w:tcPr>
          <w:p w14:paraId="34227D1E" w14:textId="77777777" w:rsidR="00D14F2B" w:rsidRPr="00BA692A" w:rsidRDefault="00D14F2B" w:rsidP="005351D8">
            <w:pPr>
              <w:jc w:val="right"/>
              <w:rPr>
                <w:rFonts w:cs="Open Sans"/>
                <w:sz w:val="20"/>
                <w:szCs w:val="20"/>
              </w:rPr>
            </w:pPr>
            <w:r w:rsidRPr="00BA692A">
              <w:rPr>
                <w:rFonts w:cs="Open Sans"/>
                <w:sz w:val="20"/>
                <w:szCs w:val="20"/>
              </w:rPr>
              <w:t>Nov 27-28</w:t>
            </w:r>
          </w:p>
        </w:tc>
        <w:tc>
          <w:tcPr>
            <w:tcW w:w="4500" w:type="dxa"/>
            <w:tcBorders>
              <w:left w:val="single" w:sz="8" w:space="0" w:color="auto"/>
            </w:tcBorders>
          </w:tcPr>
          <w:p w14:paraId="2A26C868" w14:textId="77777777" w:rsidR="00D14F2B" w:rsidRPr="00BA692A" w:rsidRDefault="00D14F2B" w:rsidP="005351D8">
            <w:pPr>
              <w:rPr>
                <w:rFonts w:cs="Open Sans"/>
                <w:i/>
                <w:iCs/>
                <w:sz w:val="20"/>
                <w:szCs w:val="20"/>
              </w:rPr>
            </w:pPr>
            <w:r w:rsidRPr="00BA692A">
              <w:rPr>
                <w:rFonts w:cs="Open Sans"/>
                <w:i/>
                <w:iCs/>
                <w:sz w:val="20"/>
                <w:szCs w:val="20"/>
              </w:rPr>
              <w:t>Holiday: Thanksgiving Break</w:t>
            </w:r>
          </w:p>
        </w:tc>
        <w:tc>
          <w:tcPr>
            <w:tcW w:w="2023" w:type="dxa"/>
          </w:tcPr>
          <w:p w14:paraId="2CE315D3" w14:textId="77777777" w:rsidR="00D14F2B" w:rsidRPr="00BA692A" w:rsidRDefault="00D14F2B" w:rsidP="005351D8">
            <w:pPr>
              <w:jc w:val="center"/>
              <w:rPr>
                <w:rFonts w:cs="Open Sans"/>
                <w:sz w:val="18"/>
                <w:szCs w:val="18"/>
              </w:rPr>
            </w:pPr>
            <w:r w:rsidRPr="00BA692A">
              <w:rPr>
                <w:rFonts w:cs="Open Sans"/>
                <w:sz w:val="18"/>
                <w:szCs w:val="18"/>
              </w:rPr>
              <w:t>--</w:t>
            </w:r>
          </w:p>
        </w:tc>
      </w:tr>
      <w:tr w:rsidR="00D14F2B" w:rsidRPr="00BA692A" w14:paraId="59E2F84B" w14:textId="77777777" w:rsidTr="005351D8">
        <w:tc>
          <w:tcPr>
            <w:tcW w:w="1227" w:type="dxa"/>
            <w:vMerge/>
            <w:tcBorders>
              <w:left w:val="single" w:sz="8" w:space="0" w:color="auto"/>
              <w:right w:val="single" w:sz="8" w:space="0" w:color="auto"/>
            </w:tcBorders>
            <w:shd w:val="clear" w:color="auto" w:fill="F2F2F2"/>
          </w:tcPr>
          <w:p w14:paraId="20998E57" w14:textId="77777777" w:rsidR="00D14F2B" w:rsidRPr="00BA692A" w:rsidRDefault="00D14F2B" w:rsidP="005351D8">
            <w:pPr>
              <w:rPr>
                <w:rFonts w:cs="Open Sans"/>
                <w:sz w:val="20"/>
                <w:szCs w:val="20"/>
              </w:rPr>
            </w:pPr>
          </w:p>
        </w:tc>
        <w:tc>
          <w:tcPr>
            <w:tcW w:w="1710" w:type="dxa"/>
            <w:tcBorders>
              <w:left w:val="single" w:sz="8" w:space="0" w:color="auto"/>
              <w:right w:val="single" w:sz="8" w:space="0" w:color="auto"/>
            </w:tcBorders>
          </w:tcPr>
          <w:p w14:paraId="3DF664D7" w14:textId="77777777" w:rsidR="00D14F2B" w:rsidRPr="00BA692A" w:rsidRDefault="00D14F2B" w:rsidP="005351D8">
            <w:pPr>
              <w:jc w:val="right"/>
              <w:rPr>
                <w:rFonts w:cs="Open Sans"/>
                <w:sz w:val="20"/>
                <w:szCs w:val="20"/>
              </w:rPr>
            </w:pPr>
            <w:r w:rsidRPr="00BA692A">
              <w:rPr>
                <w:rFonts w:cs="Open Sans"/>
                <w:sz w:val="20"/>
                <w:szCs w:val="20"/>
              </w:rPr>
              <w:t>Dec 6</w:t>
            </w:r>
          </w:p>
        </w:tc>
        <w:tc>
          <w:tcPr>
            <w:tcW w:w="4500" w:type="dxa"/>
            <w:tcBorders>
              <w:left w:val="single" w:sz="8" w:space="0" w:color="auto"/>
            </w:tcBorders>
          </w:tcPr>
          <w:p w14:paraId="30875FA7" w14:textId="77777777" w:rsidR="00D14F2B" w:rsidRPr="00BA692A" w:rsidRDefault="00D14F2B" w:rsidP="005351D8">
            <w:pPr>
              <w:rPr>
                <w:rFonts w:cs="Open Sans"/>
                <w:i/>
                <w:iCs/>
                <w:sz w:val="20"/>
                <w:szCs w:val="20"/>
              </w:rPr>
            </w:pPr>
            <w:r w:rsidRPr="00BA692A">
              <w:rPr>
                <w:rFonts w:cs="Open Sans"/>
                <w:i/>
                <w:iCs/>
                <w:sz w:val="20"/>
                <w:szCs w:val="20"/>
              </w:rPr>
              <w:t xml:space="preserve">PANCE Prep Exam #2 </w:t>
            </w:r>
            <w:r w:rsidRPr="00BA692A">
              <w:rPr>
                <w:rFonts w:cs="Open Sans"/>
                <w:sz w:val="20"/>
                <w:szCs w:val="20"/>
              </w:rPr>
              <w:t>(PHAS 697)</w:t>
            </w:r>
          </w:p>
        </w:tc>
        <w:tc>
          <w:tcPr>
            <w:tcW w:w="2023" w:type="dxa"/>
          </w:tcPr>
          <w:p w14:paraId="546D5173" w14:textId="77777777" w:rsidR="00D14F2B" w:rsidRPr="00BA692A" w:rsidRDefault="00D14F2B" w:rsidP="005351D8">
            <w:pPr>
              <w:rPr>
                <w:rFonts w:cs="Open Sans"/>
                <w:sz w:val="18"/>
                <w:szCs w:val="18"/>
              </w:rPr>
            </w:pPr>
            <w:r w:rsidRPr="00BA692A">
              <w:rPr>
                <w:rFonts w:cs="Open Sans"/>
                <w:sz w:val="18"/>
                <w:szCs w:val="18"/>
              </w:rPr>
              <w:t>8am, on-campus</w:t>
            </w:r>
          </w:p>
          <w:p w14:paraId="00DA8312" w14:textId="77777777" w:rsidR="00D14F2B" w:rsidRPr="00BA692A" w:rsidRDefault="00D14F2B" w:rsidP="005351D8">
            <w:pPr>
              <w:rPr>
                <w:rFonts w:cs="Open Sans"/>
                <w:sz w:val="18"/>
                <w:szCs w:val="18"/>
              </w:rPr>
            </w:pPr>
            <w:r w:rsidRPr="00BA692A">
              <w:rPr>
                <w:rFonts w:cs="Open Sans"/>
                <w:i/>
                <w:iCs/>
                <w:sz w:val="18"/>
                <w:szCs w:val="18"/>
              </w:rPr>
              <w:t>See course syllabus</w:t>
            </w:r>
          </w:p>
        </w:tc>
      </w:tr>
      <w:tr w:rsidR="00D14F2B" w:rsidRPr="00BA692A" w14:paraId="58BF0384" w14:textId="77777777" w:rsidTr="005351D8">
        <w:tc>
          <w:tcPr>
            <w:tcW w:w="1227" w:type="dxa"/>
            <w:vMerge/>
            <w:tcBorders>
              <w:left w:val="single" w:sz="8" w:space="0" w:color="auto"/>
              <w:right w:val="single" w:sz="8" w:space="0" w:color="auto"/>
            </w:tcBorders>
            <w:shd w:val="clear" w:color="auto" w:fill="F2F2F2"/>
          </w:tcPr>
          <w:p w14:paraId="735C3C45" w14:textId="77777777" w:rsidR="00D14F2B" w:rsidRPr="00BA692A" w:rsidRDefault="00D14F2B" w:rsidP="005351D8">
            <w:pPr>
              <w:rPr>
                <w:rFonts w:cs="Open Sans"/>
                <w:sz w:val="20"/>
                <w:szCs w:val="20"/>
              </w:rPr>
            </w:pPr>
          </w:p>
        </w:tc>
        <w:tc>
          <w:tcPr>
            <w:tcW w:w="1710" w:type="dxa"/>
            <w:tcBorders>
              <w:left w:val="single" w:sz="8" w:space="0" w:color="auto"/>
              <w:right w:val="single" w:sz="8" w:space="0" w:color="auto"/>
            </w:tcBorders>
          </w:tcPr>
          <w:p w14:paraId="3481255E" w14:textId="77777777" w:rsidR="00D14F2B" w:rsidRPr="00BA692A" w:rsidRDefault="00D14F2B" w:rsidP="005351D8">
            <w:pPr>
              <w:jc w:val="right"/>
              <w:rPr>
                <w:rFonts w:cs="Open Sans"/>
                <w:sz w:val="20"/>
                <w:szCs w:val="20"/>
              </w:rPr>
            </w:pPr>
            <w:r w:rsidRPr="00BA692A">
              <w:rPr>
                <w:rFonts w:cs="Open Sans"/>
                <w:b/>
                <w:bCs/>
                <w:sz w:val="20"/>
                <w:szCs w:val="20"/>
              </w:rPr>
              <w:t>Dec 10</w:t>
            </w:r>
          </w:p>
        </w:tc>
        <w:tc>
          <w:tcPr>
            <w:tcW w:w="4500" w:type="dxa"/>
            <w:tcBorders>
              <w:left w:val="single" w:sz="8" w:space="0" w:color="auto"/>
            </w:tcBorders>
          </w:tcPr>
          <w:p w14:paraId="59835C31" w14:textId="77777777" w:rsidR="00D14F2B" w:rsidRPr="00BA692A" w:rsidRDefault="00D14F2B" w:rsidP="005351D8">
            <w:pPr>
              <w:rPr>
                <w:rFonts w:cs="Open Sans"/>
                <w:i/>
                <w:iCs/>
                <w:sz w:val="20"/>
                <w:szCs w:val="20"/>
              </w:rPr>
            </w:pPr>
            <w:r w:rsidRPr="00BA692A">
              <w:rPr>
                <w:rFonts w:cs="Open Sans"/>
                <w:b/>
                <w:bCs/>
                <w:sz w:val="20"/>
                <w:szCs w:val="20"/>
              </w:rPr>
              <w:t>PPC Graduation Clearance Meeting</w:t>
            </w:r>
          </w:p>
        </w:tc>
        <w:tc>
          <w:tcPr>
            <w:tcW w:w="2023" w:type="dxa"/>
          </w:tcPr>
          <w:p w14:paraId="1F74A3DC" w14:textId="77777777" w:rsidR="00D14F2B" w:rsidRPr="00BA692A" w:rsidRDefault="00D14F2B" w:rsidP="005351D8">
            <w:pPr>
              <w:rPr>
                <w:rFonts w:cs="Open Sans"/>
                <w:sz w:val="18"/>
                <w:szCs w:val="18"/>
              </w:rPr>
            </w:pPr>
            <w:r w:rsidRPr="00BA692A">
              <w:rPr>
                <w:rFonts w:cs="Open Sans"/>
                <w:sz w:val="18"/>
                <w:szCs w:val="18"/>
              </w:rPr>
              <w:t>TBA</w:t>
            </w:r>
          </w:p>
        </w:tc>
      </w:tr>
      <w:tr w:rsidR="00D14F2B" w:rsidRPr="00BA692A" w14:paraId="7C39FA14" w14:textId="77777777" w:rsidTr="005351D8">
        <w:tc>
          <w:tcPr>
            <w:tcW w:w="1227" w:type="dxa"/>
            <w:vMerge/>
            <w:tcBorders>
              <w:left w:val="single" w:sz="8" w:space="0" w:color="auto"/>
              <w:right w:val="single" w:sz="8" w:space="0" w:color="auto"/>
            </w:tcBorders>
            <w:shd w:val="clear" w:color="auto" w:fill="F2F2F2"/>
          </w:tcPr>
          <w:p w14:paraId="32F6BB91" w14:textId="77777777" w:rsidR="00D14F2B" w:rsidRPr="00BA692A" w:rsidRDefault="00D14F2B" w:rsidP="005351D8">
            <w:pPr>
              <w:rPr>
                <w:rFonts w:cs="Open Sans"/>
                <w:sz w:val="20"/>
                <w:szCs w:val="20"/>
              </w:rPr>
            </w:pPr>
          </w:p>
        </w:tc>
        <w:tc>
          <w:tcPr>
            <w:tcW w:w="1710" w:type="dxa"/>
            <w:tcBorders>
              <w:left w:val="single" w:sz="8" w:space="0" w:color="auto"/>
              <w:right w:val="single" w:sz="8" w:space="0" w:color="auto"/>
            </w:tcBorders>
          </w:tcPr>
          <w:p w14:paraId="3E8670A2" w14:textId="77777777" w:rsidR="00D14F2B" w:rsidRPr="00BA692A" w:rsidRDefault="00D14F2B" w:rsidP="005351D8">
            <w:pPr>
              <w:jc w:val="right"/>
              <w:rPr>
                <w:rFonts w:cs="Open Sans"/>
                <w:b/>
                <w:bCs/>
                <w:sz w:val="20"/>
                <w:szCs w:val="20"/>
              </w:rPr>
            </w:pPr>
            <w:r w:rsidRPr="00BA692A">
              <w:rPr>
                <w:rFonts w:cs="Open Sans"/>
                <w:sz w:val="20"/>
                <w:szCs w:val="20"/>
              </w:rPr>
              <w:t>Dec 12</w:t>
            </w:r>
          </w:p>
        </w:tc>
        <w:tc>
          <w:tcPr>
            <w:tcW w:w="4500" w:type="dxa"/>
            <w:tcBorders>
              <w:left w:val="single" w:sz="8" w:space="0" w:color="auto"/>
            </w:tcBorders>
          </w:tcPr>
          <w:p w14:paraId="469BD137" w14:textId="77777777" w:rsidR="00D14F2B" w:rsidRPr="00BA692A" w:rsidRDefault="00D14F2B" w:rsidP="005351D8">
            <w:pPr>
              <w:rPr>
                <w:rFonts w:cs="Open Sans"/>
                <w:b/>
                <w:bCs/>
                <w:sz w:val="20"/>
                <w:szCs w:val="20"/>
              </w:rPr>
            </w:pPr>
            <w:r w:rsidRPr="00BA692A">
              <w:rPr>
                <w:rFonts w:cs="Open Sans"/>
                <w:sz w:val="20"/>
                <w:szCs w:val="20"/>
              </w:rPr>
              <w:t>Long White Coat Ceremony</w:t>
            </w:r>
          </w:p>
        </w:tc>
        <w:tc>
          <w:tcPr>
            <w:tcW w:w="2023" w:type="dxa"/>
          </w:tcPr>
          <w:p w14:paraId="62B60711" w14:textId="77777777" w:rsidR="00D14F2B" w:rsidRPr="00BA692A" w:rsidRDefault="00D14F2B" w:rsidP="005351D8">
            <w:pPr>
              <w:rPr>
                <w:rFonts w:cs="Open Sans"/>
                <w:sz w:val="18"/>
                <w:szCs w:val="18"/>
              </w:rPr>
            </w:pPr>
            <w:r w:rsidRPr="00BA692A">
              <w:rPr>
                <w:rFonts w:cs="Open Sans"/>
                <w:sz w:val="18"/>
                <w:szCs w:val="18"/>
              </w:rPr>
              <w:t>TBA</w:t>
            </w:r>
          </w:p>
        </w:tc>
      </w:tr>
      <w:tr w:rsidR="00D14F2B" w:rsidRPr="00BA692A" w14:paraId="7C58F5A9" w14:textId="77777777" w:rsidTr="005351D8">
        <w:tc>
          <w:tcPr>
            <w:tcW w:w="1227" w:type="dxa"/>
            <w:vMerge/>
            <w:tcBorders>
              <w:left w:val="single" w:sz="8" w:space="0" w:color="auto"/>
              <w:right w:val="single" w:sz="8" w:space="0" w:color="auto"/>
            </w:tcBorders>
            <w:shd w:val="clear" w:color="auto" w:fill="F2F2F2"/>
          </w:tcPr>
          <w:p w14:paraId="573BC87A" w14:textId="77777777" w:rsidR="00D14F2B" w:rsidRPr="00BA692A" w:rsidRDefault="00D14F2B" w:rsidP="005351D8">
            <w:pPr>
              <w:rPr>
                <w:rFonts w:cs="Open Sans"/>
                <w:sz w:val="20"/>
                <w:szCs w:val="20"/>
              </w:rPr>
            </w:pPr>
          </w:p>
        </w:tc>
        <w:tc>
          <w:tcPr>
            <w:tcW w:w="1710" w:type="dxa"/>
            <w:tcBorders>
              <w:left w:val="single" w:sz="8" w:space="0" w:color="auto"/>
              <w:right w:val="single" w:sz="8" w:space="0" w:color="auto"/>
            </w:tcBorders>
          </w:tcPr>
          <w:p w14:paraId="2B86C9DC" w14:textId="77777777" w:rsidR="00D14F2B" w:rsidRPr="00BA692A" w:rsidRDefault="00D14F2B" w:rsidP="005351D8">
            <w:pPr>
              <w:jc w:val="right"/>
              <w:rPr>
                <w:rFonts w:cs="Open Sans"/>
                <w:sz w:val="20"/>
                <w:szCs w:val="20"/>
              </w:rPr>
            </w:pPr>
            <w:r w:rsidRPr="00BA692A">
              <w:rPr>
                <w:rFonts w:cs="Open Sans"/>
                <w:sz w:val="20"/>
                <w:szCs w:val="20"/>
              </w:rPr>
              <w:t>Dec 19</w:t>
            </w:r>
          </w:p>
        </w:tc>
        <w:tc>
          <w:tcPr>
            <w:tcW w:w="4500" w:type="dxa"/>
            <w:tcBorders>
              <w:left w:val="single" w:sz="8" w:space="0" w:color="auto"/>
            </w:tcBorders>
          </w:tcPr>
          <w:p w14:paraId="6CFAD915" w14:textId="77777777" w:rsidR="00D14F2B" w:rsidRPr="00BA692A" w:rsidRDefault="00D14F2B" w:rsidP="005351D8">
            <w:pPr>
              <w:rPr>
                <w:rFonts w:cs="Open Sans"/>
                <w:sz w:val="20"/>
                <w:szCs w:val="20"/>
              </w:rPr>
            </w:pPr>
            <w:r w:rsidRPr="00BA692A">
              <w:rPr>
                <w:rFonts w:cs="Open Sans"/>
                <w:sz w:val="20"/>
                <w:szCs w:val="20"/>
              </w:rPr>
              <w:t>University Graduation</w:t>
            </w:r>
          </w:p>
        </w:tc>
        <w:tc>
          <w:tcPr>
            <w:tcW w:w="2023" w:type="dxa"/>
          </w:tcPr>
          <w:p w14:paraId="6E66E480" w14:textId="77777777" w:rsidR="00D14F2B" w:rsidRPr="00BA692A" w:rsidRDefault="00D14F2B" w:rsidP="005351D8">
            <w:pPr>
              <w:rPr>
                <w:rFonts w:cs="Open Sans"/>
                <w:sz w:val="18"/>
                <w:szCs w:val="18"/>
              </w:rPr>
            </w:pPr>
            <w:r w:rsidRPr="00BA692A">
              <w:rPr>
                <w:rFonts w:cs="Open Sans"/>
                <w:sz w:val="18"/>
                <w:szCs w:val="18"/>
              </w:rPr>
              <w:t>TBA</w:t>
            </w:r>
          </w:p>
        </w:tc>
      </w:tr>
    </w:tbl>
    <w:p w14:paraId="528E8B91" w14:textId="5DE25B31" w:rsidR="00F93867" w:rsidRPr="00A85B52" w:rsidRDefault="00F93867" w:rsidP="006A42B2">
      <w:pPr>
        <w:ind w:left="0" w:firstLine="0"/>
        <w:rPr>
          <w:rFonts w:cs="Open Sans"/>
        </w:rPr>
      </w:pPr>
    </w:p>
    <w:p w14:paraId="487F3E69" w14:textId="4B8041C5" w:rsidR="00FF321D" w:rsidRPr="00A85B52" w:rsidRDefault="00941CED" w:rsidP="009B2CC7">
      <w:pPr>
        <w:pStyle w:val="ListParagraph"/>
        <w:numPr>
          <w:ilvl w:val="0"/>
          <w:numId w:val="50"/>
        </w:numPr>
        <w:rPr>
          <w:rFonts w:cs="Open Sans"/>
        </w:rPr>
      </w:pPr>
      <w:r w:rsidRPr="00A85B52">
        <w:rPr>
          <w:rFonts w:cs="Open Sans"/>
        </w:rPr>
        <w:t>Callback days</w:t>
      </w:r>
      <w:r w:rsidR="00F60DB9" w:rsidRPr="00A85B52">
        <w:rPr>
          <w:rFonts w:cs="Open Sans"/>
        </w:rPr>
        <w:t xml:space="preserve"> are mandatory and require time on campus for End of Rotation Exams (EOR</w:t>
      </w:r>
      <w:r w:rsidR="00FF321D" w:rsidRPr="00A85B52">
        <w:rPr>
          <w:rFonts w:cs="Open Sans"/>
        </w:rPr>
        <w:t>E</w:t>
      </w:r>
      <w:r w:rsidR="00F60DB9" w:rsidRPr="00A85B52">
        <w:rPr>
          <w:rFonts w:cs="Open Sans"/>
        </w:rPr>
        <w:t>), Continuing Education, Advising, Assignments/Case Presentations, Study time for EOR</w:t>
      </w:r>
      <w:r w:rsidR="00FF321D" w:rsidRPr="00A85B52">
        <w:rPr>
          <w:rFonts w:cs="Open Sans"/>
        </w:rPr>
        <w:t>E</w:t>
      </w:r>
      <w:r w:rsidR="00F60DB9" w:rsidRPr="00A85B52">
        <w:rPr>
          <w:rFonts w:cs="Open Sans"/>
        </w:rPr>
        <w:t xml:space="preserve">/PANCE and prep time for your next rotation. </w:t>
      </w:r>
    </w:p>
    <w:p w14:paraId="548A2367" w14:textId="77777777" w:rsidR="00FF321D" w:rsidRPr="00A85B52" w:rsidRDefault="00F60DB9" w:rsidP="009B2CC7">
      <w:pPr>
        <w:pStyle w:val="ListParagraph"/>
        <w:numPr>
          <w:ilvl w:val="0"/>
          <w:numId w:val="50"/>
        </w:numPr>
        <w:rPr>
          <w:rFonts w:cs="Open Sans"/>
          <w:b/>
        </w:rPr>
      </w:pPr>
      <w:r w:rsidRPr="00A85B52">
        <w:rPr>
          <w:rFonts w:cs="Open Sans"/>
          <w:b/>
        </w:rPr>
        <w:t xml:space="preserve">It is strongly recommended you </w:t>
      </w:r>
      <w:r w:rsidR="002242B3" w:rsidRPr="00A85B52">
        <w:rPr>
          <w:rFonts w:cs="Open Sans"/>
          <w:b/>
        </w:rPr>
        <w:t xml:space="preserve">do </w:t>
      </w:r>
      <w:r w:rsidRPr="00A85B52">
        <w:rPr>
          <w:rFonts w:cs="Open Sans"/>
          <w:b/>
        </w:rPr>
        <w:t>not schedule</w:t>
      </w:r>
      <w:r w:rsidR="002242B3" w:rsidRPr="00A85B52">
        <w:rPr>
          <w:rFonts w:cs="Open Sans"/>
          <w:b/>
        </w:rPr>
        <w:t xml:space="preserve"> vacations during callback week;</w:t>
      </w:r>
      <w:r w:rsidRPr="00A85B52">
        <w:rPr>
          <w:rFonts w:cs="Open Sans"/>
          <w:b/>
        </w:rPr>
        <w:t xml:space="preserve"> attendance is mandatory.  </w:t>
      </w:r>
    </w:p>
    <w:p w14:paraId="527CF76A" w14:textId="77777777" w:rsidR="00F60DB9" w:rsidRPr="00A85B52" w:rsidRDefault="00F60DB9" w:rsidP="009B2CC7">
      <w:pPr>
        <w:pStyle w:val="ListParagraph"/>
        <w:numPr>
          <w:ilvl w:val="0"/>
          <w:numId w:val="50"/>
        </w:numPr>
        <w:rPr>
          <w:rFonts w:cs="Open Sans"/>
          <w:szCs w:val="24"/>
        </w:rPr>
      </w:pPr>
      <w:r w:rsidRPr="00A85B52">
        <w:rPr>
          <w:rFonts w:cs="Open Sans"/>
          <w:szCs w:val="24"/>
        </w:rPr>
        <w:t xml:space="preserve">The only break during your clinical year is </w:t>
      </w:r>
      <w:r w:rsidR="00C45BE1" w:rsidRPr="00A85B52">
        <w:rPr>
          <w:rFonts w:cs="Open Sans"/>
          <w:szCs w:val="24"/>
        </w:rPr>
        <w:t>after PHAS 690</w:t>
      </w:r>
      <w:r w:rsidRPr="00A85B52">
        <w:rPr>
          <w:rFonts w:cs="Open Sans"/>
          <w:szCs w:val="24"/>
        </w:rPr>
        <w:t>.</w:t>
      </w:r>
    </w:p>
    <w:p w14:paraId="1F2C84E9" w14:textId="77777777" w:rsidR="00C37A32" w:rsidRPr="00A85B52" w:rsidRDefault="00C37A32" w:rsidP="009B2CC7">
      <w:pPr>
        <w:pStyle w:val="ListParagraph"/>
        <w:numPr>
          <w:ilvl w:val="0"/>
          <w:numId w:val="50"/>
        </w:numPr>
        <w:rPr>
          <w:rFonts w:cs="Open Sans"/>
          <w:szCs w:val="24"/>
        </w:rPr>
      </w:pPr>
      <w:r w:rsidRPr="00A85B52">
        <w:rPr>
          <w:rFonts w:cs="Open Sans"/>
          <w:szCs w:val="24"/>
        </w:rPr>
        <w:t xml:space="preserve">All evaluations, assignments, and documentation are due on the </w:t>
      </w:r>
      <w:r w:rsidRPr="00A85B52">
        <w:rPr>
          <w:rFonts w:cs="Open Sans"/>
          <w:b/>
          <w:szCs w:val="24"/>
        </w:rPr>
        <w:t>Thursday</w:t>
      </w:r>
      <w:r w:rsidRPr="00A85B52">
        <w:rPr>
          <w:rFonts w:cs="Open Sans"/>
          <w:szCs w:val="24"/>
        </w:rPr>
        <w:t xml:space="preserve"> of Callback week by 8:00 am or you will </w:t>
      </w:r>
      <w:r w:rsidRPr="00A85B52">
        <w:rPr>
          <w:rFonts w:cs="Open Sans"/>
          <w:b/>
          <w:szCs w:val="24"/>
        </w:rPr>
        <w:t>NOT</w:t>
      </w:r>
      <w:r w:rsidRPr="00A85B52">
        <w:rPr>
          <w:rFonts w:cs="Open Sans"/>
          <w:szCs w:val="24"/>
        </w:rPr>
        <w:t xml:space="preserve"> be able to take your scheduled End of Rotation Evaluation.</w:t>
      </w:r>
    </w:p>
    <w:p w14:paraId="09F3AB99" w14:textId="0D0B13D8" w:rsidR="005E4CDD" w:rsidRPr="00A85B52" w:rsidRDefault="00C37A32" w:rsidP="009B2CC7">
      <w:pPr>
        <w:pStyle w:val="ListParagraph"/>
        <w:numPr>
          <w:ilvl w:val="0"/>
          <w:numId w:val="50"/>
        </w:numPr>
        <w:rPr>
          <w:rFonts w:cs="Open Sans"/>
          <w:szCs w:val="24"/>
        </w:rPr>
      </w:pPr>
      <w:r w:rsidRPr="00A85B52">
        <w:rPr>
          <w:rFonts w:cs="Open Sans"/>
          <w:szCs w:val="24"/>
        </w:rPr>
        <w:t xml:space="preserve">Your clinical year allows for </w:t>
      </w:r>
      <w:r w:rsidRPr="00A85B52">
        <w:rPr>
          <w:rFonts w:cs="Open Sans"/>
          <w:b/>
          <w:szCs w:val="24"/>
        </w:rPr>
        <w:t>two (2)</w:t>
      </w:r>
      <w:r w:rsidRPr="00A85B52">
        <w:rPr>
          <w:rFonts w:cs="Open Sans"/>
          <w:szCs w:val="24"/>
        </w:rPr>
        <w:t xml:space="preserve"> discretionary days.</w:t>
      </w:r>
    </w:p>
    <w:p w14:paraId="7D050E5F" w14:textId="0F986D53" w:rsidR="00FE1B0A" w:rsidRPr="00A85B52" w:rsidRDefault="00FE1B0A" w:rsidP="009B2CC7">
      <w:pPr>
        <w:pStyle w:val="ListParagraph"/>
        <w:numPr>
          <w:ilvl w:val="0"/>
          <w:numId w:val="50"/>
        </w:numPr>
        <w:rPr>
          <w:rFonts w:cs="Open Sans"/>
          <w:szCs w:val="24"/>
        </w:rPr>
      </w:pPr>
      <w:r w:rsidRPr="00A85B52">
        <w:rPr>
          <w:rFonts w:cs="Open Sans"/>
          <w:szCs w:val="24"/>
        </w:rPr>
        <w:t xml:space="preserve">Students must inform the program and CED prior to starting the Clinical Year of any observed religious holidays. </w:t>
      </w:r>
    </w:p>
    <w:p w14:paraId="640AD4F6" w14:textId="77777777" w:rsidR="005E4CDD" w:rsidRPr="00A85B52" w:rsidRDefault="005E4CDD">
      <w:pPr>
        <w:spacing w:after="160" w:line="259" w:lineRule="auto"/>
        <w:ind w:left="0" w:firstLine="0"/>
        <w:rPr>
          <w:rFonts w:cs="Open Sans"/>
          <w:szCs w:val="24"/>
        </w:rPr>
      </w:pPr>
      <w:r w:rsidRPr="00A85B52">
        <w:rPr>
          <w:rFonts w:cs="Open Sans"/>
          <w:szCs w:val="24"/>
        </w:rPr>
        <w:br w:type="page"/>
      </w:r>
    </w:p>
    <w:p w14:paraId="0E98CD0B" w14:textId="67ABF91A" w:rsidR="00BA78AF" w:rsidRPr="00A85B52" w:rsidRDefault="00A769F2" w:rsidP="00471610">
      <w:pPr>
        <w:pStyle w:val="Heading1"/>
        <w:rPr>
          <w:rFonts w:cs="Open Sans"/>
        </w:rPr>
      </w:pPr>
      <w:bookmarkStart w:id="47" w:name="_Toc172839764"/>
      <w:r w:rsidRPr="00A85B52">
        <w:rPr>
          <w:rFonts w:cs="Open Sans"/>
        </w:rPr>
        <w:lastRenderedPageBreak/>
        <w:t>A</w:t>
      </w:r>
      <w:r w:rsidR="00965AD4" w:rsidRPr="00A85B52">
        <w:rPr>
          <w:rFonts w:cs="Open Sans"/>
        </w:rPr>
        <w:t xml:space="preserve">ppendix </w:t>
      </w:r>
      <w:r w:rsidR="00A23CC4" w:rsidRPr="00A85B52">
        <w:rPr>
          <w:rFonts w:cs="Open Sans"/>
        </w:rPr>
        <w:t>B</w:t>
      </w:r>
      <w:r w:rsidR="005844BF" w:rsidRPr="00A85B52">
        <w:rPr>
          <w:rFonts w:cs="Open Sans"/>
        </w:rPr>
        <w:t xml:space="preserve"> ~</w:t>
      </w:r>
      <w:r w:rsidR="00C12B69" w:rsidRPr="00A85B52">
        <w:rPr>
          <w:rFonts w:cs="Open Sans"/>
        </w:rPr>
        <w:t xml:space="preserve"> Capstone Case Criteria/Assembling Your Capstone Information</w:t>
      </w:r>
      <w:r w:rsidR="004F794F" w:rsidRPr="00A85B52">
        <w:rPr>
          <w:rFonts w:cs="Open Sans"/>
        </w:rPr>
        <w:t xml:space="preserve"> {B2.13</w:t>
      </w:r>
      <w:r w:rsidR="00471610" w:rsidRPr="00A85B52">
        <w:rPr>
          <w:rFonts w:cs="Open Sans"/>
        </w:rPr>
        <w:t>}</w:t>
      </w:r>
      <w:r w:rsidR="00471610" w:rsidRPr="00A85B52">
        <w:rPr>
          <w:rStyle w:val="EndnoteReference"/>
          <w:rFonts w:cs="Open Sans"/>
        </w:rPr>
        <w:endnoteReference w:id="78"/>
      </w:r>
      <w:bookmarkEnd w:id="47"/>
    </w:p>
    <w:p w14:paraId="16FED326" w14:textId="77777777" w:rsidR="003D0735" w:rsidRPr="00A85B52" w:rsidRDefault="003D0735" w:rsidP="003D0735">
      <w:pPr>
        <w:rPr>
          <w:rFonts w:cs="Open Sans"/>
        </w:rPr>
      </w:pPr>
    </w:p>
    <w:p w14:paraId="4B0BDBE5" w14:textId="6727B94A" w:rsidR="00A23CC4" w:rsidRPr="00A85B52" w:rsidRDefault="002242B3" w:rsidP="00C12B69">
      <w:pPr>
        <w:rPr>
          <w:rFonts w:cs="Open Sans"/>
        </w:rPr>
      </w:pPr>
      <w:r w:rsidRPr="00A85B52">
        <w:rPr>
          <w:rFonts w:cs="Open Sans"/>
        </w:rPr>
        <w:t xml:space="preserve">What criteria can you </w:t>
      </w:r>
      <w:r w:rsidR="00A23CC4" w:rsidRPr="00A85B52">
        <w:rPr>
          <w:rFonts w:cs="Open Sans"/>
        </w:rPr>
        <w:t>use to help you choose a specific clinical case?</w:t>
      </w:r>
      <w:r w:rsidR="00B06C84">
        <w:rPr>
          <w:rFonts w:cs="Open Sans"/>
        </w:rPr>
        <w:t xml:space="preserve"> </w:t>
      </w:r>
      <w:r w:rsidR="009962BD" w:rsidRPr="00B06C84">
        <w:rPr>
          <w:rFonts w:cs="Open Sans"/>
          <w:color w:val="auto"/>
        </w:rPr>
        <w:t>During</w:t>
      </w:r>
      <w:r w:rsidR="00A23CC4" w:rsidRPr="00B06C84">
        <w:rPr>
          <w:rFonts w:cs="Open Sans"/>
          <w:color w:val="auto"/>
        </w:rPr>
        <w:t xml:space="preserve"> your </w:t>
      </w:r>
      <w:r w:rsidR="00A23CC4" w:rsidRPr="00A85B52">
        <w:rPr>
          <w:rFonts w:cs="Open Sans"/>
        </w:rPr>
        <w:t>clinical rotations, you are bound to run across some patient cases that present with unusual symptomologies or treatment reactions, exhibit a rare condition, or present a diagnostic or treatment challenge.  These are the kinds of cases that may be worthy of a ‘reportable case’, to share with your classmates, and perhaps even be suitable for presentation and publication.</w:t>
      </w:r>
    </w:p>
    <w:p w14:paraId="20FFB1CA" w14:textId="77777777" w:rsidR="00C12B69" w:rsidRPr="00A85B52" w:rsidRDefault="00C12B69" w:rsidP="00C12B69">
      <w:pPr>
        <w:rPr>
          <w:rFonts w:cs="Open Sans"/>
        </w:rPr>
      </w:pPr>
    </w:p>
    <w:p w14:paraId="0C5464CF" w14:textId="77777777" w:rsidR="00A23CC4" w:rsidRPr="00A85B52" w:rsidRDefault="00A23CC4" w:rsidP="00C12B69">
      <w:pPr>
        <w:rPr>
          <w:rFonts w:cs="Open Sans"/>
        </w:rPr>
      </w:pPr>
      <w:r w:rsidRPr="00A85B52">
        <w:rPr>
          <w:rFonts w:cs="Open Sans"/>
        </w:rPr>
        <w:t>Your supervising physician or PA will be of great help in recognizing these kinds of cases (please mention to him/her that you are in search of such cases). However, you will have to take the initiative too, so keep an eye out for interesting or unusual cases. A good case provides the opportunity to provide a clear message, which is relevant to clinicians. Case reports usually deal with one or more of the following:</w:t>
      </w:r>
    </w:p>
    <w:p w14:paraId="1CAC052F" w14:textId="77777777" w:rsidR="00C12B69" w:rsidRPr="00A85B52" w:rsidRDefault="00C12B69" w:rsidP="00C12B69">
      <w:pPr>
        <w:rPr>
          <w:rFonts w:cs="Open Sans"/>
        </w:rPr>
      </w:pPr>
    </w:p>
    <w:p w14:paraId="0E4FA775" w14:textId="77777777" w:rsidR="00A23CC4" w:rsidRPr="00A85B52" w:rsidRDefault="00A23CC4" w:rsidP="005E4CDD">
      <w:pPr>
        <w:rPr>
          <w:rFonts w:cs="Open Sans"/>
        </w:rPr>
      </w:pPr>
      <w:r w:rsidRPr="00A85B52">
        <w:rPr>
          <w:rFonts w:cs="Open Sans"/>
          <w:b/>
        </w:rPr>
        <w:t>1) A rare condition</w:t>
      </w:r>
      <w:r w:rsidR="003D0735" w:rsidRPr="00A85B52">
        <w:rPr>
          <w:rFonts w:cs="Open Sans"/>
        </w:rPr>
        <w:t>. These are the “classic”</w:t>
      </w:r>
      <w:r w:rsidRPr="00A85B52">
        <w:rPr>
          <w:rFonts w:cs="Open Sans"/>
        </w:rPr>
        <w:t xml:space="preserve"> case report type. Rare, or unreported, conditions are certainly a subject worthy of a case report! These types of reports have a good chance of publication. However, few of you will have the opportunity to describe a novel clinical condition in your career. However, if such a case does come up in your clinical rotations, make sure to write it up as a case report! This would be a great publication.</w:t>
      </w:r>
    </w:p>
    <w:p w14:paraId="20D7DCA4" w14:textId="77777777" w:rsidR="003D0735" w:rsidRPr="00A85B52" w:rsidRDefault="003D0735" w:rsidP="005E4CDD">
      <w:pPr>
        <w:rPr>
          <w:rFonts w:cs="Open Sans"/>
        </w:rPr>
      </w:pPr>
    </w:p>
    <w:p w14:paraId="14384EB5" w14:textId="77777777" w:rsidR="00A23CC4" w:rsidRPr="00A85B52" w:rsidRDefault="00A23CC4" w:rsidP="005E4CDD">
      <w:pPr>
        <w:rPr>
          <w:rFonts w:cs="Open Sans"/>
        </w:rPr>
      </w:pPr>
      <w:r w:rsidRPr="00A85B52">
        <w:rPr>
          <w:rFonts w:cs="Open Sans"/>
          <w:b/>
        </w:rPr>
        <w:t>2) Unusual presentation of a relatively common pathology.</w:t>
      </w:r>
      <w:r w:rsidRPr="00A85B52">
        <w:rPr>
          <w:rFonts w:cs="Open Sans"/>
        </w:rPr>
        <w:t xml:space="preserve"> This could be a case with unusual symptoms, odd combinations of symptoms, or confusing symptoms. If the unusual presentation provides a message or lesson that could be valuable to clinicians, this kind of case report may be publishable. Certainly, this kind of case will be informative for your classmates and a good case report for this course, even if it is not publishable. These make great ‘teaching style’ case reports.</w:t>
      </w:r>
    </w:p>
    <w:p w14:paraId="4F302209" w14:textId="77777777" w:rsidR="003D0735" w:rsidRPr="00A85B52" w:rsidRDefault="003D0735" w:rsidP="005E4CDD">
      <w:pPr>
        <w:rPr>
          <w:rFonts w:cs="Open Sans"/>
        </w:rPr>
      </w:pPr>
    </w:p>
    <w:p w14:paraId="04969A86" w14:textId="79FC3A66" w:rsidR="00127C01" w:rsidRPr="00A85B52" w:rsidRDefault="00A23CC4" w:rsidP="003D0735">
      <w:pPr>
        <w:rPr>
          <w:rFonts w:cs="Open Sans"/>
        </w:rPr>
      </w:pPr>
      <w:r w:rsidRPr="00A85B52">
        <w:rPr>
          <w:rFonts w:cs="Open Sans"/>
          <w:b/>
        </w:rPr>
        <w:t>3) Adverse responses to therapies</w:t>
      </w:r>
      <w:r w:rsidRPr="00A85B52">
        <w:rPr>
          <w:rFonts w:cs="Open Sans"/>
        </w:rPr>
        <w:t xml:space="preserve">. When a patient has adverse responses to a drug or treatment that have not been reported before, this may be a good case report for you to write up. It is important for this kind of information to be communicated via a case report. </w:t>
      </w:r>
    </w:p>
    <w:p w14:paraId="20B2C5B2" w14:textId="77777777" w:rsidR="009A1810" w:rsidRPr="00A85B52" w:rsidRDefault="009A1810" w:rsidP="003D0735">
      <w:pPr>
        <w:ind w:left="0" w:firstLine="0"/>
        <w:rPr>
          <w:rFonts w:cs="Open Sans"/>
        </w:rPr>
      </w:pPr>
    </w:p>
    <w:p w14:paraId="05570E4A" w14:textId="579EB895" w:rsidR="00A23CC4" w:rsidRPr="00A85B52" w:rsidRDefault="00A23CC4" w:rsidP="005E4CDD">
      <w:pPr>
        <w:rPr>
          <w:rFonts w:cs="Open Sans"/>
        </w:rPr>
      </w:pPr>
      <w:r w:rsidRPr="00A85B52">
        <w:rPr>
          <w:rFonts w:cs="Open Sans"/>
          <w:b/>
        </w:rPr>
        <w:t>4) Timely/topical.</w:t>
      </w:r>
      <w:r w:rsidRPr="00A85B52">
        <w:rPr>
          <w:rFonts w:cs="Open Sans"/>
        </w:rPr>
        <w:t xml:space="preserve"> You may run across a </w:t>
      </w:r>
      <w:r w:rsidR="009962BD" w:rsidRPr="00A85B52">
        <w:rPr>
          <w:rFonts w:cs="Open Sans"/>
        </w:rPr>
        <w:t xml:space="preserve">patient </w:t>
      </w:r>
      <w:r w:rsidR="009962BD" w:rsidRPr="00A85B52">
        <w:rPr>
          <w:rFonts w:cs="Open Sans"/>
          <w:color w:val="FF0000"/>
        </w:rPr>
        <w:t>with a particular disease, though</w:t>
      </w:r>
      <w:r w:rsidRPr="00A85B52">
        <w:rPr>
          <w:rFonts w:cs="Open Sans"/>
        </w:rPr>
        <w:t xml:space="preserve"> the disease itself is not novel. For example, if in your pediatrics rotation you come across children with acute flaccid myelitis (AFM) of unknown etiology, perhaps the first child with the disease in the region or state, that would be worthy of a case report.</w:t>
      </w:r>
      <w:r w:rsidR="00791F51" w:rsidRPr="00A85B52">
        <w:rPr>
          <w:rFonts w:cs="Open Sans"/>
        </w:rPr>
        <w:t xml:space="preserve">  For example:</w:t>
      </w:r>
    </w:p>
    <w:p w14:paraId="77CBF170" w14:textId="77777777" w:rsidR="00C12B69" w:rsidRPr="00A85B52" w:rsidRDefault="00C12B69" w:rsidP="00C12B69">
      <w:pPr>
        <w:ind w:left="734"/>
        <w:rPr>
          <w:rFonts w:cs="Open Sans"/>
        </w:rPr>
      </w:pPr>
    </w:p>
    <w:p w14:paraId="65FA5D9B" w14:textId="77777777" w:rsidR="00A23CC4" w:rsidRPr="00A85B52" w:rsidRDefault="00A23CC4" w:rsidP="005E4CDD">
      <w:pPr>
        <w:ind w:left="734"/>
        <w:rPr>
          <w:rFonts w:cs="Open Sans"/>
        </w:rPr>
      </w:pPr>
      <w:r w:rsidRPr="00A85B52">
        <w:rPr>
          <w:rFonts w:cs="Open Sans"/>
          <w:b/>
          <w:i/>
        </w:rPr>
        <w:t>Acute Flaccid Myelitis of unknown etiology.</w:t>
      </w:r>
      <w:r w:rsidRPr="00A85B52">
        <w:rPr>
          <w:rFonts w:cs="Open Sans"/>
        </w:rPr>
        <w:t xml:space="preserve">  From August 2014 to January 2015, 120 children (&lt;21 years old) in 34 states in </w:t>
      </w:r>
      <w:r w:rsidR="00A6466C" w:rsidRPr="00A85B52">
        <w:rPr>
          <w:rFonts w:cs="Open Sans"/>
        </w:rPr>
        <w:t xml:space="preserve">the </w:t>
      </w:r>
      <w:r w:rsidRPr="00A85B52">
        <w:rPr>
          <w:rFonts w:cs="Open Sans"/>
        </w:rPr>
        <w:t>US developed sudden onset of limb weakness with loss of muscle tone and reflexes within hours to a few days.  Most of these cases were preceded by a respiratory ill</w:t>
      </w:r>
      <w:r w:rsidR="00C45BE1" w:rsidRPr="00A85B52">
        <w:rPr>
          <w:rFonts w:cs="Open Sans"/>
        </w:rPr>
        <w:t>ness similar to the common cold</w:t>
      </w:r>
      <w:r w:rsidRPr="00A85B52">
        <w:rPr>
          <w:rFonts w:cs="Open Sans"/>
        </w:rPr>
        <w:t xml:space="preserve"> or </w:t>
      </w:r>
      <w:r w:rsidRPr="00A85B52">
        <w:rPr>
          <w:rFonts w:cs="Open Sans"/>
        </w:rPr>
        <w:lastRenderedPageBreak/>
        <w:t>gastrointestinal illness.  Spinal cord lesion restricted to gray matter have been observed (anterior myelitis), a pattern of nerve destruction different from classical polio (so poliovirus is not responsible).  This disease may be linked to enterovirus D68 or enterovirus C105.  Clusters of this disease have occurred in California, Colorado, Utah, and clusters of cases occur around the world.</w:t>
      </w:r>
      <w:r w:rsidRPr="00A85B52">
        <w:rPr>
          <w:rFonts w:cs="Open Sans"/>
          <w:vertAlign w:val="superscript"/>
        </w:rPr>
        <w:t>1,2,3</w:t>
      </w:r>
      <w:r w:rsidRPr="00A85B52">
        <w:rPr>
          <w:rFonts w:cs="Open Sans"/>
        </w:rPr>
        <w:t xml:space="preserve"> </w:t>
      </w:r>
    </w:p>
    <w:p w14:paraId="50E5F054" w14:textId="77777777" w:rsidR="00C12B69" w:rsidRPr="00A85B52" w:rsidRDefault="00C12B69" w:rsidP="00C12B69">
      <w:pPr>
        <w:pStyle w:val="ListParagraph"/>
        <w:ind w:left="1080" w:firstLine="0"/>
        <w:rPr>
          <w:rFonts w:cs="Open Sans"/>
        </w:rPr>
      </w:pPr>
    </w:p>
    <w:p w14:paraId="2041AB5F" w14:textId="77777777" w:rsidR="00A23CC4" w:rsidRPr="00A85B52" w:rsidRDefault="00A23CC4" w:rsidP="00C12B69">
      <w:pPr>
        <w:rPr>
          <w:rFonts w:cs="Open Sans"/>
        </w:rPr>
      </w:pPr>
      <w:r w:rsidRPr="00A85B52">
        <w:rPr>
          <w:rFonts w:cs="Open Sans"/>
        </w:rPr>
        <w:t>Assembling i</w:t>
      </w:r>
      <w:r w:rsidR="00791F51" w:rsidRPr="00A85B52">
        <w:rPr>
          <w:rFonts w:cs="Open Sans"/>
        </w:rPr>
        <w:t>nformation for your case report</w:t>
      </w:r>
    </w:p>
    <w:p w14:paraId="125821B9" w14:textId="77777777" w:rsidR="00C12B69" w:rsidRPr="00A85B52" w:rsidRDefault="00C12B69" w:rsidP="00C12B69">
      <w:pPr>
        <w:rPr>
          <w:rFonts w:cs="Open Sans"/>
          <w:highlight w:val="yellow"/>
          <w:u w:val="single"/>
        </w:rPr>
      </w:pPr>
    </w:p>
    <w:p w14:paraId="5A127140" w14:textId="77777777" w:rsidR="00A23CC4" w:rsidRPr="00A85B52" w:rsidRDefault="00A23CC4" w:rsidP="00C12B69">
      <w:pPr>
        <w:rPr>
          <w:rFonts w:cs="Open Sans"/>
        </w:rPr>
      </w:pPr>
      <w:r w:rsidRPr="00A85B52">
        <w:rPr>
          <w:rFonts w:cs="Open Sans"/>
        </w:rPr>
        <w:t>If you c</w:t>
      </w:r>
      <w:r w:rsidR="00A6466C" w:rsidRPr="00A85B52">
        <w:rPr>
          <w:rFonts w:cs="Open Sans"/>
        </w:rPr>
        <w:t xml:space="preserve">ome across an interesting case </w:t>
      </w:r>
      <w:r w:rsidRPr="00A85B52">
        <w:rPr>
          <w:rFonts w:cs="Open Sans"/>
        </w:rPr>
        <w:t xml:space="preserve">and want to use the case in a case report, you first need to assemble necessary information.  </w:t>
      </w:r>
    </w:p>
    <w:p w14:paraId="108F8330" w14:textId="77777777" w:rsidR="00C12B69" w:rsidRPr="00A85B52" w:rsidRDefault="00C12B69" w:rsidP="00C12B69">
      <w:pPr>
        <w:rPr>
          <w:rFonts w:cs="Open Sans"/>
        </w:rPr>
      </w:pPr>
    </w:p>
    <w:p w14:paraId="61316715" w14:textId="77777777" w:rsidR="001538D6" w:rsidRDefault="00A23CC4" w:rsidP="005E4CDD">
      <w:pPr>
        <w:rPr>
          <w:rFonts w:cs="Open Sans"/>
          <w:b/>
        </w:rPr>
      </w:pPr>
      <w:r w:rsidRPr="00A85B52">
        <w:rPr>
          <w:rFonts w:cs="Open Sans"/>
          <w:b/>
        </w:rPr>
        <w:t>Patient consent</w:t>
      </w:r>
      <w:r w:rsidR="001538D6">
        <w:rPr>
          <w:rFonts w:cs="Open Sans"/>
          <w:b/>
        </w:rPr>
        <w:t>:</w:t>
      </w:r>
    </w:p>
    <w:p w14:paraId="6CA8813B" w14:textId="3F4C891D" w:rsidR="00A23CC4" w:rsidRPr="00A85B52" w:rsidRDefault="00A23CC4" w:rsidP="005E4CDD">
      <w:pPr>
        <w:rPr>
          <w:rFonts w:cs="Open Sans"/>
        </w:rPr>
      </w:pPr>
      <w:r w:rsidRPr="00A85B52">
        <w:rPr>
          <w:rFonts w:cs="Open Sans"/>
        </w:rPr>
        <w:t xml:space="preserve">You will need patient permission to use his/her medical information in the case report. This is called ‘informed consent’, an ethical requirement. All journals require </w:t>
      </w:r>
      <w:r w:rsidRPr="00A85B52">
        <w:rPr>
          <w:rFonts w:cs="Open Sans"/>
          <w:i/>
        </w:rPr>
        <w:t>written</w:t>
      </w:r>
      <w:r w:rsidRPr="00A85B52">
        <w:rPr>
          <w:rFonts w:cs="Open Sans"/>
        </w:rPr>
        <w:t xml:space="preserve"> patient consent upon submission of the manuscript, and for this course, even </w:t>
      </w:r>
      <w:r w:rsidR="00A6466C" w:rsidRPr="00A85B52">
        <w:rPr>
          <w:rFonts w:cs="Open Sans"/>
        </w:rPr>
        <w:t xml:space="preserve">a </w:t>
      </w:r>
      <w:r w:rsidRPr="00A85B52">
        <w:rPr>
          <w:rFonts w:cs="Open Sans"/>
        </w:rPr>
        <w:t>manuscript not destined for publication will have a corresponding patient consent form. If the case report in</w:t>
      </w:r>
      <w:r w:rsidR="00C45BE1" w:rsidRPr="00A85B52">
        <w:rPr>
          <w:rFonts w:cs="Open Sans"/>
        </w:rPr>
        <w:t xml:space="preserve">volved a minor, legal guardian </w:t>
      </w:r>
      <w:r w:rsidRPr="00A85B52">
        <w:rPr>
          <w:rFonts w:cs="Open Sans"/>
        </w:rPr>
        <w:t xml:space="preserve">consent is required. Make sure that the possible participant reads the form completely and be available to answer any questions that the patient may have. It is important for you to stress how you will maintain the anonymity of the patient. The form you will use is posted on </w:t>
      </w:r>
      <w:r w:rsidR="003E52F4" w:rsidRPr="00A85B52">
        <w:rPr>
          <w:rFonts w:cs="Open Sans"/>
        </w:rPr>
        <w:t>Canvas</w:t>
      </w:r>
      <w:r w:rsidRPr="00A85B52">
        <w:rPr>
          <w:rFonts w:cs="Open Sans"/>
        </w:rPr>
        <w:t>. You can give the first two pages of the form to your consenting patient, but keep the third page for your records. When you turn in your written case report, you will also turn in the consent form.</w:t>
      </w:r>
    </w:p>
    <w:p w14:paraId="1772A880" w14:textId="77777777" w:rsidR="00C12B69" w:rsidRPr="00A85B52" w:rsidRDefault="00C12B69" w:rsidP="00C12B69">
      <w:pPr>
        <w:ind w:left="734"/>
        <w:rPr>
          <w:rFonts w:cs="Open Sans"/>
        </w:rPr>
      </w:pPr>
    </w:p>
    <w:p w14:paraId="24B6F7EA" w14:textId="77777777" w:rsidR="00791F51" w:rsidRPr="00A85B52" w:rsidRDefault="00A23CC4" w:rsidP="005E4CDD">
      <w:pPr>
        <w:rPr>
          <w:rFonts w:cs="Open Sans"/>
        </w:rPr>
      </w:pPr>
      <w:r w:rsidRPr="00A85B52">
        <w:rPr>
          <w:rFonts w:cs="Open Sans"/>
          <w:b/>
          <w:i/>
        </w:rPr>
        <w:t>When to obtain consent and the role of your preceptor.</w:t>
      </w:r>
      <w:r w:rsidRPr="00A85B52">
        <w:rPr>
          <w:rFonts w:cs="Open Sans"/>
        </w:rPr>
        <w:t xml:space="preserve"> Generally, it is easiest to obtain consent at the time of the clinic visit, so you should make sure to carry plenty of consent forms with you (just in case). Only obtain consent for a case that you (and perhaps your preceptor) think has a good chance of being suitable for your case report. Also, make sure you tell your preceptor about your case report goal, and enlist either approval and/or assistance in the informed consent process, as well as the writing of the case report.  </w:t>
      </w:r>
      <w:r w:rsidRPr="00A85B52">
        <w:rPr>
          <w:rFonts w:cs="Open Sans"/>
          <w:i/>
        </w:rPr>
        <w:t>Make sure to mention that the preceptor will be listed as a co-author, if publication results</w:t>
      </w:r>
      <w:r w:rsidRPr="00A85B52">
        <w:rPr>
          <w:rFonts w:cs="Open Sans"/>
        </w:rPr>
        <w:t xml:space="preserve">.  </w:t>
      </w:r>
    </w:p>
    <w:p w14:paraId="1A519571" w14:textId="77777777" w:rsidR="005E4CDD" w:rsidRPr="00A85B52" w:rsidRDefault="005E4CDD" w:rsidP="005E4CDD">
      <w:pPr>
        <w:rPr>
          <w:rFonts w:cs="Open Sans"/>
        </w:rPr>
      </w:pPr>
    </w:p>
    <w:p w14:paraId="46DEC3D3" w14:textId="2E46843F" w:rsidR="00A23CC4" w:rsidRPr="00A85B52" w:rsidRDefault="00127C01" w:rsidP="005E4CDD">
      <w:pPr>
        <w:ind w:left="0" w:firstLine="0"/>
        <w:rPr>
          <w:rFonts w:cs="Open Sans"/>
        </w:rPr>
      </w:pPr>
      <w:r w:rsidRPr="00A85B52">
        <w:rPr>
          <w:rFonts w:cs="Open Sans"/>
        </w:rPr>
        <w:t xml:space="preserve">The </w:t>
      </w:r>
      <w:r w:rsidR="00A23CC4" w:rsidRPr="00A85B52">
        <w:rPr>
          <w:rFonts w:cs="Open Sans"/>
        </w:rPr>
        <w:t xml:space="preserve">case report (to be turned in during this course (Capstone, Spring </w:t>
      </w:r>
      <w:r w:rsidR="008D7CF1" w:rsidRPr="00A85B52">
        <w:rPr>
          <w:rFonts w:cs="Open Sans"/>
        </w:rPr>
        <w:t>2024</w:t>
      </w:r>
      <w:r w:rsidR="00A23CC4" w:rsidRPr="00A85B52">
        <w:rPr>
          <w:rFonts w:cs="Open Sans"/>
        </w:rPr>
        <w:t>) must have a filled-out patient consent form.</w:t>
      </w:r>
      <w:r w:rsidR="00C12B69" w:rsidRPr="00A85B52">
        <w:rPr>
          <w:rFonts w:cs="Open Sans"/>
        </w:rPr>
        <w:t xml:space="preserve"> </w:t>
      </w:r>
    </w:p>
    <w:p w14:paraId="6B0B6332" w14:textId="77777777" w:rsidR="005E4CDD" w:rsidRPr="00A85B52" w:rsidRDefault="005E4CDD" w:rsidP="005E4CDD">
      <w:pPr>
        <w:ind w:left="0" w:firstLine="0"/>
        <w:rPr>
          <w:rFonts w:cs="Open Sans"/>
        </w:rPr>
      </w:pPr>
    </w:p>
    <w:p w14:paraId="2EE9646F" w14:textId="77777777" w:rsidR="00A23CC4" w:rsidRPr="00A85B52" w:rsidRDefault="00A23CC4" w:rsidP="005E4CDD">
      <w:pPr>
        <w:rPr>
          <w:rFonts w:cs="Open Sans"/>
        </w:rPr>
      </w:pPr>
      <w:r w:rsidRPr="00A85B52">
        <w:rPr>
          <w:rFonts w:cs="Open Sans"/>
          <w:b/>
          <w:i/>
        </w:rPr>
        <w:t>Obligations to co-authors.</w:t>
      </w:r>
      <w:r w:rsidRPr="00A85B52">
        <w:rPr>
          <w:rFonts w:cs="Open Sans"/>
        </w:rPr>
        <w:t xml:space="preserve"> Should you have a case report worthy of publication, you will be the primary author, with the responsibility of writing the report. Your co-author may, or may not, be interested in participating in the writing of the paper; this should be discussed prior to or during the preparation of the manuscript for publication. Even if your co-author has no vested interest in the writing of the paper, make sure to email a copy to him/her for final approval prior to submission to a journal for potential publication. This is considered a courtesy to co-authors, and for some journals, a pre-requisite for publication.</w:t>
      </w:r>
    </w:p>
    <w:p w14:paraId="4ABEC61F" w14:textId="77777777" w:rsidR="00C12B69" w:rsidRPr="00A85B52" w:rsidRDefault="00C12B69" w:rsidP="005E4CDD">
      <w:pPr>
        <w:rPr>
          <w:rFonts w:cs="Open Sans"/>
        </w:rPr>
      </w:pPr>
    </w:p>
    <w:p w14:paraId="13C37E43" w14:textId="77777777" w:rsidR="00A23CC4" w:rsidRPr="00A85B52" w:rsidRDefault="00A23CC4" w:rsidP="005E4CDD">
      <w:pPr>
        <w:rPr>
          <w:rFonts w:cs="Open Sans"/>
        </w:rPr>
      </w:pPr>
      <w:r w:rsidRPr="00A85B52">
        <w:rPr>
          <w:rFonts w:cs="Open Sans"/>
          <w:b/>
          <w:i/>
        </w:rPr>
        <w:lastRenderedPageBreak/>
        <w:t>About IRB and HIPAA rules in case reports.</w:t>
      </w:r>
      <w:r w:rsidRPr="00A85B52">
        <w:rPr>
          <w:rFonts w:cs="Open Sans"/>
          <w:i/>
        </w:rPr>
        <w:t xml:space="preserve"> </w:t>
      </w:r>
      <w:r w:rsidRPr="00A85B52">
        <w:rPr>
          <w:rFonts w:cs="Open Sans"/>
        </w:rPr>
        <w:t>As long as your case report does not involve the analysis of over three patient cases, your report should be exempt from IRB (institutional review board) review. However, the author must comply with HIPAA. This involves signed authorization by the patient, guardian, or legally authorized representative (the patient consent form, discussed above), and removing all identifiers from the report (making the health information ‘de-identified’).</w:t>
      </w:r>
    </w:p>
    <w:p w14:paraId="4DCF9280" w14:textId="77777777" w:rsidR="00C12B69" w:rsidRPr="00A85B52" w:rsidRDefault="00C12B69" w:rsidP="005E4CDD">
      <w:pPr>
        <w:rPr>
          <w:rFonts w:cs="Open Sans"/>
        </w:rPr>
      </w:pPr>
    </w:p>
    <w:p w14:paraId="2F342140" w14:textId="77777777" w:rsidR="00A23CC4" w:rsidRPr="00A85B52" w:rsidRDefault="00A6466C" w:rsidP="005E4CDD">
      <w:pPr>
        <w:rPr>
          <w:rFonts w:cs="Open Sans"/>
          <w:color w:val="111111"/>
          <w:u w:val="single"/>
          <w:lang w:val="en"/>
        </w:rPr>
      </w:pPr>
      <w:r w:rsidRPr="00A85B52">
        <w:rPr>
          <w:rFonts w:cs="Open Sans"/>
          <w:color w:val="111111"/>
          <w:lang w:val="en"/>
        </w:rPr>
        <w:t xml:space="preserve">The purpose is not to </w:t>
      </w:r>
      <w:r w:rsidR="00A23CC4" w:rsidRPr="00A85B52">
        <w:rPr>
          <w:rFonts w:cs="Open Sans"/>
          <w:color w:val="111111"/>
          <w:lang w:val="en"/>
        </w:rPr>
        <w:t xml:space="preserve">disclose any information that may reveal patient identity. </w:t>
      </w:r>
      <w:r w:rsidR="00A23CC4" w:rsidRPr="00A85B52">
        <w:rPr>
          <w:rFonts w:cs="Open Sans"/>
          <w:color w:val="111111"/>
          <w:u w:val="single"/>
          <w:lang w:val="en"/>
        </w:rPr>
        <w:t>Make sure to remove or edit the below patient information:</w:t>
      </w:r>
    </w:p>
    <w:p w14:paraId="7DEC6B8A" w14:textId="77777777" w:rsidR="00C12B69" w:rsidRPr="00A85B52" w:rsidRDefault="00C12B69" w:rsidP="005E4CDD">
      <w:pPr>
        <w:rPr>
          <w:rFonts w:cs="Open Sans"/>
          <w:color w:val="111111"/>
          <w:lang w:val="en"/>
        </w:rPr>
      </w:pPr>
    </w:p>
    <w:p w14:paraId="71E67E6C" w14:textId="77777777" w:rsidR="00A23CC4" w:rsidRPr="00A85B52" w:rsidRDefault="00A23CC4" w:rsidP="0061673D">
      <w:pPr>
        <w:pStyle w:val="ListParagraph"/>
        <w:numPr>
          <w:ilvl w:val="1"/>
          <w:numId w:val="10"/>
        </w:numPr>
        <w:ind w:left="720"/>
        <w:rPr>
          <w:rFonts w:cs="Open Sans"/>
          <w:lang w:val="en"/>
        </w:rPr>
      </w:pPr>
      <w:r w:rsidRPr="00A85B52">
        <w:rPr>
          <w:rFonts w:cs="Open Sans"/>
          <w:lang w:val="en"/>
        </w:rPr>
        <w:t>Names.</w:t>
      </w:r>
    </w:p>
    <w:p w14:paraId="328CE7A7" w14:textId="77777777" w:rsidR="00A23CC4" w:rsidRPr="00A85B52" w:rsidRDefault="00A23CC4" w:rsidP="0061673D">
      <w:pPr>
        <w:pStyle w:val="ListParagraph"/>
        <w:numPr>
          <w:ilvl w:val="1"/>
          <w:numId w:val="10"/>
        </w:numPr>
        <w:ind w:left="720"/>
        <w:rPr>
          <w:rFonts w:cs="Open Sans"/>
          <w:lang w:val="en"/>
        </w:rPr>
      </w:pPr>
      <w:r w:rsidRPr="00A85B52">
        <w:rPr>
          <w:rFonts w:cs="Open Sans"/>
          <w:lang w:val="en"/>
        </w:rPr>
        <w:t xml:space="preserve">All geographic subdivisions smaller than a state (such as street address, city, county, precinct, and zip code).  </w:t>
      </w:r>
    </w:p>
    <w:p w14:paraId="629FB33A" w14:textId="77777777" w:rsidR="00A23CC4" w:rsidRPr="00A85B52" w:rsidRDefault="00A23CC4" w:rsidP="0061673D">
      <w:pPr>
        <w:pStyle w:val="ListParagraph"/>
        <w:numPr>
          <w:ilvl w:val="1"/>
          <w:numId w:val="10"/>
        </w:numPr>
        <w:ind w:left="720"/>
        <w:rPr>
          <w:rFonts w:cs="Open Sans"/>
          <w:lang w:val="en"/>
        </w:rPr>
      </w:pPr>
      <w:r w:rsidRPr="00A85B52">
        <w:rPr>
          <w:rFonts w:cs="Open Sans"/>
          <w:lang w:val="en"/>
        </w:rPr>
        <w:t>All elements of date (except year) for dates directly related to an individual, such as birth date, admission date, discharge date, date of death, and all ages over 89.</w:t>
      </w:r>
    </w:p>
    <w:p w14:paraId="23ABB5CD" w14:textId="77777777" w:rsidR="00A23CC4" w:rsidRPr="00A85B52" w:rsidRDefault="00A23CC4" w:rsidP="0061673D">
      <w:pPr>
        <w:pStyle w:val="ListParagraph"/>
        <w:numPr>
          <w:ilvl w:val="1"/>
          <w:numId w:val="10"/>
        </w:numPr>
        <w:ind w:left="720"/>
        <w:rPr>
          <w:rFonts w:cs="Open Sans"/>
          <w:lang w:val="en"/>
        </w:rPr>
      </w:pPr>
      <w:r w:rsidRPr="00A85B52">
        <w:rPr>
          <w:rFonts w:cs="Open Sans"/>
          <w:lang w:val="en"/>
        </w:rPr>
        <w:t>Telephone or fax numbers, electronic mail address, social security numbers, medical record numbers, health plan beneficiary numbers, etc.</w:t>
      </w:r>
    </w:p>
    <w:p w14:paraId="0D6A4B5F" w14:textId="77777777" w:rsidR="00A23CC4" w:rsidRPr="00A85B52" w:rsidRDefault="00A23CC4" w:rsidP="0061673D">
      <w:pPr>
        <w:pStyle w:val="ListParagraph"/>
        <w:numPr>
          <w:ilvl w:val="1"/>
          <w:numId w:val="10"/>
        </w:numPr>
        <w:ind w:left="720"/>
        <w:rPr>
          <w:rFonts w:cs="Open Sans"/>
          <w:lang w:val="en"/>
        </w:rPr>
      </w:pPr>
      <w:r w:rsidRPr="00A85B52">
        <w:rPr>
          <w:rFonts w:cs="Open Sans"/>
          <w:lang w:val="en"/>
        </w:rPr>
        <w:t>Full face photographs, identifying marks (tattoos, birthmarks, etc.) or characteristics.</w:t>
      </w:r>
    </w:p>
    <w:p w14:paraId="41DA4371" w14:textId="77777777" w:rsidR="00C12B69" w:rsidRPr="00A85B52" w:rsidRDefault="00C12B69" w:rsidP="005E4CDD">
      <w:pPr>
        <w:shd w:val="clear" w:color="auto" w:fill="FFFFFF"/>
        <w:rPr>
          <w:rFonts w:cs="Open Sans"/>
          <w:color w:val="111111"/>
          <w:lang w:val="en"/>
        </w:rPr>
      </w:pPr>
    </w:p>
    <w:p w14:paraId="6D5A2E46" w14:textId="77777777" w:rsidR="00A23CC4" w:rsidRPr="00A85B52" w:rsidRDefault="00A23CC4" w:rsidP="005E4CDD">
      <w:pPr>
        <w:rPr>
          <w:rFonts w:cs="Open Sans"/>
          <w:vertAlign w:val="superscript"/>
          <w:lang w:val="en"/>
        </w:rPr>
      </w:pPr>
      <w:r w:rsidRPr="00A85B52">
        <w:rPr>
          <w:rFonts w:cs="Open Sans"/>
          <w:lang w:val="en"/>
        </w:rPr>
        <w:t>In addition, you must be confident that the information provided in the case report cannot be used alone or in combination with other information to determine the identity of the subject.</w:t>
      </w:r>
      <w:r w:rsidRPr="00A85B52">
        <w:rPr>
          <w:rFonts w:cs="Open Sans"/>
          <w:vertAlign w:val="superscript"/>
          <w:lang w:val="en"/>
        </w:rPr>
        <w:t>4, 5</w:t>
      </w:r>
    </w:p>
    <w:p w14:paraId="37AE26AC" w14:textId="77777777" w:rsidR="00C12B69" w:rsidRPr="00A85B52" w:rsidRDefault="00C12B69" w:rsidP="00C12B69">
      <w:pPr>
        <w:rPr>
          <w:rFonts w:cs="Open Sans"/>
          <w:lang w:val="en"/>
        </w:rPr>
      </w:pPr>
    </w:p>
    <w:p w14:paraId="6E8B5853" w14:textId="77777777" w:rsidR="001538D6" w:rsidRDefault="00A23CC4" w:rsidP="000C6E87">
      <w:pPr>
        <w:rPr>
          <w:rFonts w:cs="Open Sans"/>
          <w:b/>
          <w:i/>
        </w:rPr>
      </w:pPr>
      <w:r w:rsidRPr="00A85B52">
        <w:rPr>
          <w:rFonts w:cs="Open Sans"/>
          <w:b/>
          <w:i/>
        </w:rPr>
        <w:t>Assemble information</w:t>
      </w:r>
    </w:p>
    <w:p w14:paraId="2F0E560C" w14:textId="6BAD3306" w:rsidR="00A23CC4" w:rsidRPr="00A85B52" w:rsidRDefault="00A23CC4" w:rsidP="000C6E87">
      <w:pPr>
        <w:rPr>
          <w:rFonts w:cs="Open Sans"/>
        </w:rPr>
      </w:pPr>
      <w:r w:rsidRPr="00A85B52">
        <w:rPr>
          <w:rFonts w:cs="Open Sans"/>
        </w:rPr>
        <w:t>Acquire the patient case history and physical, diagnostic images, pathology reports, any hospital or outpatient progress notes, discharge summaries, or any other information needed. Remember, this information must remain private, so do not allow others to read the material. That means being careful not to peruse material in public, and certainly not losing material. Ideally, all material with identifiers will be either altered to remove the identifying information, and/or returned to the source site following use. If you talk about the case in the process of writ</w:t>
      </w:r>
      <w:r w:rsidR="00A6466C" w:rsidRPr="00A85B52">
        <w:rPr>
          <w:rFonts w:cs="Open Sans"/>
        </w:rPr>
        <w:t>ing the report, make sure not to</w:t>
      </w:r>
      <w:r w:rsidRPr="00A85B52">
        <w:rPr>
          <w:rFonts w:cs="Open Sans"/>
        </w:rPr>
        <w:t xml:space="preserve"> mention possible patient identifiers. </w:t>
      </w:r>
    </w:p>
    <w:p w14:paraId="5407E1BA" w14:textId="77777777" w:rsidR="00C12B69" w:rsidRPr="00A85B52" w:rsidRDefault="00C12B69" w:rsidP="000C6E87">
      <w:pPr>
        <w:rPr>
          <w:rFonts w:cs="Open Sans"/>
        </w:rPr>
      </w:pPr>
    </w:p>
    <w:p w14:paraId="4D6B6E77" w14:textId="77777777" w:rsidR="00A23CC4" w:rsidRPr="00A85B52" w:rsidRDefault="00A23CC4" w:rsidP="000C6E87">
      <w:pPr>
        <w:rPr>
          <w:rFonts w:cs="Open Sans"/>
        </w:rPr>
      </w:pPr>
      <w:r w:rsidRPr="00A85B52">
        <w:rPr>
          <w:rFonts w:cs="Open Sans"/>
        </w:rPr>
        <w:t>You also need to gather relevant scientific publications. Textbooks are a great place to start.  Online databases are available, such as PubMed (</w:t>
      </w:r>
      <w:hyperlink r:id="rId67" w:history="1">
        <w:r w:rsidRPr="00A85B52">
          <w:rPr>
            <w:rFonts w:cs="Open Sans"/>
            <w:color w:val="0000FF"/>
            <w:u w:val="single"/>
          </w:rPr>
          <w:t>http://www.ncbi.nlm.nih.gov/pubmed</w:t>
        </w:r>
      </w:hyperlink>
      <w:r w:rsidRPr="00A85B52">
        <w:rPr>
          <w:rFonts w:cs="Open Sans"/>
        </w:rPr>
        <w:t xml:space="preserve"> ), PubMed Clinical Queries (go to previous URL, click on ‘clinical queries’ under ‘PubMed tools’), and TRIP database (</w:t>
      </w:r>
      <w:hyperlink r:id="rId68" w:history="1">
        <w:r w:rsidRPr="00A85B52">
          <w:rPr>
            <w:rFonts w:cs="Open Sans"/>
            <w:color w:val="0000FF"/>
            <w:u w:val="single"/>
          </w:rPr>
          <w:t>http://www.tripdatabase.com/</w:t>
        </w:r>
      </w:hyperlink>
      <w:r w:rsidRPr="00A85B52">
        <w:rPr>
          <w:rFonts w:cs="Open Sans"/>
        </w:rPr>
        <w:t xml:space="preserve"> ). You can also search journals that specialize in the publication of case reports (many are open access), such as Clinical Case Studies (</w:t>
      </w:r>
      <w:hyperlink r:id="rId69" w:history="1">
        <w:r w:rsidRPr="00A85B52">
          <w:rPr>
            <w:rFonts w:cs="Open Sans"/>
            <w:color w:val="0000FF"/>
            <w:u w:val="single"/>
          </w:rPr>
          <w:t>http://ccs.sagepub.com/</w:t>
        </w:r>
      </w:hyperlink>
      <w:r w:rsidRPr="00A85B52">
        <w:rPr>
          <w:rFonts w:cs="Open Sans"/>
        </w:rPr>
        <w:t xml:space="preserve"> ), NEJM (</w:t>
      </w:r>
      <w:hyperlink r:id="rId70" w:history="1">
        <w:r w:rsidRPr="00A85B52">
          <w:rPr>
            <w:rFonts w:cs="Open Sans"/>
            <w:color w:val="0000FF"/>
            <w:u w:val="single"/>
          </w:rPr>
          <w:t>http://nejm.org/medical-articles/clinical-cases</w:t>
        </w:r>
      </w:hyperlink>
      <w:r w:rsidRPr="00A85B52">
        <w:rPr>
          <w:rFonts w:cs="Open Sans"/>
        </w:rPr>
        <w:t xml:space="preserve"> ), Clinical Case Reports archive (</w:t>
      </w:r>
      <w:hyperlink r:id="rId71" w:history="1">
        <w:r w:rsidRPr="00A85B52">
          <w:rPr>
            <w:rFonts w:cs="Open Sans"/>
            <w:color w:val="0000FF"/>
            <w:u w:val="single"/>
          </w:rPr>
          <w:t>http://www.ncbi.nlm.nih.gov/pmc/journals/2542/</w:t>
        </w:r>
      </w:hyperlink>
      <w:r w:rsidRPr="00A85B52">
        <w:rPr>
          <w:rFonts w:cs="Open Sans"/>
        </w:rPr>
        <w:t xml:space="preserve"> ) and current articles (</w:t>
      </w:r>
      <w:hyperlink r:id="rId72" w:history="1">
        <w:r w:rsidRPr="00A85B52">
          <w:rPr>
            <w:rFonts w:cs="Open Sans"/>
            <w:color w:val="0000FF"/>
            <w:u w:val="single"/>
          </w:rPr>
          <w:t>http://onlinelibrary.wiley.com/journal/10.1002/(ISSN)2050-0904</w:t>
        </w:r>
      </w:hyperlink>
      <w:r w:rsidRPr="00A85B52">
        <w:rPr>
          <w:rFonts w:cs="Open Sans"/>
        </w:rPr>
        <w:t xml:space="preserve"> ), JSM Clinical Case Reports (</w:t>
      </w:r>
      <w:hyperlink r:id="rId73" w:history="1">
        <w:r w:rsidRPr="00A85B52">
          <w:rPr>
            <w:rFonts w:cs="Open Sans"/>
            <w:color w:val="0000FF"/>
            <w:u w:val="single"/>
          </w:rPr>
          <w:t>https://www.jscimedcentral.com/CaseReports/aims-scope.php</w:t>
        </w:r>
      </w:hyperlink>
      <w:r w:rsidRPr="00A85B52">
        <w:rPr>
          <w:rFonts w:cs="Open Sans"/>
        </w:rPr>
        <w:t xml:space="preserve"> ), Journal of Medical </w:t>
      </w:r>
      <w:r w:rsidRPr="00A85B52">
        <w:rPr>
          <w:rFonts w:cs="Open Sans"/>
        </w:rPr>
        <w:lastRenderedPageBreak/>
        <w:t>Case Reports (</w:t>
      </w:r>
      <w:hyperlink r:id="rId74" w:history="1">
        <w:r w:rsidRPr="00A85B52">
          <w:rPr>
            <w:rFonts w:cs="Open Sans"/>
            <w:color w:val="0000FF"/>
            <w:u w:val="single"/>
          </w:rPr>
          <w:t>https://jmedicalcasereports.biomedcentral.com/</w:t>
        </w:r>
      </w:hyperlink>
      <w:r w:rsidRPr="00A85B52">
        <w:rPr>
          <w:rFonts w:cs="Open Sans"/>
        </w:rPr>
        <w:t xml:space="preserve"> ), and many others.  And, of course, JAAPA frequently contains case reports.</w:t>
      </w:r>
    </w:p>
    <w:p w14:paraId="2D79B987" w14:textId="77777777" w:rsidR="00C12B69" w:rsidRPr="00A85B52" w:rsidRDefault="00C12B69" w:rsidP="000C6E87">
      <w:pPr>
        <w:rPr>
          <w:rFonts w:cs="Open Sans"/>
        </w:rPr>
      </w:pPr>
    </w:p>
    <w:p w14:paraId="31CF31E8" w14:textId="77777777" w:rsidR="00A23CC4" w:rsidRPr="00A85B52" w:rsidRDefault="00A23CC4" w:rsidP="000C6E87">
      <w:pPr>
        <w:rPr>
          <w:rFonts w:cs="Open Sans"/>
          <w:bCs/>
        </w:rPr>
      </w:pPr>
      <w:r w:rsidRPr="00A85B52">
        <w:rPr>
          <w:rFonts w:cs="Open Sans"/>
        </w:rPr>
        <w:t xml:space="preserve">Focus on the key points of what you want to say in the report, and try to determine the key background information necessary. As you get more specific about the content, you may need to go back and search for more supporting literature.   </w:t>
      </w:r>
    </w:p>
    <w:p w14:paraId="74BA5E28" w14:textId="77777777" w:rsidR="005E1570" w:rsidRPr="00A85B52" w:rsidRDefault="005E1570" w:rsidP="00C12B69">
      <w:pPr>
        <w:rPr>
          <w:rFonts w:cs="Open Sans"/>
        </w:rPr>
      </w:pPr>
    </w:p>
    <w:p w14:paraId="2CBB0C4F" w14:textId="77777777" w:rsidR="00C12B69" w:rsidRPr="00A85B52" w:rsidRDefault="00C12B69">
      <w:pPr>
        <w:spacing w:after="160" w:line="259" w:lineRule="auto"/>
        <w:ind w:left="0" w:firstLine="0"/>
        <w:rPr>
          <w:rFonts w:cs="Open Sans"/>
          <w:b/>
        </w:rPr>
      </w:pPr>
      <w:r w:rsidRPr="00A85B52">
        <w:rPr>
          <w:rFonts w:cs="Open Sans"/>
          <w:b/>
        </w:rPr>
        <w:br w:type="page"/>
      </w:r>
    </w:p>
    <w:p w14:paraId="1ED3FC35" w14:textId="46C7E292" w:rsidR="003D0735" w:rsidRPr="00A85B52" w:rsidRDefault="003D0735" w:rsidP="00CF2606">
      <w:pPr>
        <w:pStyle w:val="Heading1"/>
        <w:rPr>
          <w:rFonts w:cs="Open Sans"/>
        </w:rPr>
      </w:pPr>
      <w:bookmarkStart w:id="48" w:name="_Toc172839765"/>
      <w:r w:rsidRPr="00A85B52">
        <w:rPr>
          <w:rFonts w:cs="Open Sans"/>
        </w:rPr>
        <w:lastRenderedPageBreak/>
        <w:t>Appendix C ~ Student Exposure Form</w:t>
      </w:r>
      <w:bookmarkEnd w:id="48"/>
    </w:p>
    <w:p w14:paraId="457F37FF" w14:textId="77777777" w:rsidR="005E1570" w:rsidRPr="00A85B52" w:rsidRDefault="005E1570" w:rsidP="00CF2606">
      <w:pPr>
        <w:rPr>
          <w:rFonts w:cs="Open Sans"/>
        </w:rPr>
      </w:pPr>
      <w:r w:rsidRPr="00A85B52">
        <w:rPr>
          <w:rFonts w:cs="Open Sans"/>
        </w:rPr>
        <w:t>Student Exposure Form</w:t>
      </w:r>
    </w:p>
    <w:p w14:paraId="3C941B10" w14:textId="77777777" w:rsidR="005E1570" w:rsidRPr="00A85B52" w:rsidRDefault="005E1570" w:rsidP="00C12B69">
      <w:pPr>
        <w:rPr>
          <w:rFonts w:cs="Open Sans"/>
        </w:rPr>
      </w:pPr>
      <w:r w:rsidRPr="00A85B52">
        <w:rPr>
          <w:rFonts w:cs="Open Sans"/>
        </w:rPr>
        <w:t>This form is to be complete when there has been a student needle stick or bodily fluid exposure and submit</w:t>
      </w:r>
      <w:r w:rsidR="008072D9" w:rsidRPr="00A85B52">
        <w:rPr>
          <w:rFonts w:cs="Open Sans"/>
        </w:rPr>
        <w:t>ted via or e</w:t>
      </w:r>
      <w:r w:rsidRPr="00A85B52">
        <w:rPr>
          <w:rFonts w:cs="Open Sans"/>
        </w:rPr>
        <w:t xml:space="preserve">mail to the </w:t>
      </w:r>
      <w:r w:rsidR="009A1810" w:rsidRPr="00A85B52">
        <w:rPr>
          <w:rFonts w:cs="Open Sans"/>
        </w:rPr>
        <w:t>Clinical Education Director</w:t>
      </w:r>
      <w:r w:rsidRPr="00A85B52">
        <w:rPr>
          <w:rFonts w:cs="Open Sans"/>
        </w:rPr>
        <w:t xml:space="preserve"> within 24 hours of the exposure. </w:t>
      </w:r>
    </w:p>
    <w:p w14:paraId="18DEFE18" w14:textId="77777777" w:rsidR="00C12B69" w:rsidRPr="00A85B52" w:rsidRDefault="00C12B69" w:rsidP="00C12B69">
      <w:pPr>
        <w:rPr>
          <w:rFonts w:cs="Open Sans"/>
        </w:rPr>
      </w:pPr>
    </w:p>
    <w:p w14:paraId="3DC6AAEC" w14:textId="77777777" w:rsidR="005E1570" w:rsidRPr="00A85B52" w:rsidRDefault="005E1570" w:rsidP="00B47C33">
      <w:pPr>
        <w:spacing w:after="120" w:line="254" w:lineRule="auto"/>
        <w:rPr>
          <w:rFonts w:cs="Open Sans"/>
          <w:u w:val="single"/>
        </w:rPr>
      </w:pPr>
      <w:r w:rsidRPr="00A85B52">
        <w:rPr>
          <w:rFonts w:cs="Open Sans"/>
        </w:rPr>
        <w:t>Date:</w:t>
      </w:r>
      <w:r w:rsidR="00C12B69" w:rsidRPr="00A85B52">
        <w:rPr>
          <w:rFonts w:cs="Open Sans"/>
        </w:rPr>
        <w:t xml:space="preserve"> </w:t>
      </w:r>
      <w:r w:rsidRPr="00A85B52">
        <w:rPr>
          <w:rFonts w:cs="Open Sans"/>
        </w:rPr>
        <w:t xml:space="preserve"> </w:t>
      </w:r>
      <w:r w:rsidR="00C12B69" w:rsidRPr="00A85B52">
        <w:rPr>
          <w:rFonts w:cs="Open Sans"/>
          <w:u w:val="single"/>
        </w:rPr>
        <w:tab/>
      </w:r>
      <w:r w:rsidR="00C12B69" w:rsidRPr="00A85B52">
        <w:rPr>
          <w:rFonts w:cs="Open Sans"/>
          <w:u w:val="single"/>
        </w:rPr>
        <w:tab/>
      </w:r>
      <w:r w:rsidR="00C12B69" w:rsidRPr="00A85B52">
        <w:rPr>
          <w:rFonts w:cs="Open Sans"/>
          <w:u w:val="single"/>
        </w:rPr>
        <w:tab/>
      </w:r>
      <w:r w:rsidR="00C12B69" w:rsidRPr="00A85B52">
        <w:rPr>
          <w:rFonts w:cs="Open Sans"/>
          <w:u w:val="single"/>
        </w:rPr>
        <w:tab/>
      </w:r>
      <w:r w:rsidR="00C12B69" w:rsidRPr="00A85B52">
        <w:rPr>
          <w:rFonts w:cs="Open Sans"/>
          <w:u w:val="single"/>
        </w:rPr>
        <w:tab/>
      </w:r>
    </w:p>
    <w:p w14:paraId="0997EF29" w14:textId="77777777" w:rsidR="005E1570" w:rsidRPr="00A85B52" w:rsidRDefault="005E1570" w:rsidP="00B47C33">
      <w:pPr>
        <w:spacing w:after="120" w:line="254" w:lineRule="auto"/>
        <w:rPr>
          <w:rFonts w:cs="Open Sans"/>
          <w:u w:val="single"/>
        </w:rPr>
      </w:pPr>
      <w:r w:rsidRPr="00A85B52">
        <w:rPr>
          <w:rFonts w:cs="Open Sans"/>
        </w:rPr>
        <w:t xml:space="preserve">Name of Student: </w:t>
      </w:r>
      <w:r w:rsidR="00C12B69" w:rsidRPr="00A85B52">
        <w:rPr>
          <w:rFonts w:cs="Open Sans"/>
        </w:rPr>
        <w:t xml:space="preserve"> </w:t>
      </w:r>
      <w:r w:rsidR="00C12B69" w:rsidRPr="00A85B52">
        <w:rPr>
          <w:rFonts w:cs="Open Sans"/>
          <w:u w:val="single"/>
        </w:rPr>
        <w:tab/>
      </w:r>
      <w:r w:rsidR="00C12B69" w:rsidRPr="00A85B52">
        <w:rPr>
          <w:rFonts w:cs="Open Sans"/>
          <w:u w:val="single"/>
        </w:rPr>
        <w:tab/>
      </w:r>
      <w:r w:rsidR="00C12B69" w:rsidRPr="00A85B52">
        <w:rPr>
          <w:rFonts w:cs="Open Sans"/>
          <w:u w:val="single"/>
        </w:rPr>
        <w:tab/>
      </w:r>
      <w:r w:rsidR="00C12B69" w:rsidRPr="00A85B52">
        <w:rPr>
          <w:rFonts w:cs="Open Sans"/>
          <w:u w:val="single"/>
        </w:rPr>
        <w:tab/>
      </w:r>
      <w:r w:rsidR="00C12B69" w:rsidRPr="00A85B52">
        <w:rPr>
          <w:rFonts w:cs="Open Sans"/>
          <w:u w:val="single"/>
        </w:rPr>
        <w:tab/>
      </w:r>
      <w:r w:rsidR="00C12B69" w:rsidRPr="00A85B52">
        <w:rPr>
          <w:rFonts w:cs="Open Sans"/>
          <w:u w:val="single"/>
        </w:rPr>
        <w:tab/>
      </w:r>
      <w:r w:rsidR="00C12B69" w:rsidRPr="00A85B52">
        <w:rPr>
          <w:rFonts w:cs="Open Sans"/>
          <w:u w:val="single"/>
        </w:rPr>
        <w:tab/>
      </w:r>
      <w:r w:rsidR="00C12B69" w:rsidRPr="00A85B52">
        <w:rPr>
          <w:rFonts w:cs="Open Sans"/>
          <w:u w:val="single"/>
        </w:rPr>
        <w:tab/>
      </w:r>
      <w:r w:rsidR="00C12B69" w:rsidRPr="00A85B52">
        <w:rPr>
          <w:rFonts w:cs="Open Sans"/>
          <w:u w:val="single"/>
        </w:rPr>
        <w:tab/>
      </w:r>
      <w:r w:rsidR="00C12B69" w:rsidRPr="00A85B52">
        <w:rPr>
          <w:rFonts w:cs="Open Sans"/>
          <w:u w:val="single"/>
        </w:rPr>
        <w:tab/>
      </w:r>
    </w:p>
    <w:p w14:paraId="24BEC00D" w14:textId="77777777" w:rsidR="005E1570" w:rsidRPr="00A85B52" w:rsidRDefault="005E1570" w:rsidP="00B47C33">
      <w:pPr>
        <w:spacing w:after="120" w:line="254" w:lineRule="auto"/>
        <w:rPr>
          <w:rFonts w:cs="Open Sans"/>
        </w:rPr>
      </w:pPr>
      <w:r w:rsidRPr="00A85B52">
        <w:rPr>
          <w:rFonts w:cs="Open Sans"/>
        </w:rPr>
        <w:t xml:space="preserve">Date and Time of Exposure: </w:t>
      </w:r>
      <w:r w:rsidR="00C12B69" w:rsidRPr="00A85B52">
        <w:rPr>
          <w:rFonts w:cs="Open Sans"/>
        </w:rPr>
        <w:t xml:space="preserve"> </w:t>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p>
    <w:p w14:paraId="44DA897D" w14:textId="77777777" w:rsidR="006950AA" w:rsidRPr="00A85B52" w:rsidRDefault="006950AA" w:rsidP="00B47C33">
      <w:pPr>
        <w:spacing w:after="120" w:line="254" w:lineRule="auto"/>
        <w:rPr>
          <w:rFonts w:cs="Open Sans"/>
        </w:rPr>
      </w:pPr>
      <w:r w:rsidRPr="00A85B52">
        <w:rPr>
          <w:rFonts w:cs="Open Sans"/>
        </w:rPr>
        <w:t xml:space="preserve">Rotation #:         #1   </w:t>
      </w:r>
      <w:sdt>
        <w:sdtPr>
          <w:rPr>
            <w:rFonts w:cs="Open Sans"/>
          </w:rPr>
          <w:id w:val="-1933271804"/>
          <w14:checkbox>
            <w14:checked w14:val="0"/>
            <w14:checkedState w14:val="2612" w14:font="MS Gothic"/>
            <w14:uncheckedState w14:val="2610" w14:font="MS Gothic"/>
          </w14:checkbox>
        </w:sdtPr>
        <w:sdtEndPr/>
        <w:sdtContent>
          <w:r w:rsidRPr="00A85B52">
            <w:rPr>
              <w:rFonts w:ascii="Segoe UI Symbol" w:eastAsia="MS Gothic" w:hAnsi="Segoe UI Symbol" w:cs="Segoe UI Symbol"/>
            </w:rPr>
            <w:t>☐</w:t>
          </w:r>
        </w:sdtContent>
      </w:sdt>
      <w:r w:rsidRPr="00A85B52">
        <w:rPr>
          <w:rFonts w:cs="Open Sans"/>
        </w:rPr>
        <w:t xml:space="preserve">      #2   </w:t>
      </w:r>
      <w:sdt>
        <w:sdtPr>
          <w:rPr>
            <w:rFonts w:cs="Open Sans"/>
          </w:rPr>
          <w:id w:val="-474764845"/>
          <w14:checkbox>
            <w14:checked w14:val="0"/>
            <w14:checkedState w14:val="2612" w14:font="MS Gothic"/>
            <w14:uncheckedState w14:val="2610" w14:font="MS Gothic"/>
          </w14:checkbox>
        </w:sdtPr>
        <w:sdtEndPr/>
        <w:sdtContent>
          <w:r w:rsidRPr="00A85B52">
            <w:rPr>
              <w:rFonts w:ascii="Segoe UI Symbol" w:eastAsia="MS Gothic" w:hAnsi="Segoe UI Symbol" w:cs="Segoe UI Symbol"/>
            </w:rPr>
            <w:t>☐</w:t>
          </w:r>
        </w:sdtContent>
      </w:sdt>
      <w:r w:rsidRPr="00A85B52">
        <w:rPr>
          <w:rFonts w:cs="Open Sans"/>
        </w:rPr>
        <w:t xml:space="preserve">      #3   </w:t>
      </w:r>
      <w:sdt>
        <w:sdtPr>
          <w:rPr>
            <w:rFonts w:cs="Open Sans"/>
          </w:rPr>
          <w:id w:val="2013879578"/>
          <w14:checkbox>
            <w14:checked w14:val="0"/>
            <w14:checkedState w14:val="2612" w14:font="MS Gothic"/>
            <w14:uncheckedState w14:val="2610" w14:font="MS Gothic"/>
          </w14:checkbox>
        </w:sdtPr>
        <w:sdtEndPr/>
        <w:sdtContent>
          <w:r w:rsidRPr="00A85B52">
            <w:rPr>
              <w:rFonts w:ascii="Segoe UI Symbol" w:eastAsia="MS Gothic" w:hAnsi="Segoe UI Symbol" w:cs="Segoe UI Symbol"/>
            </w:rPr>
            <w:t>☐</w:t>
          </w:r>
        </w:sdtContent>
      </w:sdt>
      <w:r w:rsidRPr="00A85B52">
        <w:rPr>
          <w:rFonts w:cs="Open Sans"/>
        </w:rPr>
        <w:t xml:space="preserve">      #4   </w:t>
      </w:r>
      <w:sdt>
        <w:sdtPr>
          <w:rPr>
            <w:rFonts w:cs="Open Sans"/>
          </w:rPr>
          <w:id w:val="-113752009"/>
          <w14:checkbox>
            <w14:checked w14:val="0"/>
            <w14:checkedState w14:val="2612" w14:font="MS Gothic"/>
            <w14:uncheckedState w14:val="2610" w14:font="MS Gothic"/>
          </w14:checkbox>
        </w:sdtPr>
        <w:sdtEndPr/>
        <w:sdtContent>
          <w:r w:rsidRPr="00A85B52">
            <w:rPr>
              <w:rFonts w:ascii="Segoe UI Symbol" w:eastAsia="MS Gothic" w:hAnsi="Segoe UI Symbol" w:cs="Segoe UI Symbol"/>
            </w:rPr>
            <w:t>☐</w:t>
          </w:r>
        </w:sdtContent>
      </w:sdt>
      <w:r w:rsidRPr="00A85B52">
        <w:rPr>
          <w:rFonts w:cs="Open Sans"/>
        </w:rPr>
        <w:t xml:space="preserve">      #5   </w:t>
      </w:r>
      <w:sdt>
        <w:sdtPr>
          <w:rPr>
            <w:rFonts w:cs="Open Sans"/>
          </w:rPr>
          <w:id w:val="-901291383"/>
          <w14:checkbox>
            <w14:checked w14:val="0"/>
            <w14:checkedState w14:val="2612" w14:font="MS Gothic"/>
            <w14:uncheckedState w14:val="2610" w14:font="MS Gothic"/>
          </w14:checkbox>
        </w:sdtPr>
        <w:sdtEndPr/>
        <w:sdtContent>
          <w:r w:rsidRPr="00A85B52">
            <w:rPr>
              <w:rFonts w:ascii="Segoe UI Symbol" w:eastAsia="MS Gothic" w:hAnsi="Segoe UI Symbol" w:cs="Segoe UI Symbol"/>
            </w:rPr>
            <w:t>☐</w:t>
          </w:r>
        </w:sdtContent>
      </w:sdt>
      <w:r w:rsidRPr="00A85B52">
        <w:rPr>
          <w:rFonts w:cs="Open Sans"/>
        </w:rPr>
        <w:t xml:space="preserve">      #6   </w:t>
      </w:r>
      <w:sdt>
        <w:sdtPr>
          <w:rPr>
            <w:rFonts w:cs="Open Sans"/>
          </w:rPr>
          <w:id w:val="2031916109"/>
          <w14:checkbox>
            <w14:checked w14:val="0"/>
            <w14:checkedState w14:val="2612" w14:font="MS Gothic"/>
            <w14:uncheckedState w14:val="2610" w14:font="MS Gothic"/>
          </w14:checkbox>
        </w:sdtPr>
        <w:sdtEndPr/>
        <w:sdtContent>
          <w:r w:rsidRPr="00A85B52">
            <w:rPr>
              <w:rFonts w:ascii="Segoe UI Symbol" w:eastAsia="MS Gothic" w:hAnsi="Segoe UI Symbol" w:cs="Segoe UI Symbol"/>
            </w:rPr>
            <w:t>☐</w:t>
          </w:r>
        </w:sdtContent>
      </w:sdt>
      <w:r w:rsidRPr="00A85B52">
        <w:rPr>
          <w:rFonts w:cs="Open Sans"/>
        </w:rPr>
        <w:t xml:space="preserve">      #7   </w:t>
      </w:r>
      <w:sdt>
        <w:sdtPr>
          <w:rPr>
            <w:rFonts w:cs="Open Sans"/>
          </w:rPr>
          <w:id w:val="-1592765096"/>
          <w14:checkbox>
            <w14:checked w14:val="0"/>
            <w14:checkedState w14:val="2612" w14:font="MS Gothic"/>
            <w14:uncheckedState w14:val="2610" w14:font="MS Gothic"/>
          </w14:checkbox>
        </w:sdtPr>
        <w:sdtEndPr/>
        <w:sdtContent>
          <w:r w:rsidRPr="00A85B52">
            <w:rPr>
              <w:rFonts w:ascii="Segoe UI Symbol" w:eastAsia="MS Gothic" w:hAnsi="Segoe UI Symbol" w:cs="Segoe UI Symbol"/>
            </w:rPr>
            <w:t>☐</w:t>
          </w:r>
        </w:sdtContent>
      </w:sdt>
      <w:r w:rsidRPr="00A85B52">
        <w:rPr>
          <w:rFonts w:cs="Open Sans"/>
        </w:rPr>
        <w:t xml:space="preserve">      #8   </w:t>
      </w:r>
      <w:sdt>
        <w:sdtPr>
          <w:rPr>
            <w:rFonts w:cs="Open Sans"/>
          </w:rPr>
          <w:id w:val="1768804022"/>
          <w14:checkbox>
            <w14:checked w14:val="0"/>
            <w14:checkedState w14:val="2612" w14:font="MS Gothic"/>
            <w14:uncheckedState w14:val="2610" w14:font="MS Gothic"/>
          </w14:checkbox>
        </w:sdtPr>
        <w:sdtEndPr/>
        <w:sdtContent>
          <w:r w:rsidRPr="00A85B52">
            <w:rPr>
              <w:rFonts w:ascii="Segoe UI Symbol" w:eastAsia="MS Gothic" w:hAnsi="Segoe UI Symbol" w:cs="Segoe UI Symbol"/>
            </w:rPr>
            <w:t>☐</w:t>
          </w:r>
        </w:sdtContent>
      </w:sdt>
    </w:p>
    <w:p w14:paraId="0ED9674A" w14:textId="77777777" w:rsidR="005E1570" w:rsidRPr="00A85B52" w:rsidRDefault="005E1570" w:rsidP="00B47C33">
      <w:pPr>
        <w:spacing w:after="120" w:line="254" w:lineRule="auto"/>
        <w:rPr>
          <w:rFonts w:cs="Open Sans"/>
        </w:rPr>
      </w:pPr>
      <w:r w:rsidRPr="00A85B52">
        <w:rPr>
          <w:rFonts w:cs="Open Sans"/>
        </w:rPr>
        <w:t xml:space="preserve">Rotation Type:  </w:t>
      </w:r>
      <w:r w:rsidR="006950AA" w:rsidRPr="00A85B52">
        <w:rPr>
          <w:rFonts w:cs="Open Sans"/>
        </w:rPr>
        <w:t xml:space="preserve">IM  </w:t>
      </w:r>
      <w:sdt>
        <w:sdtPr>
          <w:rPr>
            <w:rFonts w:cs="Open Sans"/>
          </w:rPr>
          <w:id w:val="-906695304"/>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M  </w:t>
      </w:r>
      <w:sdt>
        <w:sdtPr>
          <w:rPr>
            <w:rFonts w:cs="Open Sans"/>
          </w:rPr>
          <w:id w:val="2118559254"/>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Surgery  </w:t>
      </w:r>
      <w:sdt>
        <w:sdtPr>
          <w:rPr>
            <w:rFonts w:cs="Open Sans"/>
          </w:rPr>
          <w:id w:val="-205946891"/>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ER  </w:t>
      </w:r>
      <w:sdt>
        <w:sdtPr>
          <w:rPr>
            <w:rFonts w:cs="Open Sans"/>
          </w:rPr>
          <w:id w:val="1144771427"/>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WH  </w:t>
      </w:r>
      <w:sdt>
        <w:sdtPr>
          <w:rPr>
            <w:rFonts w:cs="Open Sans"/>
          </w:rPr>
          <w:id w:val="-492103695"/>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Peds  </w:t>
      </w:r>
      <w:sdt>
        <w:sdtPr>
          <w:rPr>
            <w:rFonts w:cs="Open Sans"/>
          </w:rPr>
          <w:id w:val="-1068881344"/>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Psych  </w:t>
      </w:r>
      <w:sdt>
        <w:sdtPr>
          <w:rPr>
            <w:rFonts w:cs="Open Sans"/>
          </w:rPr>
          <w:id w:val="926997616"/>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Elective  </w:t>
      </w:r>
      <w:sdt>
        <w:sdtPr>
          <w:rPr>
            <w:rFonts w:cs="Open Sans"/>
          </w:rPr>
          <w:id w:val="613250861"/>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w:t>
      </w:r>
    </w:p>
    <w:p w14:paraId="455C446B" w14:textId="77777777" w:rsidR="005E1570" w:rsidRPr="00A85B52" w:rsidRDefault="005E1570" w:rsidP="00B47C33">
      <w:pPr>
        <w:spacing w:after="120" w:line="254" w:lineRule="auto"/>
        <w:ind w:left="0" w:firstLine="0"/>
        <w:rPr>
          <w:rFonts w:cs="Open Sans"/>
          <w:sz w:val="28"/>
          <w:szCs w:val="28"/>
        </w:rPr>
      </w:pPr>
      <w:r w:rsidRPr="00A85B52">
        <w:rPr>
          <w:rFonts w:cs="Open Sans"/>
        </w:rPr>
        <w:t>Name of Site:</w:t>
      </w:r>
      <w:r w:rsidR="006950AA" w:rsidRPr="00A85B52">
        <w:rPr>
          <w:rFonts w:cs="Open Sans"/>
        </w:rPr>
        <w:t xml:space="preserve">  </w:t>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p>
    <w:p w14:paraId="7FB9A218" w14:textId="77777777" w:rsidR="005E1570" w:rsidRPr="00A85B52" w:rsidRDefault="005E1570" w:rsidP="00B47C33">
      <w:pPr>
        <w:spacing w:after="120" w:line="254" w:lineRule="auto"/>
        <w:rPr>
          <w:rFonts w:cs="Open Sans"/>
          <w:u w:val="single"/>
        </w:rPr>
      </w:pPr>
      <w:r w:rsidRPr="00A85B52">
        <w:rPr>
          <w:rFonts w:cs="Open Sans"/>
        </w:rPr>
        <w:t>Name of person notified at the site:</w:t>
      </w:r>
      <w:r w:rsidR="006950AA" w:rsidRPr="00A85B52">
        <w:rPr>
          <w:rFonts w:cs="Open Sans"/>
        </w:rPr>
        <w:t xml:space="preserve">  </w:t>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r w:rsidR="006950AA" w:rsidRPr="00A85B52">
        <w:rPr>
          <w:rFonts w:cs="Open Sans"/>
          <w:u w:val="single"/>
        </w:rPr>
        <w:tab/>
      </w:r>
    </w:p>
    <w:p w14:paraId="0F8C8223" w14:textId="77777777" w:rsidR="00643981" w:rsidRPr="00A85B52" w:rsidRDefault="00643981" w:rsidP="00B47C33">
      <w:pPr>
        <w:spacing w:after="120" w:line="254" w:lineRule="auto"/>
        <w:rPr>
          <w:rFonts w:cs="Open Sans"/>
        </w:rPr>
      </w:pPr>
      <w:r w:rsidRPr="00A85B52">
        <w:rPr>
          <w:rFonts w:cs="Open Sans"/>
        </w:rPr>
        <w:t xml:space="preserve">Date and Time of Notification:  </w:t>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p>
    <w:p w14:paraId="1C691F4E" w14:textId="77777777" w:rsidR="00C2467A" w:rsidRPr="00A85B52" w:rsidRDefault="005E1570" w:rsidP="00B47C33">
      <w:pPr>
        <w:spacing w:after="120" w:line="254" w:lineRule="auto"/>
        <w:rPr>
          <w:rFonts w:cs="Open Sans"/>
        </w:rPr>
      </w:pPr>
      <w:r w:rsidRPr="00A85B52">
        <w:rPr>
          <w:rFonts w:cs="Open Sans"/>
        </w:rPr>
        <w:t>Please provide a brief description of incident, including how the exposure occ</w:t>
      </w:r>
      <w:r w:rsidR="006950AA" w:rsidRPr="00A85B52">
        <w:rPr>
          <w:rFonts w:cs="Open Sans"/>
        </w:rPr>
        <w:t>urred and location (body part).</w:t>
      </w:r>
    </w:p>
    <w:p w14:paraId="07E2BBB8" w14:textId="77777777" w:rsidR="006950AA" w:rsidRPr="00A85B52" w:rsidRDefault="006950AA" w:rsidP="00B47C33">
      <w:pPr>
        <w:spacing w:after="120" w:line="254" w:lineRule="auto"/>
        <w:rPr>
          <w:rFonts w:cs="Open Sans"/>
          <w:u w:val="single"/>
        </w:rPr>
      </w:pP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p>
    <w:p w14:paraId="20484728" w14:textId="77777777" w:rsidR="006950AA" w:rsidRPr="00A85B52" w:rsidRDefault="006950AA" w:rsidP="00B47C33">
      <w:pPr>
        <w:spacing w:after="120" w:line="254" w:lineRule="auto"/>
        <w:rPr>
          <w:rFonts w:cs="Open Sans"/>
          <w:u w:val="single"/>
        </w:rPr>
      </w:pP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p>
    <w:p w14:paraId="0FDE7DAF" w14:textId="77777777" w:rsidR="00C2467A" w:rsidRPr="00A85B52" w:rsidRDefault="005E1570" w:rsidP="00B47C33">
      <w:pPr>
        <w:spacing w:after="120" w:line="254" w:lineRule="auto"/>
        <w:rPr>
          <w:rFonts w:cs="Open Sans"/>
        </w:rPr>
      </w:pPr>
      <w:r w:rsidRPr="00A85B52">
        <w:rPr>
          <w:rFonts w:cs="Open Sans"/>
        </w:rPr>
        <w:t xml:space="preserve">Did you receive medical evaluation and/or treatment? </w:t>
      </w:r>
      <w:r w:rsidR="006950AA" w:rsidRPr="00A85B52">
        <w:rPr>
          <w:rFonts w:cs="Open Sans"/>
        </w:rPr>
        <w:t xml:space="preserve">    </w:t>
      </w:r>
      <w:sdt>
        <w:sdtPr>
          <w:rPr>
            <w:rFonts w:cs="Open Sans"/>
          </w:rPr>
          <w:id w:val="1697200051"/>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w:t>
      </w:r>
      <w:r w:rsidRPr="00A85B52">
        <w:rPr>
          <w:rFonts w:cs="Open Sans"/>
        </w:rPr>
        <w:t xml:space="preserve">Yes </w:t>
      </w:r>
      <w:r w:rsidR="006950AA" w:rsidRPr="00A85B52">
        <w:rPr>
          <w:rFonts w:cs="Open Sans"/>
        </w:rPr>
        <w:t xml:space="preserve">     </w:t>
      </w:r>
      <w:sdt>
        <w:sdtPr>
          <w:rPr>
            <w:rFonts w:cs="Open Sans"/>
          </w:rPr>
          <w:id w:val="-934821019"/>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w:t>
      </w:r>
      <w:r w:rsidRPr="00A85B52">
        <w:rPr>
          <w:rFonts w:cs="Open Sans"/>
        </w:rPr>
        <w:t xml:space="preserve">No </w:t>
      </w:r>
    </w:p>
    <w:p w14:paraId="6588663C" w14:textId="77777777" w:rsidR="005E1570" w:rsidRPr="00A85B52" w:rsidRDefault="00BF37DC" w:rsidP="00B47C33">
      <w:pPr>
        <w:spacing w:after="120" w:line="254" w:lineRule="auto"/>
        <w:rPr>
          <w:rFonts w:cs="Open Sans"/>
        </w:rPr>
      </w:pPr>
      <w:r w:rsidRPr="00A85B52">
        <w:rPr>
          <w:rFonts w:cs="Open Sans"/>
        </w:rPr>
        <w:t>Did you notify the PA P</w:t>
      </w:r>
      <w:r w:rsidR="005E1570" w:rsidRPr="00A85B52">
        <w:rPr>
          <w:rFonts w:cs="Open Sans"/>
        </w:rPr>
        <w:t>rogram (</w:t>
      </w:r>
      <w:r w:rsidR="009A1810" w:rsidRPr="00A85B52">
        <w:rPr>
          <w:rFonts w:cs="Open Sans"/>
        </w:rPr>
        <w:t>CED</w:t>
      </w:r>
      <w:r w:rsidR="005E1570" w:rsidRPr="00A85B52">
        <w:rPr>
          <w:rFonts w:cs="Open Sans"/>
        </w:rPr>
        <w:t>)?</w:t>
      </w:r>
      <w:r w:rsidR="006950AA" w:rsidRPr="00A85B52">
        <w:rPr>
          <w:rFonts w:cs="Open Sans"/>
        </w:rPr>
        <w:t xml:space="preserve">    </w:t>
      </w:r>
      <w:sdt>
        <w:sdtPr>
          <w:rPr>
            <w:rFonts w:cs="Open Sans"/>
          </w:rPr>
          <w:id w:val="-1302534208"/>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Yes      </w:t>
      </w:r>
      <w:sdt>
        <w:sdtPr>
          <w:rPr>
            <w:rFonts w:cs="Open Sans"/>
          </w:rPr>
          <w:id w:val="542946295"/>
          <w14:checkbox>
            <w14:checked w14:val="0"/>
            <w14:checkedState w14:val="2612" w14:font="MS Gothic"/>
            <w14:uncheckedState w14:val="2610" w14:font="MS Gothic"/>
          </w14:checkbox>
        </w:sdtPr>
        <w:sdtEndPr/>
        <w:sdtContent>
          <w:r w:rsidR="006950AA" w:rsidRPr="00A85B52">
            <w:rPr>
              <w:rFonts w:ascii="Segoe UI Symbol" w:eastAsia="MS Gothic" w:hAnsi="Segoe UI Symbol" w:cs="Segoe UI Symbol"/>
            </w:rPr>
            <w:t>☐</w:t>
          </w:r>
        </w:sdtContent>
      </w:sdt>
      <w:r w:rsidR="006950AA" w:rsidRPr="00A85B52">
        <w:rPr>
          <w:rFonts w:cs="Open Sans"/>
        </w:rPr>
        <w:t xml:space="preserve">      No</w:t>
      </w:r>
    </w:p>
    <w:p w14:paraId="3CC6E676" w14:textId="77777777" w:rsidR="00643981" w:rsidRPr="00A85B52" w:rsidRDefault="00643981" w:rsidP="00B47C33">
      <w:pPr>
        <w:spacing w:after="120" w:line="254" w:lineRule="auto"/>
        <w:rPr>
          <w:rFonts w:cs="Open Sans"/>
        </w:rPr>
      </w:pPr>
      <w:r w:rsidRPr="00A85B52">
        <w:rPr>
          <w:rFonts w:cs="Open Sans"/>
        </w:rPr>
        <w:t xml:space="preserve">Date and Time of Notification:  </w:t>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p>
    <w:p w14:paraId="35840E77" w14:textId="77777777" w:rsidR="005E1570" w:rsidRPr="00A85B52" w:rsidRDefault="005E1570" w:rsidP="00B47C33">
      <w:pPr>
        <w:spacing w:after="120" w:line="254" w:lineRule="auto"/>
        <w:rPr>
          <w:rFonts w:cs="Open Sans"/>
          <w:u w:val="single"/>
        </w:rPr>
      </w:pPr>
      <w:r w:rsidRPr="00A85B52">
        <w:rPr>
          <w:rFonts w:cs="Open Sans"/>
        </w:rPr>
        <w:t xml:space="preserve">Name of person notified at the Program: </w:t>
      </w:r>
      <w:r w:rsidR="004D2290" w:rsidRPr="00A85B52">
        <w:rPr>
          <w:rFonts w:cs="Open Sans"/>
          <w:u w:val="single"/>
        </w:rPr>
        <w:tab/>
      </w:r>
      <w:r w:rsidR="004D2290" w:rsidRPr="00A85B52">
        <w:rPr>
          <w:rFonts w:cs="Open Sans"/>
          <w:u w:val="single"/>
        </w:rPr>
        <w:tab/>
      </w:r>
      <w:r w:rsidR="004D2290" w:rsidRPr="00A85B52">
        <w:rPr>
          <w:rFonts w:cs="Open Sans"/>
          <w:u w:val="single"/>
        </w:rPr>
        <w:tab/>
      </w:r>
      <w:r w:rsidR="004D2290" w:rsidRPr="00A85B52">
        <w:rPr>
          <w:rFonts w:cs="Open Sans"/>
          <w:u w:val="single"/>
        </w:rPr>
        <w:tab/>
      </w:r>
      <w:r w:rsidR="004D2290" w:rsidRPr="00A85B52">
        <w:rPr>
          <w:rFonts w:cs="Open Sans"/>
          <w:u w:val="single"/>
        </w:rPr>
        <w:tab/>
      </w:r>
      <w:r w:rsidR="004D2290" w:rsidRPr="00A85B52">
        <w:rPr>
          <w:rFonts w:cs="Open Sans"/>
          <w:u w:val="single"/>
        </w:rPr>
        <w:tab/>
      </w:r>
      <w:r w:rsidR="004D2290" w:rsidRPr="00A85B52">
        <w:rPr>
          <w:rFonts w:cs="Open Sans"/>
          <w:u w:val="single"/>
        </w:rPr>
        <w:tab/>
      </w:r>
    </w:p>
    <w:p w14:paraId="262BBDA7" w14:textId="77777777" w:rsidR="004D2290" w:rsidRPr="00A85B52" w:rsidRDefault="00613950" w:rsidP="00B47C33">
      <w:pPr>
        <w:spacing w:after="120" w:line="254" w:lineRule="auto"/>
        <w:rPr>
          <w:rFonts w:cs="Open Sans"/>
        </w:rPr>
      </w:pPr>
      <w:r w:rsidRPr="00A85B52">
        <w:rPr>
          <w:rFonts w:cs="Open Sans"/>
        </w:rPr>
        <w:t>S</w:t>
      </w:r>
      <w:r w:rsidR="005E1570" w:rsidRPr="00A85B52">
        <w:rPr>
          <w:rFonts w:cs="Open Sans"/>
        </w:rPr>
        <w:t>ignatures:</w:t>
      </w:r>
    </w:p>
    <w:p w14:paraId="77178203" w14:textId="77777777" w:rsidR="004D2290" w:rsidRPr="00A85B52" w:rsidRDefault="004D2290" w:rsidP="00B47C33">
      <w:pPr>
        <w:spacing w:after="120" w:line="254" w:lineRule="auto"/>
        <w:rPr>
          <w:rFonts w:cs="Open Sans"/>
          <w:u w:val="single"/>
        </w:rPr>
      </w:pP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p>
    <w:p w14:paraId="5BE39ED4" w14:textId="77777777" w:rsidR="004D2290" w:rsidRPr="00A85B52" w:rsidRDefault="005E1570" w:rsidP="00B47C33">
      <w:pPr>
        <w:spacing w:after="120" w:line="254" w:lineRule="auto"/>
        <w:rPr>
          <w:rFonts w:cs="Open Sans"/>
        </w:rPr>
      </w:pPr>
      <w:r w:rsidRPr="00A85B52">
        <w:rPr>
          <w:rFonts w:cs="Open Sans"/>
        </w:rPr>
        <w:t>Student</w:t>
      </w:r>
      <w:r w:rsidR="004D2290" w:rsidRPr="00A85B52">
        <w:rPr>
          <w:rFonts w:cs="Open Sans"/>
        </w:rPr>
        <w:tab/>
      </w:r>
      <w:r w:rsidR="004D2290" w:rsidRPr="00A85B52">
        <w:rPr>
          <w:rFonts w:cs="Open Sans"/>
        </w:rPr>
        <w:tab/>
      </w:r>
      <w:r w:rsidR="004D2290" w:rsidRPr="00A85B52">
        <w:rPr>
          <w:rFonts w:cs="Open Sans"/>
        </w:rPr>
        <w:tab/>
      </w:r>
      <w:r w:rsidR="004D2290" w:rsidRPr="00A85B52">
        <w:rPr>
          <w:rFonts w:cs="Open Sans"/>
        </w:rPr>
        <w:tab/>
      </w:r>
      <w:r w:rsidR="004D2290" w:rsidRPr="00A85B52">
        <w:rPr>
          <w:rFonts w:cs="Open Sans"/>
        </w:rPr>
        <w:tab/>
      </w:r>
      <w:r w:rsidR="009A1810" w:rsidRPr="00A85B52">
        <w:rPr>
          <w:rFonts w:cs="Open Sans"/>
        </w:rPr>
        <w:t>Clinical Education Director</w:t>
      </w:r>
      <w:r w:rsidRPr="00A85B52">
        <w:rPr>
          <w:rFonts w:cs="Open Sans"/>
        </w:rPr>
        <w:t xml:space="preserve">: </w:t>
      </w:r>
      <w:r w:rsidR="004D2290" w:rsidRPr="00A85B52">
        <w:rPr>
          <w:rFonts w:cs="Open Sans"/>
        </w:rPr>
        <w:t xml:space="preserve"> </w:t>
      </w:r>
    </w:p>
    <w:p w14:paraId="46512107" w14:textId="77777777" w:rsidR="000C6E87" w:rsidRPr="00A85B52" w:rsidRDefault="00127C01" w:rsidP="004D2290">
      <w:pPr>
        <w:rPr>
          <w:rFonts w:cs="Open Sans"/>
          <w:b/>
        </w:rPr>
      </w:pPr>
      <w:r w:rsidRPr="00A85B52">
        <w:rPr>
          <w:rFonts w:cs="Open Sans"/>
          <w:b/>
        </w:rPr>
        <w:t xml:space="preserve">Please include any paperwork </w:t>
      </w:r>
      <w:r w:rsidR="00DF47A9" w:rsidRPr="00A85B52">
        <w:rPr>
          <w:rFonts w:cs="Open Sans"/>
          <w:b/>
        </w:rPr>
        <w:t xml:space="preserve">with reports that may have been </w:t>
      </w:r>
      <w:r w:rsidRPr="00A85B52">
        <w:rPr>
          <w:rFonts w:cs="Open Sans"/>
          <w:b/>
        </w:rPr>
        <w:t>received as a result of treatment post-exposure</w:t>
      </w:r>
      <w:r w:rsidR="000C6E87" w:rsidRPr="00A85B52">
        <w:rPr>
          <w:rFonts w:cs="Open Sans"/>
          <w:b/>
        </w:rPr>
        <w:t>.</w:t>
      </w:r>
    </w:p>
    <w:p w14:paraId="316CE69B" w14:textId="77777777" w:rsidR="004D2290" w:rsidRPr="00A85B52" w:rsidRDefault="004D2290" w:rsidP="004D2290">
      <w:pPr>
        <w:rPr>
          <w:rFonts w:cs="Open Sans"/>
        </w:rPr>
      </w:pPr>
      <w:r w:rsidRPr="00A85B52">
        <w:rPr>
          <w:rFonts w:cs="Open Sans"/>
        </w:rPr>
        <w:br w:type="page"/>
      </w:r>
    </w:p>
    <w:p w14:paraId="49CFD917" w14:textId="67070598" w:rsidR="00117E25" w:rsidRPr="00A85B52" w:rsidRDefault="00117E25" w:rsidP="00CF2606">
      <w:pPr>
        <w:pStyle w:val="Heading1"/>
        <w:rPr>
          <w:rFonts w:cs="Open Sans"/>
        </w:rPr>
      </w:pPr>
      <w:bookmarkStart w:id="49" w:name="_Toc172839766"/>
      <w:r w:rsidRPr="00A85B52">
        <w:rPr>
          <w:rFonts w:cs="Open Sans"/>
        </w:rPr>
        <w:lastRenderedPageBreak/>
        <w:t>Appendix D – Dress Code Policy</w:t>
      </w:r>
      <w:bookmarkEnd w:id="49"/>
    </w:p>
    <w:p w14:paraId="6BE258A5"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As a representative of the UMES Physician Assistant Program, a student’s personal appearance is an extension of the Program and will, to some degree, determine how customers, patients, and colleagues view the student, the program, and the profession of Physician Assistant. </w:t>
      </w:r>
    </w:p>
    <w:p w14:paraId="656F8FF9" w14:textId="77777777" w:rsidR="00117E25" w:rsidRPr="00A85B52" w:rsidRDefault="00117E25" w:rsidP="00117E25">
      <w:pPr>
        <w:ind w:left="0" w:firstLine="0"/>
        <w:rPr>
          <w:rFonts w:eastAsia="Open Sans" w:cs="Open Sans"/>
          <w:i/>
          <w:color w:val="auto"/>
          <w:sz w:val="20"/>
          <w:szCs w:val="20"/>
        </w:rPr>
      </w:pPr>
      <w:r w:rsidRPr="00A85B52">
        <w:rPr>
          <w:rFonts w:eastAsia="Open Sans" w:cs="Open Sans"/>
          <w:i/>
          <w:color w:val="auto"/>
          <w:sz w:val="20"/>
          <w:szCs w:val="20"/>
        </w:rPr>
        <w:t xml:space="preserve">The following standards for attire apply to all students enrolled in the UMES Physician Assistant Program. These standards shall be followed during all hours in which the </w:t>
      </w:r>
      <w:proofErr w:type="gramStart"/>
      <w:r w:rsidRPr="00A85B52">
        <w:rPr>
          <w:rFonts w:eastAsia="Open Sans" w:cs="Open Sans"/>
          <w:i/>
          <w:color w:val="auto"/>
          <w:sz w:val="20"/>
          <w:szCs w:val="20"/>
        </w:rPr>
        <w:t>School</w:t>
      </w:r>
      <w:proofErr w:type="gramEnd"/>
      <w:r w:rsidRPr="00A85B52">
        <w:rPr>
          <w:rFonts w:eastAsia="Open Sans" w:cs="Open Sans"/>
          <w:i/>
          <w:color w:val="auto"/>
          <w:sz w:val="20"/>
          <w:szCs w:val="20"/>
        </w:rPr>
        <w:t xml:space="preserve"> is open to the public (generally 8:00 A.M. to 5:00 P.M., Monday through Friday) and cover any Clinical site.</w:t>
      </w:r>
    </w:p>
    <w:p w14:paraId="03F3422A" w14:textId="77777777" w:rsidR="00117E25" w:rsidRPr="00A85B52" w:rsidRDefault="00117E25" w:rsidP="00117E25">
      <w:pPr>
        <w:ind w:left="0" w:firstLine="0"/>
        <w:rPr>
          <w:rFonts w:eastAsia="Open Sans" w:cs="Open Sans"/>
          <w:color w:val="auto"/>
          <w:sz w:val="20"/>
          <w:szCs w:val="20"/>
        </w:rPr>
      </w:pPr>
    </w:p>
    <w:p w14:paraId="263DFEA8"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The School of Pharmacy and Health Professions and Physician Assistant Department has established a business casual dress code to allow our students to work and study comfortably in the classroom, laboratory and clinical settings, as well as project a professional image for customers/patients, potential employers, and school visitors. </w:t>
      </w:r>
    </w:p>
    <w:p w14:paraId="335F2BC1" w14:textId="77777777" w:rsidR="00117E25" w:rsidRPr="00A85B52" w:rsidRDefault="00117E25" w:rsidP="00117E25">
      <w:pPr>
        <w:ind w:left="0" w:firstLine="0"/>
        <w:rPr>
          <w:rFonts w:eastAsia="Open Sans" w:cs="Open Sans"/>
          <w:color w:val="auto"/>
          <w:sz w:val="20"/>
          <w:szCs w:val="20"/>
        </w:rPr>
      </w:pPr>
    </w:p>
    <w:p w14:paraId="651E51D8"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Casual clothing is not suitable for Physician Assistant students expect during assessment days; therefore, these guidelines will help the student determine what is appropriate to wear to class, laboratory or clinical sites. Clothing that works well for the beach, yard work, dance clubs, exercise sessions, and sports contests are </w:t>
      </w:r>
      <w:r w:rsidRPr="00A85B52">
        <w:rPr>
          <w:rFonts w:eastAsia="Open Sans" w:cs="Open Sans"/>
          <w:i/>
          <w:color w:val="auto"/>
          <w:sz w:val="20"/>
          <w:szCs w:val="20"/>
        </w:rPr>
        <w:t xml:space="preserve">not appropriate </w:t>
      </w:r>
      <w:r w:rsidRPr="00A85B52">
        <w:rPr>
          <w:rFonts w:eastAsia="Open Sans" w:cs="Open Sans"/>
          <w:color w:val="auto"/>
          <w:sz w:val="20"/>
          <w:szCs w:val="20"/>
        </w:rPr>
        <w:t xml:space="preserve">for a professional appearance. Clothing that reveals cleavage, back, chest, stomach or underwear is </w:t>
      </w:r>
      <w:r w:rsidRPr="00A85B52">
        <w:rPr>
          <w:rFonts w:eastAsia="Open Sans" w:cs="Open Sans"/>
          <w:i/>
          <w:color w:val="auto"/>
          <w:sz w:val="20"/>
          <w:szCs w:val="20"/>
        </w:rPr>
        <w:t xml:space="preserve">not appropriate </w:t>
      </w:r>
      <w:r w:rsidRPr="00A85B52">
        <w:rPr>
          <w:rFonts w:eastAsia="Open Sans" w:cs="Open Sans"/>
          <w:color w:val="auto"/>
          <w:sz w:val="20"/>
          <w:szCs w:val="20"/>
        </w:rPr>
        <w:t xml:space="preserve">for the school. Torn, dirty, or frayed clothing is </w:t>
      </w:r>
      <w:r w:rsidRPr="00A85B52">
        <w:rPr>
          <w:rFonts w:eastAsia="Open Sans" w:cs="Open Sans"/>
          <w:i/>
          <w:color w:val="auto"/>
          <w:sz w:val="20"/>
          <w:szCs w:val="20"/>
        </w:rPr>
        <w:t>unacceptable</w:t>
      </w:r>
      <w:r w:rsidRPr="00A85B52">
        <w:rPr>
          <w:rFonts w:eastAsia="Open Sans" w:cs="Open Sans"/>
          <w:color w:val="auto"/>
          <w:sz w:val="20"/>
          <w:szCs w:val="20"/>
        </w:rPr>
        <w:t xml:space="preserve">. Any clothing that has words, terms, or pictures that may be offensive to other students, faculty or staff is </w:t>
      </w:r>
      <w:r w:rsidRPr="00A85B52">
        <w:rPr>
          <w:rFonts w:eastAsia="Open Sans" w:cs="Open Sans"/>
          <w:i/>
          <w:color w:val="auto"/>
          <w:sz w:val="20"/>
          <w:szCs w:val="20"/>
        </w:rPr>
        <w:t>unacceptable</w:t>
      </w:r>
      <w:r w:rsidRPr="00A85B52">
        <w:rPr>
          <w:rFonts w:eastAsia="Open Sans" w:cs="Open Sans"/>
          <w:color w:val="auto"/>
          <w:sz w:val="20"/>
          <w:szCs w:val="20"/>
        </w:rPr>
        <w:t xml:space="preserve">. </w:t>
      </w:r>
    </w:p>
    <w:p w14:paraId="5736B74A"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69227A55" w14:textId="77777777" w:rsidR="00117E25" w:rsidRPr="009B2CC7" w:rsidRDefault="00117E25" w:rsidP="009B2CC7">
      <w:pPr>
        <w:rPr>
          <w:b/>
          <w:bCs/>
        </w:rPr>
      </w:pPr>
      <w:bookmarkStart w:id="50" w:name="_Toc168318163"/>
      <w:bookmarkStart w:id="51" w:name="_Toc172839767"/>
      <w:r w:rsidRPr="009B2CC7">
        <w:rPr>
          <w:b/>
          <w:bCs/>
        </w:rPr>
        <w:t>Guide to Business Casual Dressing for the Physician Assistant Department</w:t>
      </w:r>
      <w:bookmarkEnd w:id="50"/>
      <w:bookmarkEnd w:id="51"/>
      <w:r w:rsidRPr="009B2CC7">
        <w:rPr>
          <w:b/>
          <w:bCs/>
        </w:rPr>
        <w:t xml:space="preserve"> </w:t>
      </w:r>
    </w:p>
    <w:p w14:paraId="6ABBF0A8"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In addition to the above guidelines, a more specific overview of appropriate business casual attire is being provided below. Items that are not appropriate for the office are listed too. Both lists are all-inclusive and both are open to change. The lists tell a student what is generally acceptable as business casual attire and what is generally not acceptable as business casual attire. </w:t>
      </w:r>
    </w:p>
    <w:p w14:paraId="470C5ECF"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No dress code can cover all contingencies so students must exert a certain amount of judgment in their choice of clothing to wear to the Program. If a student experiences uncertainty about acceptable, professional business casual attire for the Program, the student should ask the Program Director, Didactic Education Director, or Clinical Education Director.</w:t>
      </w:r>
    </w:p>
    <w:p w14:paraId="409DF5C1"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06E9BCB1"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t xml:space="preserve">Slacks, Pants, and Suit Pants </w:t>
      </w:r>
    </w:p>
    <w:p w14:paraId="4FF88208"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Slacks that are similar to Dockers and other makers of cotton or synthetic material pants, wool pants, flannel pants, dressy Capri, and nice-looking dress synthetic pants are acceptable. Inappropriate slacks or pants include jeans (pants which contain rivets), sweatpants, athletic pants, Bermuda shorts, short shorts, shorts, bib overalls, leggings, and any spandex or other form-fitting pants people wear for biking or exercise. Pants must be worn properly at the hips. No student shall dress in a way that his/her underwear is partially or totally exposed and proper undergarments shall be worn. </w:t>
      </w:r>
    </w:p>
    <w:p w14:paraId="0BA13B6F"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4371D296"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t xml:space="preserve">Skirts, Dresses, and Skirted Suits </w:t>
      </w:r>
    </w:p>
    <w:p w14:paraId="00A8A65A"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Casual dresses and skirts, and skirts that are split at or below the knee are acceptable. Dress and skirt length shall be no shorter than one inch above the knee (when standing). Short, tight skirts that ride halfway up the thigh are inappropriate for the Program. Mini-skirts, skorts, sun dresses, beach dresses, and spaghetti-strap dresses are inappropriate for the Program. </w:t>
      </w:r>
    </w:p>
    <w:p w14:paraId="610286B6"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38F6E0EA"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t xml:space="preserve">Shirts, Tops, Blouses, and Jackets </w:t>
      </w:r>
    </w:p>
    <w:p w14:paraId="721F4C6B"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lastRenderedPageBreak/>
        <w:t xml:space="preserve">Casual/dress shirts (for males, shirts must have a collar), sweaters, tops, tailored blouses, golf-type shirts, and turtlenecks are acceptable attire for the Program. Most suit jackets or sport jackets are also acceptable attire for the Program. Inappropriate attire for the Program includes tank tops, midriff tops, spaghetti straps, tube tops, swim tops, shirts with potentially offensive words, terms, logos, pictures, cartoons, or slogans, halter-tops, tops with bare shoulders, hoodies, sweatshirts and articles of fleece, and t-shirts unless worn under another blouse, shirt, jacket, or dress. Additionally, students should wear professional lab coats with name tags during school related health fairs and campus activities. </w:t>
      </w:r>
    </w:p>
    <w:p w14:paraId="35C395CA"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2B563608" w14:textId="77777777" w:rsidR="00117E25" w:rsidRPr="00A85B52" w:rsidRDefault="00117E25" w:rsidP="00117E25">
      <w:pPr>
        <w:spacing w:line="259" w:lineRule="auto"/>
        <w:ind w:left="0" w:firstLine="0"/>
        <w:rPr>
          <w:rFonts w:eastAsia="Open Sans" w:cs="Open Sans"/>
          <w:color w:val="auto"/>
          <w:sz w:val="20"/>
          <w:szCs w:val="20"/>
          <w:u w:val="single"/>
        </w:rPr>
      </w:pPr>
      <w:r w:rsidRPr="00A85B52">
        <w:rPr>
          <w:rFonts w:eastAsia="Open Sans" w:cs="Open Sans"/>
          <w:sz w:val="20"/>
          <w:szCs w:val="20"/>
          <w:u w:val="single"/>
        </w:rPr>
        <w:t xml:space="preserve">Shoes and Footwear </w:t>
      </w:r>
    </w:p>
    <w:p w14:paraId="2563ADF8"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Conservative athletic or walking shoes, oxfords, loafers, clogs, boots, flats, dress heels, and leather deck-type shoes are acceptable for the Program and shall be clean and in good condition. Flashy athletic shoes, thongs, flip-flops, slippers, platforms, work boots, hiking boots, and any non-dress shoe with an open toe are not acceptable in the program. Closed toe and closed heel shoes are required in laboratories. </w:t>
      </w:r>
    </w:p>
    <w:p w14:paraId="7C15CD7F"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6B796923"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t xml:space="preserve">Hats and Head Covering </w:t>
      </w:r>
    </w:p>
    <w:p w14:paraId="2BC3420D"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Hats, caps, and other head gear may not be worn in the building halls aforementioned during the hours that the dress code is in effect. Only headgear worn for bona fide religious purposes or to honor cultural tradition is permissible. </w:t>
      </w:r>
    </w:p>
    <w:p w14:paraId="7CC9BA92"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620768AD"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t xml:space="preserve">General Personal Care Standards </w:t>
      </w:r>
    </w:p>
    <w:p w14:paraId="51479594"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Adequate precautions shall be taken to maintain good personal hygiene. These precautions include regular bathing, use of deodorants and regular dental hygiene. </w:t>
      </w:r>
    </w:p>
    <w:p w14:paraId="42423BB6"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01F99302"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t xml:space="preserve">Hair Maintenance </w:t>
      </w:r>
    </w:p>
    <w:p w14:paraId="5E8957B1"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Hair shall be neatly groomed and clean, styled off the face and out of the eyes. Hair longer than shoulder length shall be secured. Spiked hair is not allowed. </w:t>
      </w:r>
    </w:p>
    <w:p w14:paraId="55F60256"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59C47056"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t xml:space="preserve">Cologne, Perfume or Aftershave </w:t>
      </w:r>
    </w:p>
    <w:p w14:paraId="60167DF0"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The use of cologne, perfumes, body sprays, scented body lotions or aftershave shall be used with restraint. It is not recommended in the patient care setting due to patient allergies and sensitivities. </w:t>
      </w:r>
    </w:p>
    <w:p w14:paraId="59EA5333"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0D86C4C4"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t xml:space="preserve">Cosmetics </w:t>
      </w:r>
    </w:p>
    <w:p w14:paraId="063742A3"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Cosmetics shall be applied in good taste and moderation. </w:t>
      </w:r>
    </w:p>
    <w:p w14:paraId="110419DF"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65612B65"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t xml:space="preserve">Skin </w:t>
      </w:r>
    </w:p>
    <w:p w14:paraId="5BCAA20C"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No tattoos or body piercings are allowed to be visible (other than earrings). </w:t>
      </w:r>
    </w:p>
    <w:p w14:paraId="07B796D5"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29220F25"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t xml:space="preserve">Nail Maintenance </w:t>
      </w:r>
    </w:p>
    <w:p w14:paraId="1AABC6E6"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Nails shall be well groomed, manicured and of short to medium length that will not interfere with the </w:t>
      </w:r>
      <w:r w:rsidRPr="00A85B52">
        <w:rPr>
          <w:rFonts w:eastAsia="Open Sans" w:cs="Open Sans"/>
          <w:color w:val="auto"/>
          <w:sz w:val="20"/>
          <w:szCs w:val="20"/>
        </w:rPr>
        <w:t>patient's care</w:t>
      </w:r>
      <w:r w:rsidRPr="00A85B52">
        <w:rPr>
          <w:rFonts w:eastAsia="Open Sans" w:cs="Open Sans"/>
          <w:sz w:val="20"/>
          <w:szCs w:val="20"/>
        </w:rPr>
        <w:t xml:space="preserve">.  </w:t>
      </w:r>
    </w:p>
    <w:p w14:paraId="4AFA31D5"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7B568EC5"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t xml:space="preserve">Jewelry </w:t>
      </w:r>
    </w:p>
    <w:p w14:paraId="42B005F7"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Jewelry and accessories shall be non-distracting and in good taste, with limited visible body piercing. Gauges or stretchers are not appropriate. </w:t>
      </w:r>
    </w:p>
    <w:p w14:paraId="75E1ABDE"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p>
    <w:p w14:paraId="6D8B6D5D" w14:textId="77777777" w:rsidR="00117E25" w:rsidRPr="00A85B52" w:rsidRDefault="00117E25" w:rsidP="00117E25">
      <w:pPr>
        <w:pBdr>
          <w:top w:val="nil"/>
          <w:left w:val="nil"/>
          <w:bottom w:val="nil"/>
          <w:right w:val="nil"/>
          <w:between w:val="nil"/>
        </w:pBdr>
        <w:ind w:left="0" w:firstLine="0"/>
        <w:rPr>
          <w:rFonts w:eastAsia="Open Sans" w:cs="Open Sans"/>
          <w:sz w:val="20"/>
          <w:szCs w:val="20"/>
          <w:u w:val="single"/>
        </w:rPr>
      </w:pPr>
      <w:r w:rsidRPr="00A85B52">
        <w:rPr>
          <w:rFonts w:eastAsia="Open Sans" w:cs="Open Sans"/>
          <w:sz w:val="20"/>
          <w:szCs w:val="20"/>
          <w:u w:val="single"/>
        </w:rPr>
        <w:lastRenderedPageBreak/>
        <w:t xml:space="preserve">Dress-down Casual Days </w:t>
      </w:r>
    </w:p>
    <w:p w14:paraId="18EF8398"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r w:rsidRPr="00A85B52">
        <w:rPr>
          <w:rFonts w:eastAsia="Open Sans" w:cs="Open Sans"/>
          <w:sz w:val="20"/>
          <w:szCs w:val="20"/>
        </w:rPr>
        <w:t xml:space="preserve">At certain times the Program Director or designated member of the PA Faculty may declare a dress-down day. Clothing should be in good condition, not torn or worn out. On such days, the guidelines for Business Casual found above remain in effect except jeans, t-shirts and </w:t>
      </w:r>
      <w:r w:rsidRPr="00A85B52">
        <w:rPr>
          <w:rFonts w:eastAsia="Open Sans" w:cs="Open Sans"/>
          <w:color w:val="auto"/>
          <w:sz w:val="20"/>
          <w:szCs w:val="20"/>
        </w:rPr>
        <w:t>sweatshirt</w:t>
      </w:r>
      <w:r w:rsidRPr="00A85B52">
        <w:rPr>
          <w:rFonts w:eastAsia="Open Sans" w:cs="Open Sans"/>
          <w:sz w:val="20"/>
          <w:szCs w:val="20"/>
        </w:rPr>
        <w:t xml:space="preserve"> may be worn. All other restrictions pertaining to casual clothes still apply. The prohibition of potentially offensive words and logos continues, as does the prohibition of tank-tops, shorts and flip-flops. </w:t>
      </w:r>
    </w:p>
    <w:p w14:paraId="37982CF8" w14:textId="77777777" w:rsidR="00117E25" w:rsidRPr="00A85B52" w:rsidRDefault="00117E25" w:rsidP="00117E25">
      <w:pPr>
        <w:pBdr>
          <w:top w:val="nil"/>
          <w:left w:val="nil"/>
          <w:bottom w:val="nil"/>
          <w:right w:val="nil"/>
          <w:between w:val="nil"/>
        </w:pBdr>
        <w:ind w:left="0" w:firstLine="0"/>
        <w:rPr>
          <w:rFonts w:eastAsia="Open Sans" w:cs="Open Sans"/>
          <w:sz w:val="20"/>
          <w:szCs w:val="20"/>
        </w:rPr>
      </w:pPr>
    </w:p>
    <w:p w14:paraId="6401FC42" w14:textId="77777777" w:rsidR="00117E25" w:rsidRPr="00A85B52" w:rsidRDefault="00117E25" w:rsidP="00117E25">
      <w:pPr>
        <w:ind w:left="0" w:firstLine="0"/>
        <w:rPr>
          <w:rFonts w:eastAsia="Open Sans" w:cs="Open Sans"/>
          <w:color w:val="auto"/>
        </w:rPr>
      </w:pPr>
      <w:r w:rsidRPr="00A85B52">
        <w:rPr>
          <w:rFonts w:eastAsia="Open Sans" w:cs="Open Sans"/>
          <w:b/>
          <w:color w:val="auto"/>
        </w:rPr>
        <w:t xml:space="preserve">Dress Code in a Clinical Setting  </w:t>
      </w:r>
    </w:p>
    <w:p w14:paraId="3B376BD5"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u w:val="single"/>
        </w:rPr>
        <w:t>White Coats</w:t>
      </w:r>
      <w:r w:rsidRPr="00A85B52">
        <w:rPr>
          <w:rFonts w:eastAsia="Open Sans" w:cs="Open Sans"/>
          <w:color w:val="auto"/>
          <w:sz w:val="20"/>
          <w:szCs w:val="20"/>
        </w:rPr>
        <w:t xml:space="preserve">  </w:t>
      </w:r>
    </w:p>
    <w:p w14:paraId="5830ADE2"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Student-style white coats are required for clinical settings and during certain laboratory sessions, clinical activities, simulation exercises, clinical competency evaluations and any other times as designated by the Course Director. They must be clean and neat. They will possess the UMES Physician Assistant Student patch on the left upper arm with the student’s full name embroidered on the pocket. Exceptions to this rule on clinical site are at the discretion of the clinical preceptor and must be approved by the Clinical Education Director. If wearing scrubs outside the operating area, a clean white coat should be worn over scrubs.   </w:t>
      </w:r>
    </w:p>
    <w:p w14:paraId="5E8B9955" w14:textId="77777777" w:rsidR="00117E25" w:rsidRPr="00A85B52" w:rsidRDefault="00117E25" w:rsidP="00117E25">
      <w:pPr>
        <w:ind w:left="0" w:firstLine="0"/>
        <w:rPr>
          <w:rFonts w:eastAsia="Open Sans" w:cs="Open Sans"/>
          <w:color w:val="auto"/>
          <w:sz w:val="20"/>
          <w:szCs w:val="20"/>
        </w:rPr>
      </w:pPr>
      <w:r w:rsidRPr="00A85B52">
        <w:rPr>
          <w:rFonts w:eastAsia="Open Sans" w:cs="Open Sans"/>
          <w:b/>
          <w:color w:val="auto"/>
          <w:sz w:val="20"/>
          <w:szCs w:val="20"/>
        </w:rPr>
        <w:t xml:space="preserve"> </w:t>
      </w:r>
      <w:r w:rsidRPr="00A85B52">
        <w:rPr>
          <w:rFonts w:eastAsia="Open Sans" w:cs="Open Sans"/>
          <w:color w:val="auto"/>
          <w:sz w:val="20"/>
          <w:szCs w:val="20"/>
        </w:rPr>
        <w:t xml:space="preserve"> </w:t>
      </w:r>
    </w:p>
    <w:p w14:paraId="2C8630BD"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u w:val="single"/>
        </w:rPr>
        <w:t>Scrubs</w:t>
      </w:r>
      <w:r w:rsidRPr="00A85B52">
        <w:rPr>
          <w:rFonts w:eastAsia="Open Sans" w:cs="Open Sans"/>
          <w:color w:val="auto"/>
          <w:sz w:val="20"/>
          <w:szCs w:val="20"/>
        </w:rPr>
        <w:t xml:space="preserve">  </w:t>
      </w:r>
    </w:p>
    <w:p w14:paraId="33089ADA"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In general, scrubs should not be worn outside of clinical courses, the hospital or clinic. Scrubs are expected to be clean when worn in a public area and should be covered with a white coat. The student’s ID Badge must be worn outside the white coat. Scrubs may be worn only as delineated by individual clinical sites or course instructor.  </w:t>
      </w:r>
    </w:p>
    <w:p w14:paraId="6C296F04"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 </w:t>
      </w:r>
    </w:p>
    <w:p w14:paraId="0C94D3C8"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u w:val="single"/>
        </w:rPr>
        <w:t>Shoes</w:t>
      </w:r>
      <w:r w:rsidRPr="00A85B52">
        <w:rPr>
          <w:rFonts w:eastAsia="Open Sans" w:cs="Open Sans"/>
          <w:color w:val="auto"/>
          <w:sz w:val="20"/>
          <w:szCs w:val="20"/>
        </w:rPr>
        <w:t xml:space="preserve">  </w:t>
      </w:r>
    </w:p>
    <w:p w14:paraId="448D65B7"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Footwear must be clean, in good condition, and appropriate. For safety reasons, open-toed shoes and sandals are not allowed in patient care areas or designated laboratory components of didactic courses.  </w:t>
      </w:r>
    </w:p>
    <w:p w14:paraId="7F83F0F2" w14:textId="77777777" w:rsidR="00117E25" w:rsidRPr="00A85B52" w:rsidRDefault="00117E25" w:rsidP="00117E25">
      <w:pPr>
        <w:ind w:left="0" w:firstLine="0"/>
        <w:rPr>
          <w:rFonts w:eastAsia="Open Sans" w:cs="Open Sans"/>
          <w:color w:val="auto"/>
          <w:sz w:val="20"/>
          <w:szCs w:val="20"/>
        </w:rPr>
      </w:pPr>
      <w:r w:rsidRPr="00A85B52">
        <w:rPr>
          <w:rFonts w:eastAsia="Open Sans" w:cs="Open Sans"/>
          <w:b/>
          <w:color w:val="auto"/>
          <w:sz w:val="20"/>
          <w:szCs w:val="20"/>
        </w:rPr>
        <w:t xml:space="preserve"> </w:t>
      </w:r>
      <w:r w:rsidRPr="00A85B52">
        <w:rPr>
          <w:rFonts w:eastAsia="Open Sans" w:cs="Open Sans"/>
          <w:color w:val="auto"/>
          <w:sz w:val="20"/>
          <w:szCs w:val="20"/>
        </w:rPr>
        <w:t xml:space="preserve"> </w:t>
      </w:r>
    </w:p>
    <w:p w14:paraId="03BF8175"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u w:val="single"/>
        </w:rPr>
        <w:t>Style</w:t>
      </w:r>
      <w:r w:rsidRPr="00A85B52">
        <w:rPr>
          <w:rFonts w:eastAsia="Open Sans" w:cs="Open Sans"/>
          <w:color w:val="auto"/>
          <w:sz w:val="20"/>
          <w:szCs w:val="20"/>
        </w:rPr>
        <w:t xml:space="preserve">  </w:t>
      </w:r>
    </w:p>
    <w:p w14:paraId="64D61DA0"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No sweatshirts or shirts with messages, lettering or logos (except UMES). No shorts, cut-offs, etc. </w:t>
      </w:r>
      <w:r w:rsidRPr="00A85B52">
        <w:rPr>
          <w:rFonts w:eastAsia="Open Sans" w:cs="Open Sans"/>
          <w:i/>
          <w:color w:val="auto"/>
          <w:sz w:val="20"/>
          <w:szCs w:val="20"/>
        </w:rPr>
        <w:t>Jeans are not to be worn even if it is clinical site policy to allow providers to wear jeans!</w:t>
      </w:r>
      <w:r w:rsidRPr="00A85B52">
        <w:rPr>
          <w:rFonts w:eastAsia="Open Sans" w:cs="Open Sans"/>
          <w:color w:val="auto"/>
          <w:sz w:val="20"/>
          <w:szCs w:val="20"/>
        </w:rPr>
        <w:t xml:space="preserve"> </w:t>
      </w:r>
      <w:r w:rsidRPr="00A85B52">
        <w:rPr>
          <w:rFonts w:eastAsia="Open Sans" w:cs="Open Sans"/>
          <w:b/>
          <w:color w:val="auto"/>
          <w:sz w:val="20"/>
          <w:szCs w:val="20"/>
        </w:rPr>
        <w:t xml:space="preserve"> </w:t>
      </w:r>
      <w:r w:rsidRPr="00A85B52">
        <w:rPr>
          <w:rFonts w:eastAsia="Open Sans" w:cs="Open Sans"/>
          <w:color w:val="auto"/>
          <w:sz w:val="20"/>
          <w:szCs w:val="20"/>
        </w:rPr>
        <w:t xml:space="preserve"> </w:t>
      </w:r>
    </w:p>
    <w:p w14:paraId="053B5ED7" w14:textId="77777777" w:rsidR="00117E25" w:rsidRPr="00A85B52" w:rsidRDefault="00117E25" w:rsidP="00117E25">
      <w:pPr>
        <w:ind w:left="0" w:firstLine="0"/>
        <w:rPr>
          <w:rFonts w:eastAsia="Open Sans" w:cs="Open Sans"/>
          <w:color w:val="auto"/>
          <w:sz w:val="20"/>
          <w:szCs w:val="20"/>
          <w:u w:val="single"/>
        </w:rPr>
      </w:pPr>
    </w:p>
    <w:p w14:paraId="51B21E2B"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u w:val="single"/>
        </w:rPr>
        <w:t>Fragrance</w:t>
      </w:r>
      <w:r w:rsidRPr="00A85B52">
        <w:rPr>
          <w:rFonts w:eastAsia="Open Sans" w:cs="Open Sans"/>
          <w:color w:val="auto"/>
          <w:sz w:val="20"/>
          <w:szCs w:val="20"/>
        </w:rPr>
        <w:t xml:space="preserve">  </w:t>
      </w:r>
    </w:p>
    <w:p w14:paraId="393C3D13"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Do not wear colognes, perfumes or scented lotions in clinical settings as patients may be sensitive to fragrances.   </w:t>
      </w:r>
    </w:p>
    <w:p w14:paraId="56FFD97E" w14:textId="77777777" w:rsidR="00117E25" w:rsidRPr="00A85B52" w:rsidRDefault="00117E25" w:rsidP="00117E25">
      <w:pPr>
        <w:ind w:left="0" w:firstLine="0"/>
        <w:rPr>
          <w:rFonts w:eastAsia="Open Sans" w:cs="Open Sans"/>
          <w:color w:val="auto"/>
          <w:sz w:val="20"/>
          <w:szCs w:val="20"/>
        </w:rPr>
      </w:pPr>
      <w:r w:rsidRPr="00A85B52">
        <w:rPr>
          <w:rFonts w:eastAsia="Open Sans" w:cs="Open Sans"/>
          <w:b/>
          <w:color w:val="auto"/>
          <w:sz w:val="20"/>
          <w:szCs w:val="20"/>
        </w:rPr>
        <w:t xml:space="preserve"> </w:t>
      </w:r>
      <w:r w:rsidRPr="00A85B52">
        <w:rPr>
          <w:rFonts w:eastAsia="Open Sans" w:cs="Open Sans"/>
          <w:color w:val="auto"/>
          <w:sz w:val="20"/>
          <w:szCs w:val="20"/>
        </w:rPr>
        <w:t xml:space="preserve"> </w:t>
      </w:r>
    </w:p>
    <w:p w14:paraId="30479D94"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u w:val="single"/>
        </w:rPr>
        <w:t>Hands</w:t>
      </w:r>
      <w:r w:rsidRPr="00A85B52">
        <w:rPr>
          <w:rFonts w:eastAsia="Open Sans" w:cs="Open Sans"/>
          <w:color w:val="auto"/>
          <w:sz w:val="20"/>
          <w:szCs w:val="20"/>
        </w:rPr>
        <w:t xml:space="preserve">  </w:t>
      </w:r>
    </w:p>
    <w:p w14:paraId="4674F255"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Fingernails must be clean and short to allow for proper hand hygiene, use of instruments, prevention of glove puncture and injury to the patient. Artificial nails and decorative nail designs are discouraged. Some clinics/hospital settings do not permit any colored polish.</w:t>
      </w:r>
      <w:r w:rsidRPr="00A85B52">
        <w:rPr>
          <w:rFonts w:eastAsia="Open Sans" w:cs="Open Sans"/>
          <w:b/>
          <w:color w:val="auto"/>
          <w:sz w:val="20"/>
          <w:szCs w:val="20"/>
        </w:rPr>
        <w:t xml:space="preserve"> </w:t>
      </w:r>
      <w:r w:rsidRPr="00A85B52">
        <w:rPr>
          <w:rFonts w:eastAsia="Open Sans" w:cs="Open Sans"/>
          <w:color w:val="auto"/>
          <w:sz w:val="20"/>
          <w:szCs w:val="20"/>
        </w:rPr>
        <w:t xml:space="preserve"> </w:t>
      </w:r>
    </w:p>
    <w:p w14:paraId="0F81903B" w14:textId="77777777" w:rsidR="00117E25" w:rsidRPr="00A85B52" w:rsidRDefault="00117E25" w:rsidP="00117E25">
      <w:pPr>
        <w:ind w:left="0" w:firstLine="0"/>
        <w:rPr>
          <w:rFonts w:eastAsia="Open Sans" w:cs="Open Sans"/>
          <w:color w:val="auto"/>
          <w:sz w:val="20"/>
          <w:szCs w:val="20"/>
        </w:rPr>
      </w:pPr>
      <w:r w:rsidRPr="00A85B52">
        <w:rPr>
          <w:rFonts w:eastAsia="Open Sans" w:cs="Open Sans"/>
          <w:b/>
          <w:color w:val="auto"/>
          <w:sz w:val="20"/>
          <w:szCs w:val="20"/>
        </w:rPr>
        <w:t xml:space="preserve"> </w:t>
      </w:r>
      <w:r w:rsidRPr="00A85B52">
        <w:rPr>
          <w:rFonts w:eastAsia="Open Sans" w:cs="Open Sans"/>
          <w:color w:val="auto"/>
          <w:sz w:val="20"/>
          <w:szCs w:val="20"/>
        </w:rPr>
        <w:t xml:space="preserve"> </w:t>
      </w:r>
    </w:p>
    <w:p w14:paraId="7886E9BE"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u w:val="single"/>
        </w:rPr>
        <w:t>Hygiene</w:t>
      </w:r>
      <w:r w:rsidRPr="00A85B52">
        <w:rPr>
          <w:rFonts w:eastAsia="Open Sans" w:cs="Open Sans"/>
          <w:color w:val="auto"/>
          <w:sz w:val="20"/>
          <w:szCs w:val="20"/>
        </w:rPr>
        <w:t xml:space="preserve">  </w:t>
      </w:r>
    </w:p>
    <w:p w14:paraId="6AC214B5"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Daily hygiene must include personal cleanliness, including use of deodorant. Clothing should be clean, pressed, and in good condition, including the white coat.  </w:t>
      </w:r>
    </w:p>
    <w:p w14:paraId="32A1592B" w14:textId="77777777" w:rsidR="00117E25" w:rsidRPr="00A85B52" w:rsidRDefault="00117E25" w:rsidP="00117E25">
      <w:pPr>
        <w:ind w:left="0" w:firstLine="0"/>
        <w:rPr>
          <w:rFonts w:eastAsia="Open Sans" w:cs="Open Sans"/>
          <w:color w:val="auto"/>
          <w:sz w:val="20"/>
          <w:szCs w:val="20"/>
        </w:rPr>
      </w:pPr>
      <w:r w:rsidRPr="00A85B52">
        <w:rPr>
          <w:rFonts w:eastAsia="Open Sans" w:cs="Open Sans"/>
          <w:b/>
          <w:color w:val="auto"/>
          <w:sz w:val="20"/>
          <w:szCs w:val="20"/>
        </w:rPr>
        <w:t xml:space="preserve"> </w:t>
      </w:r>
      <w:r w:rsidRPr="00A85B52">
        <w:rPr>
          <w:rFonts w:eastAsia="Open Sans" w:cs="Open Sans"/>
          <w:color w:val="auto"/>
          <w:sz w:val="20"/>
          <w:szCs w:val="20"/>
        </w:rPr>
        <w:t xml:space="preserve"> </w:t>
      </w:r>
    </w:p>
    <w:p w14:paraId="72E6924C"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u w:val="single"/>
        </w:rPr>
        <w:t>Hair</w:t>
      </w:r>
      <w:r w:rsidRPr="00A85B52">
        <w:rPr>
          <w:rFonts w:eastAsia="Open Sans" w:cs="Open Sans"/>
          <w:color w:val="auto"/>
          <w:sz w:val="20"/>
          <w:szCs w:val="20"/>
        </w:rPr>
        <w:t xml:space="preserve">  </w:t>
      </w:r>
    </w:p>
    <w:p w14:paraId="128758FC"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lastRenderedPageBreak/>
        <w:t xml:space="preserve">Mustaches, hair longer than chin length, and beards must be clean and well-trimmed. Students with long hair who participate in patient care should wear hair tied back to avoid interfering with performance of procedures or having hair come into contact with patients.  </w:t>
      </w:r>
    </w:p>
    <w:p w14:paraId="6D6D7A42" w14:textId="77777777" w:rsidR="00117E25" w:rsidRPr="00A85B52" w:rsidRDefault="00117E25" w:rsidP="00117E25">
      <w:pPr>
        <w:ind w:left="0" w:firstLine="0"/>
        <w:rPr>
          <w:rFonts w:eastAsia="Open Sans" w:cs="Open Sans"/>
          <w:color w:val="auto"/>
          <w:sz w:val="20"/>
          <w:szCs w:val="20"/>
        </w:rPr>
      </w:pPr>
      <w:r w:rsidRPr="00A85B52">
        <w:rPr>
          <w:rFonts w:eastAsia="Open Sans" w:cs="Open Sans"/>
          <w:b/>
          <w:color w:val="auto"/>
          <w:sz w:val="20"/>
          <w:szCs w:val="20"/>
        </w:rPr>
        <w:t xml:space="preserve"> </w:t>
      </w:r>
      <w:r w:rsidRPr="00A85B52">
        <w:rPr>
          <w:rFonts w:eastAsia="Open Sans" w:cs="Open Sans"/>
          <w:color w:val="auto"/>
          <w:sz w:val="20"/>
          <w:szCs w:val="20"/>
        </w:rPr>
        <w:t xml:space="preserve"> </w:t>
      </w:r>
    </w:p>
    <w:p w14:paraId="1BF83775"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u w:val="single"/>
        </w:rPr>
        <w:t>Jewelry</w:t>
      </w:r>
      <w:r w:rsidRPr="00A85B52">
        <w:rPr>
          <w:rFonts w:eastAsia="Open Sans" w:cs="Open Sans"/>
          <w:color w:val="auto"/>
          <w:sz w:val="20"/>
          <w:szCs w:val="20"/>
        </w:rPr>
        <w:t xml:space="preserve">  </w:t>
      </w:r>
    </w:p>
    <w:p w14:paraId="1C743230"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Jewelry should not be functionally restrictive or excessive. Students should avoid wearing long or dangling earrings for their own and for patient safety. There should be no visible jewelry in body piercings with the exception of earrings. In the case of religious requirement, certain piercings may be acceptable. Please consult the Program Director or the Program Director’s designee if you have a religious requirement for piercings. No other facial jewelry (e.g., tongue, eyebrow piercings, etc.) is allowed.  </w:t>
      </w:r>
    </w:p>
    <w:p w14:paraId="30B61522" w14:textId="77777777" w:rsidR="00117E25" w:rsidRPr="00A85B52" w:rsidRDefault="00117E25" w:rsidP="00117E25">
      <w:pPr>
        <w:ind w:left="0" w:firstLine="0"/>
        <w:rPr>
          <w:rFonts w:eastAsia="Open Sans" w:cs="Open Sans"/>
          <w:color w:val="auto"/>
          <w:sz w:val="20"/>
          <w:szCs w:val="20"/>
        </w:rPr>
      </w:pPr>
      <w:r w:rsidRPr="00A85B52">
        <w:rPr>
          <w:rFonts w:eastAsia="Open Sans" w:cs="Open Sans"/>
          <w:b/>
          <w:color w:val="auto"/>
          <w:sz w:val="20"/>
          <w:szCs w:val="20"/>
        </w:rPr>
        <w:t xml:space="preserve"> </w:t>
      </w:r>
      <w:r w:rsidRPr="00A85B52">
        <w:rPr>
          <w:rFonts w:eastAsia="Open Sans" w:cs="Open Sans"/>
          <w:color w:val="auto"/>
          <w:sz w:val="20"/>
          <w:szCs w:val="20"/>
        </w:rPr>
        <w:t xml:space="preserve"> </w:t>
      </w:r>
    </w:p>
    <w:p w14:paraId="54558DF2"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u w:val="single"/>
        </w:rPr>
        <w:t>Tattoos</w:t>
      </w:r>
      <w:r w:rsidRPr="00A85B52">
        <w:rPr>
          <w:rFonts w:eastAsia="Open Sans" w:cs="Open Sans"/>
          <w:color w:val="auto"/>
          <w:sz w:val="20"/>
          <w:szCs w:val="20"/>
        </w:rPr>
        <w:t xml:space="preserve">  </w:t>
      </w:r>
    </w:p>
    <w:p w14:paraId="71335986" w14:textId="77777777" w:rsidR="00117E25" w:rsidRPr="00A85B52" w:rsidRDefault="00117E25" w:rsidP="00117E25">
      <w:pPr>
        <w:ind w:left="0" w:firstLine="0"/>
        <w:rPr>
          <w:rFonts w:eastAsia="Open Sans" w:cs="Open Sans"/>
          <w:color w:val="auto"/>
          <w:sz w:val="20"/>
          <w:szCs w:val="20"/>
        </w:rPr>
      </w:pPr>
      <w:r w:rsidRPr="00A85B52">
        <w:rPr>
          <w:rFonts w:eastAsia="Open Sans" w:cs="Open Sans"/>
          <w:color w:val="auto"/>
          <w:sz w:val="20"/>
          <w:szCs w:val="20"/>
        </w:rPr>
        <w:t xml:space="preserve">Tattoos shall be appropriately covered when possible.  </w:t>
      </w:r>
    </w:p>
    <w:p w14:paraId="136E8491" w14:textId="77777777" w:rsidR="00117E25" w:rsidRPr="00A85B52" w:rsidRDefault="00117E25" w:rsidP="00117E25">
      <w:pPr>
        <w:rPr>
          <w:rFonts w:cs="Open Sans"/>
        </w:rPr>
      </w:pPr>
    </w:p>
    <w:p w14:paraId="2CD328A0" w14:textId="77777777" w:rsidR="00117E25" w:rsidRPr="00A85B52" w:rsidRDefault="00117E25">
      <w:pPr>
        <w:spacing w:after="160" w:line="259" w:lineRule="auto"/>
        <w:ind w:left="0" w:firstLine="0"/>
        <w:rPr>
          <w:rFonts w:eastAsia="Cambria" w:cs="Open Sans"/>
          <w:b/>
          <w:sz w:val="24"/>
        </w:rPr>
      </w:pPr>
      <w:r w:rsidRPr="00A85B52">
        <w:rPr>
          <w:rFonts w:cs="Open Sans"/>
        </w:rPr>
        <w:br w:type="page"/>
      </w:r>
    </w:p>
    <w:p w14:paraId="39D792B7" w14:textId="260B18F1" w:rsidR="00BA78AF" w:rsidRPr="00A85B52" w:rsidRDefault="00965AD4" w:rsidP="00CF2606">
      <w:pPr>
        <w:pStyle w:val="Heading1"/>
        <w:rPr>
          <w:rFonts w:cs="Open Sans"/>
        </w:rPr>
      </w:pPr>
      <w:bookmarkStart w:id="52" w:name="_Toc172839768"/>
      <w:r w:rsidRPr="001538D6">
        <w:rPr>
          <w:rFonts w:cs="Open Sans"/>
        </w:rPr>
        <w:lastRenderedPageBreak/>
        <w:t>Appendix</w:t>
      </w:r>
      <w:r w:rsidR="00F22699">
        <w:rPr>
          <w:rFonts w:cs="Open Sans"/>
        </w:rPr>
        <w:t xml:space="preserve"> E</w:t>
      </w:r>
      <w:r w:rsidRPr="001538D6">
        <w:rPr>
          <w:rFonts w:cs="Open Sans"/>
        </w:rPr>
        <w:t xml:space="preserve"> </w:t>
      </w:r>
      <w:r w:rsidR="00B462E5" w:rsidRPr="00A85B52">
        <w:rPr>
          <w:rFonts w:cs="Open Sans"/>
        </w:rPr>
        <w:t>~</w:t>
      </w:r>
      <w:r w:rsidR="004D2290" w:rsidRPr="00A85B52">
        <w:rPr>
          <w:rFonts w:cs="Open Sans"/>
        </w:rPr>
        <w:t xml:space="preserve"> Technical Standards for the PA Student</w:t>
      </w:r>
      <w:r w:rsidR="004F794F" w:rsidRPr="00A85B52">
        <w:rPr>
          <w:rFonts w:cs="Open Sans"/>
        </w:rPr>
        <w:t xml:space="preserve"> {A3.13</w:t>
      </w:r>
      <w:r w:rsidR="00214F4C" w:rsidRPr="00A85B52">
        <w:rPr>
          <w:rFonts w:cs="Open Sans"/>
        </w:rPr>
        <w:t>e</w:t>
      </w:r>
      <w:r w:rsidR="00471610" w:rsidRPr="00A85B52">
        <w:rPr>
          <w:rFonts w:cs="Open Sans"/>
        </w:rPr>
        <w:t>}</w:t>
      </w:r>
      <w:r w:rsidR="00BF14CB" w:rsidRPr="00A85B52">
        <w:rPr>
          <w:rStyle w:val="EndnoteReference"/>
          <w:rFonts w:cs="Open Sans"/>
        </w:rPr>
        <w:endnoteReference w:id="79"/>
      </w:r>
      <w:bookmarkEnd w:id="52"/>
    </w:p>
    <w:p w14:paraId="1E24381F" w14:textId="71EFA352" w:rsidR="003D0735" w:rsidRPr="00A85B52" w:rsidRDefault="003D0735" w:rsidP="003D0735">
      <w:pPr>
        <w:ind w:left="0" w:firstLine="0"/>
        <w:rPr>
          <w:rFonts w:cs="Open Sans"/>
          <w:color w:val="auto"/>
        </w:rPr>
      </w:pPr>
      <w:r w:rsidRPr="00A85B52">
        <w:rPr>
          <w:rFonts w:cs="Open Sans"/>
          <w:color w:val="auto"/>
        </w:rPr>
        <w:t xml:space="preserve">Applicants to the University of Maryland Eastern Shore Master of Medical Science in Physician Assistant Studies (MMS-PAS) program are selected </w:t>
      </w:r>
      <w:r w:rsidR="009962BD" w:rsidRPr="00A85B52">
        <w:rPr>
          <w:rFonts w:cs="Open Sans"/>
          <w:color w:val="auto"/>
        </w:rPr>
        <w:t>based on</w:t>
      </w:r>
      <w:r w:rsidRPr="00A85B52">
        <w:rPr>
          <w:rFonts w:cs="Open Sans"/>
          <w:color w:val="auto"/>
        </w:rPr>
        <w:t xml:space="preserve"> their academic, personal and extracurricular attributes. Applicants must also have the intellectual, physical and emotional capabilities to meet the requirements of their program’s curriculum and of a successful career in medicine.  </w:t>
      </w:r>
    </w:p>
    <w:p w14:paraId="6E89B53B" w14:textId="77777777" w:rsidR="003D0735" w:rsidRPr="00A85B52" w:rsidRDefault="003D0735" w:rsidP="003D0735">
      <w:pPr>
        <w:ind w:left="0" w:firstLine="0"/>
        <w:rPr>
          <w:rFonts w:eastAsiaTheme="minorHAnsi" w:cs="Open Sans"/>
          <w:color w:val="auto"/>
        </w:rPr>
      </w:pPr>
    </w:p>
    <w:p w14:paraId="33FA8C93" w14:textId="79C2A9DD" w:rsidR="003D0735" w:rsidRPr="00A85B52" w:rsidRDefault="003D0735" w:rsidP="003D0735">
      <w:pPr>
        <w:ind w:left="0" w:firstLine="0"/>
        <w:rPr>
          <w:rFonts w:cs="Open Sans"/>
          <w:color w:val="auto"/>
        </w:rPr>
      </w:pPr>
      <w:r w:rsidRPr="00A85B52">
        <w:rPr>
          <w:rFonts w:cs="Open Sans"/>
          <w:color w:val="auto"/>
        </w:rPr>
        <w:t xml:space="preserve">These standards specify the attributes and behaviors considered essential for successfully completing PA training and enabling each graduate to enter clinical practice. Because these standards describe the essential functions that students must demonstrate to meet the requirements of PA training within a generalist education model, they are prerequisites for admission, </w:t>
      </w:r>
      <w:r w:rsidR="009962BD" w:rsidRPr="00A85B52">
        <w:rPr>
          <w:rFonts w:cs="Open Sans"/>
          <w:color w:val="auto"/>
        </w:rPr>
        <w:t>continuation,</w:t>
      </w:r>
      <w:r w:rsidRPr="00A85B52">
        <w:rPr>
          <w:rFonts w:cs="Open Sans"/>
          <w:color w:val="auto"/>
        </w:rPr>
        <w:t xml:space="preserve"> and graduation.  </w:t>
      </w:r>
    </w:p>
    <w:p w14:paraId="2DEFABDC" w14:textId="77777777" w:rsidR="003D0735" w:rsidRPr="00A85B52" w:rsidRDefault="003D0735" w:rsidP="003D0735">
      <w:pPr>
        <w:ind w:left="0" w:firstLine="0"/>
        <w:rPr>
          <w:rFonts w:eastAsiaTheme="minorHAnsi" w:cs="Open Sans"/>
          <w:color w:val="auto"/>
        </w:rPr>
      </w:pPr>
    </w:p>
    <w:p w14:paraId="5EA0E333" w14:textId="77777777" w:rsidR="003D0735" w:rsidRPr="00A85B52" w:rsidRDefault="003D0735" w:rsidP="003D0735">
      <w:pPr>
        <w:ind w:left="0" w:firstLine="0"/>
        <w:rPr>
          <w:rFonts w:cs="Open Sans"/>
          <w:color w:val="auto"/>
        </w:rPr>
      </w:pPr>
      <w:r w:rsidRPr="00A85B52">
        <w:rPr>
          <w:rFonts w:cs="Open Sans"/>
          <w:color w:val="auto"/>
        </w:rPr>
        <w:t>UMES will consider for admission any applicant who meets its academic and nonacademic criteria and who demonstrates the ability to perform skills listed in this document, with or without reasonable accommodations, consistent with the Americans with Disabilities Act and the Rehabilitation Act. Our institution is committed to considering all qualified applicants without discrimination or based on any protected characteristics such as race, sex, age, religion, national origin, disability, sexual orientation, gender identity, or veteran status.  It is the policy of the PA Program that all students must possess the intellectual, physical and emotional capabilities necessary to undertake the required curriculum in a reasonably independent manner without having to rely on intermediaries and that all students must be able to achieve the levels of competence required by the faculty. All candidates for admission, those both with and without disabilities, are expected to be competitive with others in the applicant pool across defined cognitive and non-cognitive factors. The institutional policy is to make admissions on a case-by-case basis and the basis of each applicant’s qualif</w:t>
      </w:r>
      <w:r w:rsidR="00941CED" w:rsidRPr="00A85B52">
        <w:rPr>
          <w:rFonts w:cs="Open Sans"/>
          <w:color w:val="auto"/>
        </w:rPr>
        <w:t>ications to contribute to UMES</w:t>
      </w:r>
      <w:r w:rsidRPr="00A85B52">
        <w:rPr>
          <w:rFonts w:cs="Open Sans"/>
          <w:color w:val="auto"/>
        </w:rPr>
        <w:t xml:space="preserve"> PA Program educational mission. For purposes of this document and unless otherwise defined, the term “applicant” or “candidate” means appli</w:t>
      </w:r>
      <w:r w:rsidR="00941CED" w:rsidRPr="00A85B52">
        <w:rPr>
          <w:rFonts w:cs="Open Sans"/>
          <w:color w:val="auto"/>
        </w:rPr>
        <w:t>cants for admissions to the PA P</w:t>
      </w:r>
      <w:r w:rsidRPr="00A85B52">
        <w:rPr>
          <w:rFonts w:cs="Open Sans"/>
          <w:color w:val="auto"/>
        </w:rPr>
        <w:t xml:space="preserve">rogram as well as enrolled PA students who are candidates for promotion and graduation.   </w:t>
      </w:r>
    </w:p>
    <w:p w14:paraId="5D38F1EB" w14:textId="77777777" w:rsidR="003D0735" w:rsidRPr="00A85B52" w:rsidRDefault="003D0735" w:rsidP="003D0735">
      <w:pPr>
        <w:ind w:left="0" w:firstLine="0"/>
        <w:rPr>
          <w:rFonts w:eastAsiaTheme="minorHAnsi" w:cs="Open Sans"/>
          <w:color w:val="auto"/>
        </w:rPr>
      </w:pPr>
    </w:p>
    <w:p w14:paraId="6CA5AEC4" w14:textId="77777777" w:rsidR="003D0735" w:rsidRPr="00A85B52" w:rsidRDefault="003D0735" w:rsidP="003D0735">
      <w:pPr>
        <w:ind w:left="0" w:firstLine="0"/>
        <w:rPr>
          <w:rFonts w:cs="Open Sans"/>
          <w:color w:val="auto"/>
        </w:rPr>
      </w:pPr>
      <w:r w:rsidRPr="00A85B52">
        <w:rPr>
          <w:rFonts w:cs="Open Sans"/>
          <w:b/>
          <w:color w:val="auto"/>
        </w:rPr>
        <w:t xml:space="preserve">Technical standards for PA </w:t>
      </w:r>
      <w:r w:rsidR="00B32088" w:rsidRPr="00A85B52">
        <w:rPr>
          <w:rFonts w:cs="Open Sans"/>
          <w:b/>
          <w:color w:val="auto"/>
        </w:rPr>
        <w:t>Program</w:t>
      </w:r>
      <w:r w:rsidRPr="00A85B52">
        <w:rPr>
          <w:rFonts w:cs="Open Sans"/>
          <w:b/>
          <w:color w:val="auto"/>
        </w:rPr>
        <w:t xml:space="preserve"> admission, continuation, and graduation </w:t>
      </w:r>
      <w:r w:rsidRPr="00A85B52">
        <w:rPr>
          <w:rFonts w:cs="Open Sans"/>
          <w:color w:val="auto"/>
        </w:rPr>
        <w:t xml:space="preserve"> </w:t>
      </w:r>
    </w:p>
    <w:p w14:paraId="2B2E92B6" w14:textId="77777777" w:rsidR="003D0735" w:rsidRPr="00A85B52" w:rsidRDefault="003D0735" w:rsidP="003D0735">
      <w:pPr>
        <w:ind w:left="0" w:firstLine="0"/>
        <w:rPr>
          <w:rFonts w:eastAsiaTheme="minorHAnsi" w:cs="Open Sans"/>
          <w:color w:val="auto"/>
        </w:rPr>
      </w:pPr>
    </w:p>
    <w:p w14:paraId="34BF0D2F" w14:textId="77777777" w:rsidR="003D0735" w:rsidRPr="00A85B52" w:rsidRDefault="003D0735" w:rsidP="003D0735">
      <w:pPr>
        <w:ind w:left="0" w:firstLine="0"/>
        <w:rPr>
          <w:rFonts w:cs="Open Sans"/>
          <w:color w:val="auto"/>
        </w:rPr>
      </w:pPr>
      <w:r w:rsidRPr="00A85B52">
        <w:rPr>
          <w:rFonts w:cs="Open Sans"/>
          <w:color w:val="auto"/>
        </w:rPr>
        <w:t xml:space="preserve">A candidate for the Master of Medical Science (MMS-PAS) degree earned after successful completion of the PA Program must have abilities and skills in the five functional areas described below and must have the physical and emotional stamina and capacity to function in a competent manner, and consistent with these standards, in the classroom and in clinical and laboratory settings, including settings that may involve heavy workloads, long hours and stressful situations.   </w:t>
      </w:r>
    </w:p>
    <w:p w14:paraId="20699F57" w14:textId="77777777" w:rsidR="003D0735" w:rsidRPr="00A85B52" w:rsidRDefault="003D0735" w:rsidP="003D0735">
      <w:pPr>
        <w:ind w:left="0" w:firstLine="0"/>
        <w:rPr>
          <w:rFonts w:eastAsiaTheme="minorHAnsi" w:cs="Open Sans"/>
          <w:color w:val="auto"/>
        </w:rPr>
      </w:pPr>
    </w:p>
    <w:p w14:paraId="0F12893A" w14:textId="77777777" w:rsidR="003D0735" w:rsidRPr="00A85B52" w:rsidRDefault="003D0735" w:rsidP="0050628D">
      <w:pPr>
        <w:numPr>
          <w:ilvl w:val="0"/>
          <w:numId w:val="12"/>
        </w:numPr>
        <w:contextualSpacing/>
        <w:rPr>
          <w:rFonts w:eastAsia="Times New Roman" w:cs="Open Sans"/>
          <w:b/>
          <w:bCs/>
          <w:color w:val="auto"/>
        </w:rPr>
      </w:pPr>
      <w:r w:rsidRPr="00A85B52">
        <w:rPr>
          <w:rFonts w:eastAsia="Times New Roman" w:cs="Open Sans"/>
          <w:b/>
          <w:bCs/>
          <w:color w:val="auto"/>
        </w:rPr>
        <w:t>Observation</w:t>
      </w:r>
    </w:p>
    <w:p w14:paraId="55272786" w14:textId="77777777" w:rsidR="003D0735" w:rsidRPr="00A85B52" w:rsidRDefault="003D0735" w:rsidP="009B2CC7">
      <w:pPr>
        <w:pStyle w:val="ListParagraph"/>
        <w:numPr>
          <w:ilvl w:val="0"/>
          <w:numId w:val="51"/>
        </w:numPr>
        <w:rPr>
          <w:rFonts w:eastAsia="Times New Roman" w:cs="Open Sans"/>
          <w:color w:val="auto"/>
        </w:rPr>
      </w:pPr>
      <w:r w:rsidRPr="00A85B52">
        <w:rPr>
          <w:rFonts w:eastAsia="Times New Roman" w:cs="Open Sans"/>
          <w:color w:val="auto"/>
        </w:rPr>
        <w:t>Observe demonstrations and conduct experiments in the basic sciences.</w:t>
      </w:r>
    </w:p>
    <w:p w14:paraId="5A241506" w14:textId="77777777" w:rsidR="003D0735" w:rsidRPr="00A85B52" w:rsidRDefault="003D0735" w:rsidP="009B2CC7">
      <w:pPr>
        <w:pStyle w:val="ListParagraph"/>
        <w:numPr>
          <w:ilvl w:val="0"/>
          <w:numId w:val="51"/>
        </w:numPr>
        <w:rPr>
          <w:rFonts w:eastAsia="Times New Roman" w:cs="Open Sans"/>
          <w:color w:val="auto"/>
        </w:rPr>
      </w:pPr>
      <w:r w:rsidRPr="00A85B52">
        <w:rPr>
          <w:rFonts w:eastAsia="Times New Roman" w:cs="Open Sans"/>
          <w:color w:val="auto"/>
        </w:rPr>
        <w:lastRenderedPageBreak/>
        <w:t>Observe a patient accurately at a distance and close at hand, noting non-verbal as well as verbal signals. This ability requires functional vision, hearing, and somatic sensation.</w:t>
      </w:r>
    </w:p>
    <w:p w14:paraId="35475CC0" w14:textId="77777777" w:rsidR="003D0735" w:rsidRPr="00A85B52" w:rsidRDefault="003D0735" w:rsidP="003D0735">
      <w:pPr>
        <w:ind w:left="720" w:firstLine="0"/>
        <w:contextualSpacing/>
        <w:rPr>
          <w:rFonts w:eastAsia="Times New Roman" w:cs="Open Sans"/>
          <w:color w:val="auto"/>
        </w:rPr>
      </w:pPr>
    </w:p>
    <w:p w14:paraId="0DBDF5DD" w14:textId="77777777" w:rsidR="003D0735" w:rsidRPr="00A85B52" w:rsidRDefault="003D0735" w:rsidP="0050628D">
      <w:pPr>
        <w:numPr>
          <w:ilvl w:val="0"/>
          <w:numId w:val="12"/>
        </w:numPr>
        <w:contextualSpacing/>
        <w:rPr>
          <w:rFonts w:eastAsia="Times New Roman" w:cs="Open Sans"/>
          <w:color w:val="auto"/>
        </w:rPr>
      </w:pPr>
      <w:r w:rsidRPr="00A85B52">
        <w:rPr>
          <w:rFonts w:eastAsia="Times New Roman" w:cs="Open Sans"/>
          <w:b/>
          <w:bCs/>
          <w:color w:val="auto"/>
        </w:rPr>
        <w:t>Communication</w:t>
      </w:r>
    </w:p>
    <w:p w14:paraId="4B8DD708" w14:textId="77777777" w:rsidR="003D0735" w:rsidRPr="00A85B52" w:rsidRDefault="003D0735" w:rsidP="009B2CC7">
      <w:pPr>
        <w:pStyle w:val="ListParagraph"/>
        <w:numPr>
          <w:ilvl w:val="0"/>
          <w:numId w:val="52"/>
        </w:numPr>
        <w:rPr>
          <w:rFonts w:eastAsia="Times New Roman" w:cs="Open Sans"/>
          <w:color w:val="auto"/>
        </w:rPr>
      </w:pPr>
      <w:r w:rsidRPr="00A85B52">
        <w:rPr>
          <w:rFonts w:eastAsia="Times New Roman" w:cs="Open Sans"/>
          <w:color w:val="auto"/>
        </w:rPr>
        <w:t>Relate effectively with patients, conveying a sense of respect, compassion, and empathy. A student must be able to communicate clearly with and observe patients in order to elicit information, accurately describing changes in mood, activity and posture, and perceive verbal as well as non-verbal communications.</w:t>
      </w:r>
    </w:p>
    <w:p w14:paraId="1B7F2D25" w14:textId="77777777" w:rsidR="003D0735" w:rsidRPr="00A85B52" w:rsidRDefault="003D0735" w:rsidP="009B2CC7">
      <w:pPr>
        <w:pStyle w:val="ListParagraph"/>
        <w:numPr>
          <w:ilvl w:val="0"/>
          <w:numId w:val="52"/>
        </w:numPr>
        <w:rPr>
          <w:rFonts w:eastAsia="Times New Roman" w:cs="Open Sans"/>
          <w:color w:val="auto"/>
        </w:rPr>
      </w:pPr>
      <w:r w:rsidRPr="00A85B52">
        <w:rPr>
          <w:rFonts w:eastAsia="Times New Roman" w:cs="Open Sans"/>
          <w:color w:val="auto"/>
        </w:rPr>
        <w:t>Communicate with patients, their family members, and the health care team through oral, written, and electronic forms.</w:t>
      </w:r>
    </w:p>
    <w:p w14:paraId="78F392BE" w14:textId="77777777" w:rsidR="003D0735" w:rsidRPr="00A85B52" w:rsidRDefault="003D0735" w:rsidP="003D0735">
      <w:pPr>
        <w:ind w:left="720" w:firstLine="0"/>
        <w:contextualSpacing/>
        <w:rPr>
          <w:rFonts w:eastAsia="Times New Roman" w:cs="Open Sans"/>
          <w:color w:val="auto"/>
        </w:rPr>
      </w:pPr>
    </w:p>
    <w:p w14:paraId="33518CF8" w14:textId="77777777" w:rsidR="003D0735" w:rsidRPr="00A85B52" w:rsidRDefault="003D0735" w:rsidP="003D0735">
      <w:pPr>
        <w:ind w:left="0" w:firstLine="0"/>
        <w:rPr>
          <w:rFonts w:eastAsia="Times New Roman" w:cs="Open Sans"/>
          <w:color w:val="auto"/>
        </w:rPr>
      </w:pPr>
      <w:r w:rsidRPr="00A85B52">
        <w:rPr>
          <w:rFonts w:eastAsia="Times New Roman" w:cs="Open Sans"/>
          <w:b/>
          <w:bCs/>
          <w:color w:val="auto"/>
        </w:rPr>
        <w:t>3. Sensory and Motor Coordination or Function</w:t>
      </w:r>
    </w:p>
    <w:p w14:paraId="5A99C901" w14:textId="77777777" w:rsidR="003D0735" w:rsidRPr="00A85B52" w:rsidRDefault="003D0735" w:rsidP="009B2CC7">
      <w:pPr>
        <w:pStyle w:val="ListParagraph"/>
        <w:numPr>
          <w:ilvl w:val="0"/>
          <w:numId w:val="53"/>
        </w:numPr>
        <w:rPr>
          <w:rFonts w:eastAsia="Times New Roman" w:cs="Open Sans"/>
          <w:color w:val="auto"/>
        </w:rPr>
      </w:pPr>
      <w:r w:rsidRPr="00A85B52">
        <w:rPr>
          <w:rFonts w:eastAsia="Times New Roman" w:cs="Open Sans"/>
          <w:color w:val="auto"/>
        </w:rPr>
        <w:t>Demonstrate sufficient sensory and motor function to perform a physical examination utilizing palpation, auscultation, percussion, and other diagnostic maneuvers.</w:t>
      </w:r>
    </w:p>
    <w:p w14:paraId="58C10D12" w14:textId="77777777" w:rsidR="003D0735" w:rsidRPr="00A85B52" w:rsidRDefault="003D0735" w:rsidP="009B2CC7">
      <w:pPr>
        <w:pStyle w:val="ListParagraph"/>
        <w:numPr>
          <w:ilvl w:val="0"/>
          <w:numId w:val="53"/>
        </w:numPr>
        <w:rPr>
          <w:rFonts w:eastAsia="Times New Roman" w:cs="Open Sans"/>
          <w:color w:val="auto"/>
        </w:rPr>
      </w:pPr>
      <w:r w:rsidRPr="00A85B52">
        <w:rPr>
          <w:rFonts w:eastAsia="Times New Roman" w:cs="Open Sans"/>
          <w:color w:val="auto"/>
        </w:rPr>
        <w:t>Execute prompt, precise, and appropriate responses to provide general and emergency care to patients.</w:t>
      </w:r>
    </w:p>
    <w:p w14:paraId="011F3FFD" w14:textId="77777777" w:rsidR="003D0735" w:rsidRPr="00A85B52" w:rsidRDefault="003D0735" w:rsidP="009B2CC7">
      <w:pPr>
        <w:pStyle w:val="ListParagraph"/>
        <w:numPr>
          <w:ilvl w:val="0"/>
          <w:numId w:val="53"/>
        </w:numPr>
        <w:rPr>
          <w:rFonts w:eastAsia="Times New Roman" w:cs="Open Sans"/>
          <w:color w:val="auto"/>
        </w:rPr>
      </w:pPr>
      <w:r w:rsidRPr="00A85B52">
        <w:rPr>
          <w:rFonts w:eastAsia="Times New Roman" w:cs="Open Sans"/>
          <w:color w:val="auto"/>
        </w:rPr>
        <w:t>Manipulate equipment and instruments to perform medical procedures required to attain curricular goals and patient care (e.g. needles, stethoscope, ophthalmoscope, tongue blades, intravenous equipment, gynecologic speculum, and scalpel).</w:t>
      </w:r>
    </w:p>
    <w:p w14:paraId="26E67539" w14:textId="77777777" w:rsidR="003D0735" w:rsidRPr="00A85B52" w:rsidRDefault="003D0735" w:rsidP="009B2CC7">
      <w:pPr>
        <w:pStyle w:val="ListParagraph"/>
        <w:numPr>
          <w:ilvl w:val="0"/>
          <w:numId w:val="53"/>
        </w:numPr>
        <w:rPr>
          <w:rFonts w:eastAsia="Times New Roman" w:cs="Open Sans"/>
          <w:color w:val="auto"/>
        </w:rPr>
      </w:pPr>
      <w:r w:rsidRPr="00A85B52">
        <w:rPr>
          <w:rFonts w:eastAsia="Times New Roman" w:cs="Open Sans"/>
          <w:color w:val="auto"/>
        </w:rPr>
        <w:t>Perform basic laboratory tests (urinalysis, complete blood count, etc.), and diagnostic and therapeutic procedures (phlebotomy, arterial blood gas drawings, lumbar puncture, arthrocentesis, etc.).</w:t>
      </w:r>
    </w:p>
    <w:p w14:paraId="722BDAE8" w14:textId="77777777" w:rsidR="003D0735" w:rsidRPr="00A85B52" w:rsidRDefault="003D0735" w:rsidP="003D0735">
      <w:pPr>
        <w:ind w:left="720" w:firstLine="0"/>
        <w:contextualSpacing/>
        <w:rPr>
          <w:rFonts w:eastAsia="Times New Roman" w:cs="Open Sans"/>
          <w:color w:val="auto"/>
        </w:rPr>
      </w:pPr>
    </w:p>
    <w:p w14:paraId="1779DB66" w14:textId="77777777" w:rsidR="003D0735" w:rsidRPr="00A85B52" w:rsidRDefault="003D0735" w:rsidP="003D0735">
      <w:pPr>
        <w:ind w:left="0" w:firstLine="0"/>
        <w:rPr>
          <w:rFonts w:eastAsia="Times New Roman" w:cs="Open Sans"/>
          <w:color w:val="auto"/>
        </w:rPr>
      </w:pPr>
      <w:r w:rsidRPr="00A85B52">
        <w:rPr>
          <w:rFonts w:eastAsia="Times New Roman" w:cs="Open Sans"/>
          <w:b/>
          <w:bCs/>
          <w:color w:val="auto"/>
        </w:rPr>
        <w:t>4. Cognitive, Integrative and Quantitative Abilities</w:t>
      </w:r>
    </w:p>
    <w:p w14:paraId="38E2A382" w14:textId="77777777" w:rsidR="003D0735" w:rsidRPr="00A85B52" w:rsidRDefault="003D0735" w:rsidP="009B2CC7">
      <w:pPr>
        <w:pStyle w:val="ListParagraph"/>
        <w:numPr>
          <w:ilvl w:val="0"/>
          <w:numId w:val="54"/>
        </w:numPr>
        <w:rPr>
          <w:rFonts w:eastAsia="Times New Roman" w:cs="Open Sans"/>
          <w:color w:val="auto"/>
        </w:rPr>
      </w:pPr>
      <w:r w:rsidRPr="00A85B52">
        <w:rPr>
          <w:rFonts w:eastAsia="Times New Roman" w:cs="Open Sans"/>
          <w:color w:val="auto"/>
        </w:rPr>
        <w:t>Conceptualize, integrate and qualitatively analyze information derived empirically and rationally for problem solving and decision-making.  This includes abilities to reason, calculate, analyze, measure and synthesize information in a variety of settings, including those that may be urgent with increased transient stress and distractions. </w:t>
      </w:r>
    </w:p>
    <w:p w14:paraId="69A788B1" w14:textId="77777777" w:rsidR="003D0735" w:rsidRPr="00A85B52" w:rsidRDefault="003D0735" w:rsidP="009B2CC7">
      <w:pPr>
        <w:pStyle w:val="ListParagraph"/>
        <w:numPr>
          <w:ilvl w:val="0"/>
          <w:numId w:val="54"/>
        </w:numPr>
        <w:rPr>
          <w:rFonts w:eastAsia="Times New Roman" w:cs="Open Sans"/>
          <w:color w:val="auto"/>
        </w:rPr>
      </w:pPr>
      <w:r w:rsidRPr="00A85B52">
        <w:rPr>
          <w:rFonts w:eastAsia="Times New Roman" w:cs="Open Sans"/>
          <w:color w:val="auto"/>
        </w:rPr>
        <w:t>Comprehend three-dimensional relationships and spatial relationships of structures, including anatomical structures.  </w:t>
      </w:r>
    </w:p>
    <w:p w14:paraId="5B33DFAA" w14:textId="57967C48" w:rsidR="003D0735" w:rsidRPr="00A85B52" w:rsidRDefault="003D0735" w:rsidP="009B2CC7">
      <w:pPr>
        <w:pStyle w:val="ListParagraph"/>
        <w:numPr>
          <w:ilvl w:val="0"/>
          <w:numId w:val="54"/>
        </w:numPr>
        <w:rPr>
          <w:rFonts w:eastAsia="Times New Roman" w:cs="Open Sans"/>
          <w:color w:val="auto"/>
        </w:rPr>
      </w:pPr>
      <w:r w:rsidRPr="00A85B52">
        <w:rPr>
          <w:rFonts w:eastAsia="Times New Roman" w:cs="Open Sans"/>
          <w:color w:val="auto"/>
        </w:rPr>
        <w:t xml:space="preserve">Collect, organize, prioritize, </w:t>
      </w:r>
      <w:r w:rsidR="009962BD" w:rsidRPr="00A85B52">
        <w:rPr>
          <w:rFonts w:eastAsia="Times New Roman" w:cs="Open Sans"/>
          <w:color w:val="auto"/>
        </w:rPr>
        <w:t>analyze,</w:t>
      </w:r>
      <w:r w:rsidRPr="00A85B52">
        <w:rPr>
          <w:rFonts w:eastAsia="Times New Roman" w:cs="Open Sans"/>
          <w:color w:val="auto"/>
        </w:rPr>
        <w:t xml:space="preserve"> and assimilate large amounts of technically detailed and complex information within a limited time frame. This information will be presented in a variety of educational settings, including lectures, small group discussions, and individual clinical settings.</w:t>
      </w:r>
    </w:p>
    <w:p w14:paraId="70187624" w14:textId="77777777" w:rsidR="003D0735" w:rsidRPr="00A85B52" w:rsidRDefault="003D0735" w:rsidP="003D0735">
      <w:pPr>
        <w:ind w:left="720" w:firstLine="0"/>
        <w:contextualSpacing/>
        <w:rPr>
          <w:rFonts w:eastAsia="Times New Roman" w:cs="Open Sans"/>
          <w:color w:val="auto"/>
        </w:rPr>
      </w:pPr>
    </w:p>
    <w:p w14:paraId="757926CE" w14:textId="77777777" w:rsidR="003D0735" w:rsidRPr="00A85B52" w:rsidRDefault="003D0735" w:rsidP="003D0735">
      <w:pPr>
        <w:ind w:left="0" w:firstLine="0"/>
        <w:rPr>
          <w:rFonts w:eastAsia="Times New Roman" w:cs="Open Sans"/>
          <w:color w:val="auto"/>
        </w:rPr>
      </w:pPr>
      <w:r w:rsidRPr="00A85B52">
        <w:rPr>
          <w:rFonts w:eastAsia="Times New Roman" w:cs="Open Sans"/>
          <w:b/>
          <w:bCs/>
          <w:color w:val="auto"/>
        </w:rPr>
        <w:t>5. Behavioral and Social Attributes</w:t>
      </w:r>
    </w:p>
    <w:p w14:paraId="43D2A40C" w14:textId="77777777" w:rsidR="003D0735" w:rsidRPr="00A85B52" w:rsidRDefault="003D0735" w:rsidP="009B2CC7">
      <w:pPr>
        <w:pStyle w:val="ListParagraph"/>
        <w:numPr>
          <w:ilvl w:val="0"/>
          <w:numId w:val="55"/>
        </w:numPr>
        <w:rPr>
          <w:rFonts w:eastAsia="Times New Roman" w:cs="Open Sans"/>
          <w:color w:val="auto"/>
        </w:rPr>
      </w:pPr>
      <w:r w:rsidRPr="00A85B52">
        <w:rPr>
          <w:rFonts w:eastAsia="Times New Roman" w:cs="Open Sans"/>
          <w:color w:val="auto"/>
        </w:rPr>
        <w:t>Demonstrate empathy, integrity, honesty, concern for others, good interpersonal skills, interest and motivation as these personal qualities are all required during the educational training process and in patient care.</w:t>
      </w:r>
    </w:p>
    <w:p w14:paraId="02EC39E7" w14:textId="03BDF119" w:rsidR="003D0735" w:rsidRPr="00A85B52" w:rsidRDefault="003D0735" w:rsidP="009B2CC7">
      <w:pPr>
        <w:pStyle w:val="ListParagraph"/>
        <w:numPr>
          <w:ilvl w:val="0"/>
          <w:numId w:val="55"/>
        </w:numPr>
        <w:rPr>
          <w:rFonts w:eastAsia="Times New Roman" w:cs="Open Sans"/>
          <w:color w:val="auto"/>
        </w:rPr>
      </w:pPr>
      <w:r w:rsidRPr="00A85B52">
        <w:rPr>
          <w:rFonts w:eastAsia="Times New Roman" w:cs="Open Sans"/>
          <w:color w:val="auto"/>
        </w:rPr>
        <w:lastRenderedPageBreak/>
        <w:t xml:space="preserve">Possess the emotional health required for full use of their intellectual abilities, that include the exercise of good judgment, prompt of all educational and clinical responsibilities, and the development of mature, </w:t>
      </w:r>
      <w:r w:rsidR="009962BD" w:rsidRPr="00A85B52">
        <w:rPr>
          <w:rFonts w:eastAsia="Times New Roman" w:cs="Open Sans"/>
          <w:color w:val="auto"/>
        </w:rPr>
        <w:t>sensitive,</w:t>
      </w:r>
      <w:r w:rsidRPr="00A85B52">
        <w:rPr>
          <w:rFonts w:eastAsia="Times New Roman" w:cs="Open Sans"/>
          <w:color w:val="auto"/>
        </w:rPr>
        <w:t xml:space="preserve"> and effective professional relationships with patients and member of the medical team.</w:t>
      </w:r>
    </w:p>
    <w:p w14:paraId="3B7608B8" w14:textId="77777777" w:rsidR="003D0735" w:rsidRPr="00A85B52" w:rsidRDefault="003D0735" w:rsidP="009B2CC7">
      <w:pPr>
        <w:pStyle w:val="ListParagraph"/>
        <w:numPr>
          <w:ilvl w:val="0"/>
          <w:numId w:val="55"/>
        </w:numPr>
        <w:rPr>
          <w:rFonts w:eastAsia="Times New Roman" w:cs="Open Sans"/>
          <w:color w:val="auto"/>
        </w:rPr>
      </w:pPr>
      <w:r w:rsidRPr="00A85B52">
        <w:rPr>
          <w:rFonts w:eastAsia="Times New Roman" w:cs="Open Sans"/>
          <w:color w:val="auto"/>
        </w:rPr>
        <w:t xml:space="preserve">Possess adequate endurance to tolerate mentally and physically taxing workloads and adapt to changing environments, display flexibility and learn to function in the face of uncertainties inherent in the clinical problems of many patients.be able to use supervision appropriately and act independently, when indicated. </w:t>
      </w:r>
    </w:p>
    <w:p w14:paraId="3A393E5B" w14:textId="77777777" w:rsidR="003D0735" w:rsidRPr="00A85B52" w:rsidRDefault="003D0735" w:rsidP="003D0735">
      <w:pPr>
        <w:ind w:left="0" w:firstLine="0"/>
        <w:rPr>
          <w:rFonts w:eastAsia="Times New Roman" w:cs="Open Sans"/>
          <w:color w:val="auto"/>
        </w:rPr>
      </w:pPr>
    </w:p>
    <w:p w14:paraId="411A0CCA" w14:textId="77777777" w:rsidR="003D0735" w:rsidRPr="00A85B52" w:rsidRDefault="003D0735" w:rsidP="003D0735">
      <w:pPr>
        <w:ind w:left="0" w:firstLine="0"/>
        <w:rPr>
          <w:rFonts w:cs="Open Sans"/>
          <w:color w:val="auto"/>
        </w:rPr>
      </w:pPr>
      <w:r w:rsidRPr="00A85B52">
        <w:rPr>
          <w:rFonts w:cs="Open Sans"/>
          <w:b/>
          <w:color w:val="auto"/>
        </w:rPr>
        <w:t xml:space="preserve">Process for assessing the applicant’s compliance with the technical standards </w:t>
      </w:r>
      <w:r w:rsidRPr="00A85B52">
        <w:rPr>
          <w:rFonts w:cs="Open Sans"/>
          <w:color w:val="auto"/>
        </w:rPr>
        <w:t xml:space="preserve"> </w:t>
      </w:r>
    </w:p>
    <w:p w14:paraId="1F697228" w14:textId="17D87BEC" w:rsidR="003D0735" w:rsidRPr="00A85B52" w:rsidRDefault="003D0735" w:rsidP="003D0735">
      <w:pPr>
        <w:ind w:left="0" w:firstLine="0"/>
        <w:rPr>
          <w:rFonts w:eastAsiaTheme="minorHAnsi" w:cs="Open Sans"/>
          <w:color w:val="auto"/>
        </w:rPr>
      </w:pPr>
      <w:r w:rsidRPr="00A85B52">
        <w:rPr>
          <w:rFonts w:cs="Open Sans"/>
          <w:color w:val="auto"/>
        </w:rPr>
        <w:t xml:space="preserve">Applicants are required to attest at the time they apply and accept an offer to matriculate that they meet these technical standards and thereafter must attest on an ongoing basis that they continue to meet these standards. These standards are not intended to deter any student who might be able to complete the requirements of the curriculum with reasonable </w:t>
      </w:r>
      <w:r w:rsidR="009962BD" w:rsidRPr="00A85B52">
        <w:rPr>
          <w:rFonts w:cs="Open Sans"/>
          <w:color w:val="auto"/>
        </w:rPr>
        <w:t>accommodation</w:t>
      </w:r>
      <w:r w:rsidRPr="00A85B52">
        <w:rPr>
          <w:rFonts w:cs="Open Sans"/>
          <w:color w:val="auto"/>
        </w:rPr>
        <w:t xml:space="preserve">. An accommodation is not reasonable if it poses a direct threat to the health or safety of self and/or others, if making it requires a substantial modification in an essential element of the </w:t>
      </w:r>
      <w:r w:rsidR="009962BD" w:rsidRPr="00A85B52">
        <w:rPr>
          <w:rFonts w:cs="Open Sans"/>
          <w:color w:val="auto"/>
        </w:rPr>
        <w:t>curriculum if</w:t>
      </w:r>
      <w:r w:rsidRPr="00A85B52">
        <w:rPr>
          <w:rFonts w:cs="Open Sans"/>
          <w:color w:val="auto"/>
        </w:rPr>
        <w:t xml:space="preserve"> it lowers academic standards or if it poses an undue administrative or financial burden. Requests from applicants for reasonable accommodations in meeting the technical standards will be reviewed and considered by an officer appointed by the University to evaluate student requests for accommodations. Information required within a request for accommodations includes, at a minimum, the following, and these required elements must be provided at the applicant’s expenses:  </w:t>
      </w:r>
    </w:p>
    <w:p w14:paraId="2B4D3B07" w14:textId="77777777" w:rsidR="003D0735" w:rsidRPr="00A85B52" w:rsidRDefault="003D0735" w:rsidP="009B2CC7">
      <w:pPr>
        <w:pStyle w:val="ListParagraph"/>
        <w:numPr>
          <w:ilvl w:val="0"/>
          <w:numId w:val="56"/>
        </w:numPr>
        <w:rPr>
          <w:rFonts w:eastAsia="Times New Roman" w:cs="Open Sans"/>
          <w:color w:val="auto"/>
        </w:rPr>
      </w:pPr>
      <w:r w:rsidRPr="00A85B52">
        <w:rPr>
          <w:rFonts w:eastAsia="Times New Roman" w:cs="Open Sans"/>
          <w:color w:val="auto"/>
        </w:rPr>
        <w:t xml:space="preserve">Documentation of the disability from a licensed professional  </w:t>
      </w:r>
    </w:p>
    <w:p w14:paraId="4CDE54DB" w14:textId="77777777" w:rsidR="003D0735" w:rsidRPr="00A85B52" w:rsidRDefault="003D0735" w:rsidP="009B2CC7">
      <w:pPr>
        <w:pStyle w:val="ListParagraph"/>
        <w:numPr>
          <w:ilvl w:val="0"/>
          <w:numId w:val="56"/>
        </w:numPr>
        <w:rPr>
          <w:rFonts w:eastAsia="Times New Roman" w:cs="Open Sans"/>
          <w:color w:val="auto"/>
        </w:rPr>
      </w:pPr>
      <w:r w:rsidRPr="00A85B52">
        <w:rPr>
          <w:rFonts w:eastAsia="Times New Roman" w:cs="Open Sans"/>
          <w:color w:val="auto"/>
        </w:rPr>
        <w:t xml:space="preserve">The diagnosis of the disability using standard nomenclature  </w:t>
      </w:r>
    </w:p>
    <w:p w14:paraId="086A432F" w14:textId="77777777" w:rsidR="003D0735" w:rsidRPr="00A85B52" w:rsidRDefault="003D0735" w:rsidP="009B2CC7">
      <w:pPr>
        <w:pStyle w:val="ListParagraph"/>
        <w:numPr>
          <w:ilvl w:val="0"/>
          <w:numId w:val="56"/>
        </w:numPr>
        <w:rPr>
          <w:rFonts w:eastAsia="Times New Roman" w:cs="Open Sans"/>
          <w:color w:val="auto"/>
        </w:rPr>
      </w:pPr>
      <w:r w:rsidRPr="00A85B52">
        <w:rPr>
          <w:rFonts w:eastAsia="Times New Roman" w:cs="Open Sans"/>
          <w:color w:val="auto"/>
        </w:rPr>
        <w:t xml:space="preserve">A description of the student’s functional limitations due to the disability  </w:t>
      </w:r>
    </w:p>
    <w:p w14:paraId="6FA00B95" w14:textId="77777777" w:rsidR="003D0735" w:rsidRPr="00A85B52" w:rsidRDefault="003D0735" w:rsidP="009B2CC7">
      <w:pPr>
        <w:pStyle w:val="ListParagraph"/>
        <w:numPr>
          <w:ilvl w:val="0"/>
          <w:numId w:val="56"/>
        </w:numPr>
        <w:rPr>
          <w:rFonts w:eastAsia="Times New Roman" w:cs="Open Sans"/>
          <w:color w:val="auto"/>
        </w:rPr>
      </w:pPr>
      <w:r w:rsidRPr="00A85B52">
        <w:rPr>
          <w:rFonts w:eastAsia="Times New Roman" w:cs="Open Sans"/>
          <w:color w:val="auto"/>
        </w:rPr>
        <w:t xml:space="preserve">Copies of the evaluation report(s) on or accompanied by a letter on the evaluating professional’s letterhead  </w:t>
      </w:r>
    </w:p>
    <w:p w14:paraId="69E94518" w14:textId="77777777" w:rsidR="003D0735" w:rsidRPr="00A85B52" w:rsidRDefault="003D0735" w:rsidP="009B2CC7">
      <w:pPr>
        <w:pStyle w:val="ListParagraph"/>
        <w:numPr>
          <w:ilvl w:val="0"/>
          <w:numId w:val="56"/>
        </w:numPr>
        <w:rPr>
          <w:rFonts w:eastAsia="Times New Roman" w:cs="Open Sans"/>
          <w:color w:val="auto"/>
        </w:rPr>
      </w:pPr>
      <w:r w:rsidRPr="00A85B52">
        <w:rPr>
          <w:rFonts w:eastAsia="Times New Roman" w:cs="Open Sans"/>
          <w:color w:val="auto"/>
        </w:rPr>
        <w:t xml:space="preserve">A description of the requested accommodation  </w:t>
      </w:r>
    </w:p>
    <w:p w14:paraId="350C8E33" w14:textId="77777777" w:rsidR="003D0735" w:rsidRPr="00A85B52" w:rsidRDefault="003D0735" w:rsidP="009B2CC7">
      <w:pPr>
        <w:pStyle w:val="ListParagraph"/>
        <w:numPr>
          <w:ilvl w:val="0"/>
          <w:numId w:val="56"/>
        </w:numPr>
        <w:rPr>
          <w:rFonts w:eastAsia="Times New Roman" w:cs="Open Sans"/>
          <w:color w:val="auto"/>
        </w:rPr>
      </w:pPr>
      <w:r w:rsidRPr="00A85B52">
        <w:rPr>
          <w:rFonts w:eastAsia="Times New Roman" w:cs="Open Sans"/>
          <w:color w:val="auto"/>
        </w:rPr>
        <w:t xml:space="preserve">For additional information about the University’s process for assessing an applicant’s compliance with the technical standards, please contact the PA Program.   </w:t>
      </w:r>
    </w:p>
    <w:p w14:paraId="3DB80442" w14:textId="77777777" w:rsidR="00934F31" w:rsidRPr="00A85B52" w:rsidRDefault="00934F31" w:rsidP="003D0735">
      <w:pPr>
        <w:pStyle w:val="ListParagraph"/>
        <w:ind w:firstLine="0"/>
        <w:rPr>
          <w:rFonts w:cs="Open Sans"/>
        </w:rPr>
      </w:pPr>
      <w:r w:rsidRPr="00A85B52">
        <w:rPr>
          <w:rFonts w:cs="Open Sans"/>
        </w:rPr>
        <w:t xml:space="preserve"> </w:t>
      </w:r>
    </w:p>
    <w:p w14:paraId="578827A0" w14:textId="77777777" w:rsidR="00191384" w:rsidRPr="00A85B52" w:rsidRDefault="00191384">
      <w:pPr>
        <w:spacing w:after="160" w:line="259" w:lineRule="auto"/>
        <w:ind w:left="0" w:firstLine="0"/>
        <w:rPr>
          <w:rFonts w:cs="Open Sans"/>
        </w:rPr>
      </w:pPr>
      <w:r w:rsidRPr="00A85B52">
        <w:rPr>
          <w:rFonts w:cs="Open Sans"/>
        </w:rPr>
        <w:br w:type="page"/>
      </w:r>
    </w:p>
    <w:p w14:paraId="1D650230" w14:textId="367F1234" w:rsidR="003D0735" w:rsidRPr="00A85B52" w:rsidRDefault="003D0735" w:rsidP="00CF2606">
      <w:pPr>
        <w:pStyle w:val="Heading1"/>
        <w:rPr>
          <w:rFonts w:cs="Open Sans"/>
        </w:rPr>
      </w:pPr>
      <w:bookmarkStart w:id="53" w:name="_Toc172839769"/>
      <w:r w:rsidRPr="00A85B52">
        <w:rPr>
          <w:rFonts w:cs="Open Sans"/>
        </w:rPr>
        <w:lastRenderedPageBreak/>
        <w:t xml:space="preserve">Appendix </w:t>
      </w:r>
      <w:r w:rsidR="00F22699">
        <w:rPr>
          <w:rFonts w:cs="Open Sans"/>
        </w:rPr>
        <w:t>F</w:t>
      </w:r>
      <w:r w:rsidRPr="00A85B52">
        <w:rPr>
          <w:rFonts w:cs="Open Sans"/>
        </w:rPr>
        <w:t xml:space="preserve"> ~ Student Request for Time Off Form</w:t>
      </w:r>
      <w:bookmarkEnd w:id="53"/>
    </w:p>
    <w:p w14:paraId="4711B5D7" w14:textId="77777777" w:rsidR="00033DED" w:rsidRPr="00A85B52" w:rsidRDefault="00191384" w:rsidP="00584CE6">
      <w:pPr>
        <w:rPr>
          <w:rFonts w:cs="Open Sans"/>
        </w:rPr>
      </w:pPr>
      <w:r w:rsidRPr="00A85B52">
        <w:rPr>
          <w:rFonts w:cs="Open Sans"/>
        </w:rPr>
        <w:t>Student Request for Time Off Form</w:t>
      </w:r>
    </w:p>
    <w:p w14:paraId="0D79E11C" w14:textId="77777777" w:rsidR="000F6BC9" w:rsidRPr="00A85B52" w:rsidRDefault="000F6BC9" w:rsidP="00191384">
      <w:pPr>
        <w:rPr>
          <w:rFonts w:cs="Open Sans"/>
        </w:rPr>
      </w:pPr>
    </w:p>
    <w:p w14:paraId="17BDA725" w14:textId="77777777" w:rsidR="00033DED" w:rsidRPr="00A85B52" w:rsidRDefault="00033DED" w:rsidP="00D87465">
      <w:pPr>
        <w:spacing w:line="360" w:lineRule="auto"/>
        <w:rPr>
          <w:rFonts w:cs="Open Sans"/>
        </w:rPr>
      </w:pPr>
      <w:r w:rsidRPr="00A85B52">
        <w:rPr>
          <w:rFonts w:eastAsia="Times New Roman" w:cs="Open Sans"/>
        </w:rPr>
        <w:t>Name:</w:t>
      </w:r>
      <w:r w:rsidR="00191384" w:rsidRPr="00A85B52">
        <w:rPr>
          <w:rFonts w:eastAsia="Times New Roman" w:cs="Open Sans"/>
        </w:rPr>
        <w:t xml:space="preserve">  </w:t>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Pr="00A85B52">
        <w:rPr>
          <w:rFonts w:eastAsia="Times New Roman" w:cs="Open Sans"/>
        </w:rPr>
        <w:tab/>
        <w:t>Today’s Date:</w:t>
      </w:r>
      <w:r w:rsidR="00191384" w:rsidRPr="00A85B52">
        <w:rPr>
          <w:rFonts w:eastAsia="Times New Roman" w:cs="Open Sans"/>
        </w:rPr>
        <w:t xml:space="preserve"> </w:t>
      </w:r>
      <w:r w:rsidRPr="00A85B52">
        <w:rPr>
          <w:rFonts w:eastAsia="Times New Roman" w:cs="Open Sans"/>
        </w:rPr>
        <w:t xml:space="preserve"> </w:t>
      </w:r>
      <w:r w:rsidR="00191384" w:rsidRPr="00A85B52">
        <w:rPr>
          <w:rFonts w:eastAsia="Times New Roman" w:cs="Open Sans"/>
          <w:u w:val="single"/>
        </w:rPr>
        <w:tab/>
      </w:r>
      <w:r w:rsidR="00191384" w:rsidRPr="00A85B52">
        <w:rPr>
          <w:rFonts w:eastAsia="Times New Roman" w:cs="Open Sans"/>
          <w:u w:val="single"/>
        </w:rPr>
        <w:tab/>
      </w:r>
    </w:p>
    <w:p w14:paraId="61C20437" w14:textId="77777777" w:rsidR="00191384" w:rsidRPr="00A85B52" w:rsidRDefault="00033DED" w:rsidP="00D87465">
      <w:pPr>
        <w:spacing w:line="360" w:lineRule="auto"/>
        <w:rPr>
          <w:rFonts w:eastAsia="Times New Roman" w:cs="Open Sans"/>
          <w:u w:val="single"/>
        </w:rPr>
      </w:pPr>
      <w:r w:rsidRPr="00A85B52">
        <w:rPr>
          <w:rFonts w:eastAsia="Times New Roman" w:cs="Open Sans"/>
        </w:rPr>
        <w:t>Requested Dates for Time Off:</w:t>
      </w:r>
      <w:r w:rsidR="00191384" w:rsidRPr="00A85B52">
        <w:rPr>
          <w:rFonts w:eastAsia="Times New Roman" w:cs="Open Sans"/>
        </w:rPr>
        <w:t xml:space="preserve"> </w:t>
      </w:r>
      <w:r w:rsidRPr="00A85B52">
        <w:rPr>
          <w:rFonts w:eastAsia="Times New Roman" w:cs="Open Sans"/>
        </w:rPr>
        <w:t xml:space="preserve"> </w:t>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p>
    <w:p w14:paraId="6B28A0A6" w14:textId="77777777" w:rsidR="00033DED" w:rsidRPr="00A85B52" w:rsidRDefault="00033DED" w:rsidP="00D87465">
      <w:pPr>
        <w:spacing w:line="360" w:lineRule="auto"/>
        <w:rPr>
          <w:rFonts w:cs="Open Sans"/>
          <w:u w:val="single"/>
        </w:rPr>
      </w:pPr>
      <w:r w:rsidRPr="00A85B52">
        <w:rPr>
          <w:rFonts w:eastAsia="Times New Roman" w:cs="Open Sans"/>
        </w:rPr>
        <w:t>Scheduled Rotation and Location:</w:t>
      </w:r>
      <w:r w:rsidR="00191384" w:rsidRPr="00A85B52">
        <w:rPr>
          <w:rFonts w:eastAsia="Times New Roman" w:cs="Open Sans"/>
        </w:rPr>
        <w:t xml:space="preserve"> </w:t>
      </w:r>
      <w:r w:rsidRPr="00A85B52">
        <w:rPr>
          <w:rFonts w:eastAsia="Times New Roman" w:cs="Open Sans"/>
        </w:rPr>
        <w:t xml:space="preserve"> </w:t>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r w:rsidR="00191384" w:rsidRPr="00A85B52">
        <w:rPr>
          <w:rFonts w:eastAsia="Times New Roman" w:cs="Open Sans"/>
          <w:u w:val="single"/>
        </w:rPr>
        <w:tab/>
      </w:r>
    </w:p>
    <w:p w14:paraId="10A7E503" w14:textId="77777777" w:rsidR="00191384" w:rsidRPr="00A85B52" w:rsidRDefault="00191384" w:rsidP="00191384">
      <w:pPr>
        <w:rPr>
          <w:rFonts w:cs="Open Sans"/>
        </w:rPr>
      </w:pPr>
      <w:r w:rsidRPr="00A85B52">
        <w:rPr>
          <w:rFonts w:cs="Open Sans"/>
        </w:rPr>
        <w:t>Steps for Requesting Time Off:</w:t>
      </w:r>
    </w:p>
    <w:p w14:paraId="14095C5D" w14:textId="77777777" w:rsidR="00191384" w:rsidRPr="00A85B52" w:rsidRDefault="00191384" w:rsidP="00191384">
      <w:pPr>
        <w:rPr>
          <w:rFonts w:cs="Open Sans"/>
          <w:sz w:val="14"/>
        </w:rPr>
      </w:pPr>
    </w:p>
    <w:p w14:paraId="46291F12" w14:textId="77777777" w:rsidR="00033DED" w:rsidRPr="00A85B52" w:rsidRDefault="00191384" w:rsidP="00191384">
      <w:pPr>
        <w:rPr>
          <w:rFonts w:cs="Open Sans"/>
        </w:rPr>
      </w:pPr>
      <w:r w:rsidRPr="00A85B52">
        <w:rPr>
          <w:rFonts w:cs="Open Sans"/>
        </w:rPr>
        <w:tab/>
      </w:r>
      <w:r w:rsidRPr="00A85B52">
        <w:rPr>
          <w:rFonts w:cs="Open Sans"/>
        </w:rPr>
        <w:tab/>
      </w:r>
      <w:sdt>
        <w:sdtPr>
          <w:rPr>
            <w:rFonts w:cs="Open Sans"/>
          </w:rPr>
          <w:id w:val="2036927601"/>
          <w14:checkbox>
            <w14:checked w14:val="0"/>
            <w14:checkedState w14:val="2612" w14:font="MS Gothic"/>
            <w14:uncheckedState w14:val="2610" w14:font="MS Gothic"/>
          </w14:checkbox>
        </w:sdtPr>
        <w:sdtEndPr/>
        <w:sdtContent>
          <w:r w:rsidRPr="00A85B52">
            <w:rPr>
              <w:rFonts w:ascii="Segoe UI Symbol" w:eastAsia="MS Gothic" w:hAnsi="Segoe UI Symbol" w:cs="Segoe UI Symbol"/>
            </w:rPr>
            <w:t>☐</w:t>
          </w:r>
        </w:sdtContent>
      </w:sdt>
      <w:r w:rsidRPr="00A85B52">
        <w:rPr>
          <w:rFonts w:cs="Open Sans"/>
        </w:rPr>
        <w:tab/>
        <w:t>Request form for time off must be submitted to the Clinical Education Director</w:t>
      </w:r>
    </w:p>
    <w:p w14:paraId="3299D3BA" w14:textId="77777777" w:rsidR="00191384" w:rsidRPr="00A85B52" w:rsidRDefault="00191384" w:rsidP="00191384">
      <w:pPr>
        <w:rPr>
          <w:rFonts w:cs="Open Sans"/>
        </w:rPr>
      </w:pPr>
      <w:r w:rsidRPr="00A85B52">
        <w:rPr>
          <w:rFonts w:cs="Open Sans"/>
        </w:rPr>
        <w:tab/>
      </w:r>
      <w:r w:rsidRPr="00A85B52">
        <w:rPr>
          <w:rFonts w:cs="Open Sans"/>
        </w:rPr>
        <w:tab/>
      </w:r>
      <w:sdt>
        <w:sdtPr>
          <w:rPr>
            <w:rFonts w:cs="Open Sans"/>
          </w:rPr>
          <w:id w:val="-945002764"/>
          <w14:checkbox>
            <w14:checked w14:val="0"/>
            <w14:checkedState w14:val="2612" w14:font="MS Gothic"/>
            <w14:uncheckedState w14:val="2610" w14:font="MS Gothic"/>
          </w14:checkbox>
        </w:sdtPr>
        <w:sdtEndPr/>
        <w:sdtContent>
          <w:r w:rsidRPr="00A85B52">
            <w:rPr>
              <w:rFonts w:ascii="Segoe UI Symbol" w:eastAsia="MS Gothic" w:hAnsi="Segoe UI Symbol" w:cs="Segoe UI Symbol"/>
            </w:rPr>
            <w:t>☐</w:t>
          </w:r>
        </w:sdtContent>
      </w:sdt>
      <w:r w:rsidRPr="00A85B52">
        <w:rPr>
          <w:rFonts w:cs="Open Sans"/>
        </w:rPr>
        <w:tab/>
        <w:t>Assigned preceptor must review form and will approve or deny the request.</w:t>
      </w:r>
    </w:p>
    <w:p w14:paraId="525C4669" w14:textId="77777777" w:rsidR="00191384" w:rsidRPr="00A85B52" w:rsidRDefault="00191384" w:rsidP="00191384">
      <w:pPr>
        <w:rPr>
          <w:rFonts w:cs="Open Sans"/>
          <w:sz w:val="14"/>
        </w:rPr>
      </w:pPr>
    </w:p>
    <w:p w14:paraId="3905FAB1" w14:textId="77777777" w:rsidR="00033DED" w:rsidRPr="00A85B52" w:rsidRDefault="00033DED" w:rsidP="00191384">
      <w:pPr>
        <w:rPr>
          <w:rFonts w:cs="Open Sans"/>
        </w:rPr>
      </w:pPr>
      <w:r w:rsidRPr="00A85B52">
        <w:rPr>
          <w:rFonts w:cs="Open Sans"/>
          <w:b/>
        </w:rPr>
        <w:t>Student Illness or Emergency:</w:t>
      </w:r>
      <w:r w:rsidRPr="00A85B52">
        <w:rPr>
          <w:rFonts w:cs="Open Sans"/>
        </w:rPr>
        <w:t xml:space="preserve"> </w:t>
      </w:r>
      <w:r w:rsidRPr="00A85B52">
        <w:rPr>
          <w:rFonts w:cs="Open Sans"/>
          <w:u w:val="single" w:color="000000"/>
        </w:rPr>
        <w:t>Students should immediately notify their preceptor by speaking with him or her</w:t>
      </w:r>
      <w:r w:rsidRPr="00A85B52">
        <w:rPr>
          <w:rFonts w:cs="Open Sans"/>
        </w:rPr>
        <w:t xml:space="preserve"> </w:t>
      </w:r>
      <w:r w:rsidRPr="00A85B52">
        <w:rPr>
          <w:rFonts w:cs="Open Sans"/>
          <w:u w:val="single" w:color="000000"/>
        </w:rPr>
        <w:t>directly.</w:t>
      </w:r>
      <w:r w:rsidRPr="00A85B52">
        <w:rPr>
          <w:rFonts w:cs="Open Sans"/>
        </w:rPr>
        <w:t xml:space="preserve"> Email and text messages to preceptors are </w:t>
      </w:r>
      <w:r w:rsidRPr="00A85B52">
        <w:rPr>
          <w:rFonts w:cs="Open Sans"/>
          <w:u w:val="single" w:color="000000"/>
        </w:rPr>
        <w:t>NOT</w:t>
      </w:r>
      <w:r w:rsidRPr="00A85B52">
        <w:rPr>
          <w:rFonts w:cs="Open Sans"/>
        </w:rPr>
        <w:t xml:space="preserve"> acceptable. Clinical faculty (</w:t>
      </w:r>
      <w:r w:rsidR="003F12F7" w:rsidRPr="00A85B52">
        <w:rPr>
          <w:rFonts w:cs="Open Sans"/>
        </w:rPr>
        <w:t>CED or PC</w:t>
      </w:r>
      <w:r w:rsidRPr="00A85B52">
        <w:rPr>
          <w:rFonts w:cs="Open Sans"/>
        </w:rPr>
        <w:t xml:space="preserve">) also need to be notified of absence. Student should submit the Request Form for Time Off within 24 hours. Clinical faculty can require this time to be made up if it exceeds two days.  </w:t>
      </w:r>
    </w:p>
    <w:p w14:paraId="356F3C42" w14:textId="77777777" w:rsidR="00191384" w:rsidRPr="00A85B52" w:rsidRDefault="00191384" w:rsidP="00191384">
      <w:pPr>
        <w:rPr>
          <w:rFonts w:cs="Open Sans"/>
          <w:sz w:val="14"/>
        </w:rPr>
      </w:pPr>
    </w:p>
    <w:p w14:paraId="07676F4B" w14:textId="77777777" w:rsidR="00033DED" w:rsidRPr="00A85B52" w:rsidRDefault="00033DED" w:rsidP="00B47C33">
      <w:pPr>
        <w:spacing w:after="120"/>
        <w:rPr>
          <w:rFonts w:cs="Open Sans"/>
        </w:rPr>
      </w:pPr>
      <w:r w:rsidRPr="00A85B52">
        <w:rPr>
          <w:rFonts w:cs="Open Sans"/>
        </w:rPr>
        <w:t xml:space="preserve">Please indicate the dates you were off from the rotation: </w:t>
      </w:r>
    </w:p>
    <w:p w14:paraId="26255662" w14:textId="77777777" w:rsidR="00191384" w:rsidRPr="00A85B52" w:rsidRDefault="00191384" w:rsidP="00191384">
      <w:pPr>
        <w:rPr>
          <w:rFonts w:cs="Open Sans"/>
          <w:u w:val="single"/>
        </w:rPr>
      </w:pP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p>
    <w:p w14:paraId="016FA1AE" w14:textId="77777777" w:rsidR="00191384" w:rsidRPr="00A85B52" w:rsidRDefault="00191384" w:rsidP="00191384">
      <w:pPr>
        <w:rPr>
          <w:rFonts w:cs="Open Sans"/>
          <w:sz w:val="14"/>
        </w:rPr>
      </w:pPr>
    </w:p>
    <w:p w14:paraId="329A4CE7" w14:textId="77777777" w:rsidR="00033DED" w:rsidRPr="00A85B52" w:rsidRDefault="00033DED" w:rsidP="00191384">
      <w:pPr>
        <w:rPr>
          <w:rFonts w:cs="Open Sans"/>
        </w:rPr>
      </w:pPr>
      <w:r w:rsidRPr="00A85B52">
        <w:rPr>
          <w:rFonts w:cs="Open Sans"/>
          <w:b/>
        </w:rPr>
        <w:t>Request to Attend an Interview:</w:t>
      </w:r>
      <w:r w:rsidRPr="00A85B52">
        <w:rPr>
          <w:rFonts w:cs="Open Sans"/>
        </w:rPr>
        <w:t xml:space="preserve">  Student should submit a Request form for time off to the </w:t>
      </w:r>
      <w:r w:rsidR="003F12F7" w:rsidRPr="00A85B52">
        <w:rPr>
          <w:rFonts w:cs="Open Sans"/>
        </w:rPr>
        <w:t>CED</w:t>
      </w:r>
      <w:r w:rsidRPr="00A85B52">
        <w:rPr>
          <w:rFonts w:cs="Open Sans"/>
        </w:rPr>
        <w:t xml:space="preserve"> at least 1 weeks in advance to seek approval. </w:t>
      </w:r>
      <w:r w:rsidR="003F12F7" w:rsidRPr="00A85B52">
        <w:rPr>
          <w:rFonts w:cs="Open Sans"/>
        </w:rPr>
        <w:t>CED</w:t>
      </w:r>
      <w:r w:rsidRPr="00A85B52">
        <w:rPr>
          <w:rFonts w:cs="Open Sans"/>
        </w:rPr>
        <w:t xml:space="preserve"> can require this time to be made up if it exceeds two days. You are expected to schedule interviews around your clinical obligations. If this is not feasible, please indicate the name of the meeting, location, and dates you request off.  This would count as a discretionary day.</w:t>
      </w:r>
    </w:p>
    <w:p w14:paraId="648518B4" w14:textId="77777777" w:rsidR="00191384" w:rsidRPr="00A85B52" w:rsidRDefault="00191384" w:rsidP="00191384">
      <w:pPr>
        <w:rPr>
          <w:rFonts w:cs="Open Sans"/>
        </w:rPr>
      </w:pPr>
    </w:p>
    <w:p w14:paraId="61118E1D" w14:textId="77777777" w:rsidR="00191384" w:rsidRPr="00A85B52" w:rsidRDefault="00191384" w:rsidP="00191384">
      <w:pPr>
        <w:rPr>
          <w:rFonts w:cs="Open Sans"/>
          <w:u w:val="single"/>
        </w:rPr>
      </w:pP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p>
    <w:p w14:paraId="7985D316" w14:textId="77777777" w:rsidR="00191384" w:rsidRPr="00A85B52" w:rsidRDefault="00191384" w:rsidP="00191384">
      <w:pPr>
        <w:rPr>
          <w:rFonts w:cs="Open Sans"/>
          <w:sz w:val="14"/>
        </w:rPr>
      </w:pPr>
    </w:p>
    <w:p w14:paraId="1DFFEA0E" w14:textId="77777777" w:rsidR="00033DED" w:rsidRPr="00A85B52" w:rsidRDefault="00033DED" w:rsidP="00191384">
      <w:pPr>
        <w:rPr>
          <w:rFonts w:cs="Open Sans"/>
        </w:rPr>
      </w:pPr>
      <w:r w:rsidRPr="00A85B52">
        <w:rPr>
          <w:rFonts w:cs="Open Sans"/>
          <w:b/>
        </w:rPr>
        <w:t>Non-Urgent Personal Reasons</w:t>
      </w:r>
      <w:r w:rsidRPr="00A85B52">
        <w:rPr>
          <w:rFonts w:cs="Open Sans"/>
        </w:rPr>
        <w:t xml:space="preserve">: Requests for time off for non-urgent personal reasons should be for </w:t>
      </w:r>
      <w:r w:rsidRPr="00A85B52">
        <w:rPr>
          <w:rFonts w:cs="Open Sans"/>
          <w:i/>
        </w:rPr>
        <w:t>major life events only</w:t>
      </w:r>
      <w:r w:rsidRPr="00A85B52">
        <w:rPr>
          <w:rFonts w:cs="Open Sans"/>
        </w:rPr>
        <w:t xml:space="preserve"> and are </w:t>
      </w:r>
      <w:r w:rsidRPr="00A85B52">
        <w:rPr>
          <w:rFonts w:cs="Open Sans"/>
          <w:b/>
          <w:u w:val="single" w:color="000000"/>
        </w:rPr>
        <w:t>NOT</w:t>
      </w:r>
      <w:r w:rsidRPr="00A85B52">
        <w:rPr>
          <w:rFonts w:cs="Open Sans"/>
        </w:rPr>
        <w:t xml:space="preserve"> guaranteed to be approved by the clinical faculty. Requests can be reviewed if you submit a request form for time off. Please keep in mind when asking for this time: </w:t>
      </w:r>
    </w:p>
    <w:p w14:paraId="7DC2E6AF" w14:textId="77777777" w:rsidR="00033DED" w:rsidRPr="00A85B52" w:rsidRDefault="00033DED" w:rsidP="0061673D">
      <w:pPr>
        <w:pStyle w:val="ListParagraph"/>
        <w:numPr>
          <w:ilvl w:val="0"/>
          <w:numId w:val="8"/>
        </w:numPr>
        <w:rPr>
          <w:rFonts w:cs="Open Sans"/>
        </w:rPr>
      </w:pPr>
      <w:r w:rsidRPr="00A85B52">
        <w:rPr>
          <w:rFonts w:cs="Open Sans"/>
        </w:rPr>
        <w:t xml:space="preserve">These requests must be submitted </w:t>
      </w:r>
      <w:r w:rsidRPr="00A85B52">
        <w:rPr>
          <w:rFonts w:cs="Open Sans"/>
          <w:u w:val="single" w:color="000000"/>
        </w:rPr>
        <w:t>at least 1 week</w:t>
      </w:r>
      <w:r w:rsidRPr="00A85B52">
        <w:rPr>
          <w:rFonts w:cs="Open Sans"/>
        </w:rPr>
        <w:t xml:space="preserve"> in advance.</w:t>
      </w:r>
      <w:r w:rsidRPr="00A85B52">
        <w:rPr>
          <w:rFonts w:cs="Open Sans"/>
          <w:sz w:val="24"/>
        </w:rPr>
        <w:t xml:space="preserve"> </w:t>
      </w:r>
    </w:p>
    <w:p w14:paraId="3918D258" w14:textId="77777777" w:rsidR="00033DED" w:rsidRPr="00A85B52" w:rsidRDefault="00033DED" w:rsidP="0061673D">
      <w:pPr>
        <w:pStyle w:val="ListParagraph"/>
        <w:numPr>
          <w:ilvl w:val="0"/>
          <w:numId w:val="8"/>
        </w:numPr>
        <w:rPr>
          <w:rFonts w:cs="Open Sans"/>
        </w:rPr>
      </w:pPr>
      <w:r w:rsidRPr="00A85B52">
        <w:rPr>
          <w:rFonts w:cs="Open Sans"/>
        </w:rPr>
        <w:t xml:space="preserve">This will count as a discretionary day </w:t>
      </w:r>
      <w:r w:rsidRPr="00A85B52">
        <w:rPr>
          <w:rFonts w:cs="Open Sans"/>
          <w:sz w:val="24"/>
        </w:rPr>
        <w:t xml:space="preserve"> </w:t>
      </w:r>
    </w:p>
    <w:p w14:paraId="084A3CBC" w14:textId="77777777" w:rsidR="00033DED" w:rsidRPr="00A85B52" w:rsidRDefault="00033DED" w:rsidP="0061673D">
      <w:pPr>
        <w:pStyle w:val="ListParagraph"/>
        <w:numPr>
          <w:ilvl w:val="0"/>
          <w:numId w:val="8"/>
        </w:numPr>
        <w:rPr>
          <w:rFonts w:cs="Open Sans"/>
        </w:rPr>
      </w:pPr>
      <w:r w:rsidRPr="00A85B52">
        <w:rPr>
          <w:rFonts w:cs="Open Sans"/>
        </w:rPr>
        <w:t>Justify why this event is more important than participating in a required rotation.</w:t>
      </w:r>
      <w:r w:rsidRPr="00A85B52">
        <w:rPr>
          <w:rFonts w:cs="Open Sans"/>
          <w:sz w:val="24"/>
        </w:rPr>
        <w:t xml:space="preserve">  </w:t>
      </w:r>
    </w:p>
    <w:p w14:paraId="2308A5B5" w14:textId="77777777" w:rsidR="00D87465" w:rsidRPr="00A85B52" w:rsidRDefault="00D87465" w:rsidP="00D87465">
      <w:pPr>
        <w:rPr>
          <w:rFonts w:cs="Open Sans"/>
          <w:sz w:val="14"/>
        </w:rPr>
      </w:pPr>
    </w:p>
    <w:p w14:paraId="1DC9C714" w14:textId="77777777" w:rsidR="00D87465" w:rsidRPr="00A85B52" w:rsidRDefault="00033DED" w:rsidP="00D87465">
      <w:pPr>
        <w:rPr>
          <w:rFonts w:cs="Open Sans"/>
        </w:rPr>
      </w:pPr>
      <w:r w:rsidRPr="00A85B52">
        <w:rPr>
          <w:rFonts w:cs="Open Sans"/>
        </w:rPr>
        <w:t xml:space="preserve">Student Signature: </w:t>
      </w:r>
      <w:r w:rsidR="00D87465" w:rsidRPr="00A85B52">
        <w:rPr>
          <w:rFonts w:cs="Open Sans"/>
        </w:rPr>
        <w:t xml:space="preserve"> </w:t>
      </w:r>
      <w:r w:rsidR="00D87465"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r w:rsidR="001D5DC6"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p>
    <w:p w14:paraId="60E71830" w14:textId="77777777" w:rsidR="00D87465" w:rsidRPr="00A85B52" w:rsidRDefault="00D87465" w:rsidP="00D87465">
      <w:pPr>
        <w:ind w:left="7934" w:firstLine="706"/>
        <w:rPr>
          <w:rFonts w:cs="Open Sans"/>
          <w:vertAlign w:val="superscript"/>
        </w:rPr>
      </w:pPr>
      <w:r w:rsidRPr="00A85B52">
        <w:rPr>
          <w:rFonts w:cs="Open Sans"/>
          <w:vertAlign w:val="superscript"/>
        </w:rPr>
        <w:t>Date</w:t>
      </w:r>
    </w:p>
    <w:p w14:paraId="1C97E60C" w14:textId="77777777" w:rsidR="00D87465" w:rsidRPr="00A85B52" w:rsidRDefault="00033DED" w:rsidP="00D87465">
      <w:pPr>
        <w:rPr>
          <w:rFonts w:cs="Open Sans"/>
          <w:u w:val="single"/>
        </w:rPr>
      </w:pPr>
      <w:r w:rsidRPr="00A85B52">
        <w:rPr>
          <w:rFonts w:cs="Open Sans"/>
        </w:rPr>
        <w:t>Clinical Faculty Signature:</w:t>
      </w:r>
      <w:r w:rsidR="00D87465" w:rsidRPr="00A85B52">
        <w:rPr>
          <w:rFonts w:cs="Open Sans"/>
        </w:rPr>
        <w:t xml:space="preserve">  </w:t>
      </w:r>
      <w:r w:rsidR="00D87465"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r w:rsidR="00D87465" w:rsidRPr="00A85B52">
        <w:rPr>
          <w:rFonts w:cs="Open Sans"/>
          <w:u w:val="single"/>
        </w:rPr>
        <w:tab/>
      </w:r>
    </w:p>
    <w:p w14:paraId="0A611076" w14:textId="77777777" w:rsidR="00D87465" w:rsidRPr="00A85B52" w:rsidRDefault="00D87465" w:rsidP="00D87465">
      <w:pPr>
        <w:ind w:left="7934" w:firstLine="706"/>
        <w:rPr>
          <w:rFonts w:cs="Open Sans"/>
          <w:vertAlign w:val="superscript"/>
        </w:rPr>
      </w:pPr>
      <w:r w:rsidRPr="00A85B52">
        <w:rPr>
          <w:rFonts w:cs="Open Sans"/>
          <w:vertAlign w:val="superscript"/>
        </w:rPr>
        <w:t>Date</w:t>
      </w:r>
    </w:p>
    <w:p w14:paraId="48C137E3" w14:textId="77777777" w:rsidR="00033DED" w:rsidRPr="00A85B52" w:rsidRDefault="00033DED" w:rsidP="00D87465">
      <w:pPr>
        <w:rPr>
          <w:rFonts w:cs="Open Sans"/>
        </w:rPr>
      </w:pPr>
      <w:r w:rsidRPr="00A85B52">
        <w:rPr>
          <w:rFonts w:cs="Open Sans"/>
        </w:rPr>
        <w:t>Action Taken:</w:t>
      </w:r>
      <w:r w:rsidR="00D87465" w:rsidRPr="00A85B52">
        <w:rPr>
          <w:rFonts w:cs="Open Sans"/>
        </w:rPr>
        <w:t xml:space="preserve">  </w:t>
      </w:r>
      <w:r w:rsidR="00D87465" w:rsidRPr="00A85B52">
        <w:rPr>
          <w:rFonts w:cs="Open Sans"/>
        </w:rPr>
        <w:tab/>
      </w:r>
      <w:sdt>
        <w:sdtPr>
          <w:rPr>
            <w:rFonts w:cs="Open Sans"/>
          </w:rPr>
          <w:id w:val="-837233989"/>
          <w14:checkbox>
            <w14:checked w14:val="0"/>
            <w14:checkedState w14:val="2612" w14:font="MS Gothic"/>
            <w14:uncheckedState w14:val="2610" w14:font="MS Gothic"/>
          </w14:checkbox>
        </w:sdtPr>
        <w:sdtEndPr/>
        <w:sdtContent>
          <w:r w:rsidR="00D87465" w:rsidRPr="00A85B52">
            <w:rPr>
              <w:rFonts w:ascii="Segoe UI Symbol" w:eastAsia="MS Gothic" w:hAnsi="Segoe UI Symbol" w:cs="Segoe UI Symbol"/>
            </w:rPr>
            <w:t>☐</w:t>
          </w:r>
        </w:sdtContent>
      </w:sdt>
      <w:r w:rsidR="00D87465" w:rsidRPr="00A85B52">
        <w:rPr>
          <w:rFonts w:cs="Open Sans"/>
        </w:rPr>
        <w:tab/>
      </w:r>
      <w:r w:rsidRPr="00A85B52">
        <w:rPr>
          <w:rFonts w:cs="Open Sans"/>
        </w:rPr>
        <w:t xml:space="preserve">Denied </w:t>
      </w:r>
      <w:r w:rsidR="00D87465" w:rsidRPr="00A85B52">
        <w:rPr>
          <w:rFonts w:cs="Open Sans"/>
        </w:rPr>
        <w:tab/>
      </w:r>
      <w:sdt>
        <w:sdtPr>
          <w:rPr>
            <w:rFonts w:cs="Open Sans"/>
          </w:rPr>
          <w:id w:val="-1466507059"/>
          <w14:checkbox>
            <w14:checked w14:val="0"/>
            <w14:checkedState w14:val="2612" w14:font="MS Gothic"/>
            <w14:uncheckedState w14:val="2610" w14:font="MS Gothic"/>
          </w14:checkbox>
        </w:sdtPr>
        <w:sdtEndPr/>
        <w:sdtContent>
          <w:r w:rsidR="00D87465" w:rsidRPr="00A85B52">
            <w:rPr>
              <w:rFonts w:ascii="Segoe UI Symbol" w:eastAsia="MS Gothic" w:hAnsi="Segoe UI Symbol" w:cs="Segoe UI Symbol"/>
            </w:rPr>
            <w:t>☐</w:t>
          </w:r>
        </w:sdtContent>
      </w:sdt>
      <w:r w:rsidR="00D87465" w:rsidRPr="00A85B52">
        <w:rPr>
          <w:rFonts w:cs="Open Sans"/>
        </w:rPr>
        <w:tab/>
        <w:t>Approved</w:t>
      </w:r>
    </w:p>
    <w:p w14:paraId="3789E212" w14:textId="35417FC7" w:rsidR="00CB0BBE" w:rsidRPr="00A85B52" w:rsidRDefault="00CB0BBE">
      <w:pPr>
        <w:spacing w:after="160" w:line="259" w:lineRule="auto"/>
        <w:ind w:left="0" w:firstLine="0"/>
        <w:rPr>
          <w:rFonts w:cs="Open Sans"/>
        </w:rPr>
      </w:pPr>
      <w:r w:rsidRPr="00A85B52">
        <w:rPr>
          <w:rFonts w:cs="Open Sans"/>
        </w:rPr>
        <w:br w:type="page"/>
      </w:r>
    </w:p>
    <w:p w14:paraId="62710B3C" w14:textId="05E51D97" w:rsidR="003C5630" w:rsidRPr="00A85B52" w:rsidRDefault="003C5630" w:rsidP="003C5630">
      <w:pPr>
        <w:pStyle w:val="Heading1"/>
        <w:rPr>
          <w:rFonts w:cs="Open Sans"/>
        </w:rPr>
      </w:pPr>
      <w:bookmarkStart w:id="54" w:name="_Toc92356113"/>
      <w:bookmarkStart w:id="55" w:name="_Toc172839770"/>
      <w:r w:rsidRPr="00A85B52">
        <w:rPr>
          <w:rFonts w:cs="Open Sans"/>
        </w:rPr>
        <w:lastRenderedPageBreak/>
        <w:t xml:space="preserve">Appendix </w:t>
      </w:r>
      <w:r w:rsidR="00F22699">
        <w:rPr>
          <w:rFonts w:cs="Open Sans"/>
        </w:rPr>
        <w:t>G</w:t>
      </w:r>
      <w:r w:rsidRPr="00A85B52">
        <w:rPr>
          <w:rFonts w:cs="Open Sans"/>
        </w:rPr>
        <w:t xml:space="preserve"> ~ Student Clinical Year Onboarding Form</w:t>
      </w:r>
      <w:bookmarkEnd w:id="54"/>
      <w:bookmarkEnd w:id="55"/>
    </w:p>
    <w:p w14:paraId="45446EB9" w14:textId="47C090A8" w:rsidR="00F626A4" w:rsidRPr="00A85B52" w:rsidRDefault="00F626A4" w:rsidP="00F626A4">
      <w:pPr>
        <w:pStyle w:val="Header"/>
        <w:rPr>
          <w:rFonts w:ascii="Open Sans" w:hAnsi="Open Sans" w:cs="Open Sans"/>
        </w:rPr>
      </w:pPr>
      <w:r w:rsidRPr="00A85B52">
        <w:rPr>
          <w:rFonts w:ascii="Open Sans" w:hAnsi="Open Sans" w:cs="Open Sans"/>
          <w:noProof/>
        </w:rPr>
        <w:drawing>
          <wp:anchor distT="0" distB="0" distL="114300" distR="114300" simplePos="0" relativeHeight="251659264" behindDoc="0" locked="0" layoutInCell="1" allowOverlap="1" wp14:anchorId="6E46B150" wp14:editId="01435243">
            <wp:simplePos x="0" y="0"/>
            <wp:positionH relativeFrom="margin">
              <wp:posOffset>2181225</wp:posOffset>
            </wp:positionH>
            <wp:positionV relativeFrom="margin">
              <wp:posOffset>374015</wp:posOffset>
            </wp:positionV>
            <wp:extent cx="166179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bwMode="auto">
                    <a:xfrm>
                      <a:off x="0" y="0"/>
                      <a:ext cx="1661795" cy="831215"/>
                    </a:xfrm>
                    <a:prstGeom prst="rect">
                      <a:avLst/>
                    </a:prstGeom>
                    <a:noFill/>
                  </pic:spPr>
                </pic:pic>
              </a:graphicData>
            </a:graphic>
            <wp14:sizeRelH relativeFrom="page">
              <wp14:pctWidth>0</wp14:pctWidth>
            </wp14:sizeRelH>
            <wp14:sizeRelV relativeFrom="page">
              <wp14:pctHeight>0</wp14:pctHeight>
            </wp14:sizeRelV>
          </wp:anchor>
        </w:drawing>
      </w:r>
    </w:p>
    <w:p w14:paraId="2010E31D" w14:textId="190A31BA" w:rsidR="00F626A4" w:rsidRPr="00A85B52" w:rsidRDefault="00F626A4" w:rsidP="00F626A4">
      <w:pPr>
        <w:pStyle w:val="Header"/>
        <w:rPr>
          <w:rFonts w:ascii="Open Sans" w:hAnsi="Open Sans" w:cs="Open Sans"/>
        </w:rPr>
      </w:pPr>
    </w:p>
    <w:p w14:paraId="37225FAC" w14:textId="77777777" w:rsidR="00F626A4" w:rsidRPr="00A85B52" w:rsidRDefault="00F626A4" w:rsidP="00F626A4">
      <w:pPr>
        <w:pStyle w:val="Header"/>
        <w:rPr>
          <w:rFonts w:ascii="Open Sans" w:hAnsi="Open Sans" w:cs="Open Sans"/>
        </w:rPr>
      </w:pPr>
    </w:p>
    <w:p w14:paraId="6D589974" w14:textId="48BF6AED" w:rsidR="00F626A4" w:rsidRPr="00A85B52" w:rsidRDefault="00F626A4" w:rsidP="00F626A4">
      <w:pPr>
        <w:pStyle w:val="Header"/>
        <w:rPr>
          <w:rFonts w:ascii="Open Sans" w:hAnsi="Open Sans" w:cs="Open Sans"/>
        </w:rPr>
      </w:pPr>
    </w:p>
    <w:p w14:paraId="7275F1D7" w14:textId="77777777" w:rsidR="00F626A4" w:rsidRPr="00F22699" w:rsidRDefault="00F626A4" w:rsidP="00F626A4">
      <w:pPr>
        <w:pStyle w:val="Header"/>
        <w:rPr>
          <w:rFonts w:ascii="Open Sans" w:hAnsi="Open Sans" w:cs="Open Sans"/>
          <w:sz w:val="10"/>
          <w:szCs w:val="10"/>
        </w:rPr>
      </w:pPr>
    </w:p>
    <w:p w14:paraId="7B03E6B5" w14:textId="77777777" w:rsidR="00F626A4" w:rsidRPr="00F22699" w:rsidRDefault="00F626A4" w:rsidP="00F626A4">
      <w:pPr>
        <w:pStyle w:val="Header"/>
        <w:rPr>
          <w:rFonts w:ascii="Open Sans" w:hAnsi="Open Sans" w:cs="Open Sans"/>
          <w:sz w:val="10"/>
          <w:szCs w:val="10"/>
        </w:rPr>
      </w:pPr>
    </w:p>
    <w:p w14:paraId="5FB6996D" w14:textId="77777777" w:rsidR="00F626A4" w:rsidRPr="00A85B52" w:rsidRDefault="00F626A4" w:rsidP="00F626A4">
      <w:pPr>
        <w:pStyle w:val="Header"/>
        <w:jc w:val="center"/>
        <w:rPr>
          <w:rFonts w:ascii="Open Sans" w:hAnsi="Open Sans" w:cs="Open Sans"/>
          <w:color w:val="651D32"/>
        </w:rPr>
      </w:pPr>
      <w:r w:rsidRPr="00A85B52">
        <w:rPr>
          <w:rFonts w:ascii="Open Sans" w:hAnsi="Open Sans" w:cs="Open Sans"/>
          <w:color w:val="651D32"/>
        </w:rPr>
        <w:t xml:space="preserve">SCHOOL </w:t>
      </w:r>
      <w:r w:rsidRPr="00A85B52">
        <w:rPr>
          <w:rFonts w:ascii="Open Sans" w:hAnsi="Open Sans" w:cs="Open Sans"/>
          <w:i/>
          <w:color w:val="651D32"/>
        </w:rPr>
        <w:t>of</w:t>
      </w:r>
      <w:r w:rsidRPr="00A85B52">
        <w:rPr>
          <w:rFonts w:ascii="Open Sans" w:hAnsi="Open Sans" w:cs="Open Sans"/>
          <w:color w:val="651D32"/>
        </w:rPr>
        <w:t xml:space="preserve"> PHARMACY </w:t>
      </w:r>
      <w:r w:rsidRPr="00A85B52">
        <w:rPr>
          <w:rFonts w:ascii="Open Sans" w:hAnsi="Open Sans" w:cs="Open Sans"/>
          <w:i/>
          <w:color w:val="651D32"/>
        </w:rPr>
        <w:t>and</w:t>
      </w:r>
      <w:r w:rsidRPr="00A85B52">
        <w:rPr>
          <w:rFonts w:ascii="Open Sans" w:hAnsi="Open Sans" w:cs="Open Sans"/>
          <w:color w:val="651D32"/>
        </w:rPr>
        <w:t xml:space="preserve"> HEALTH PROFESSIONS</w:t>
      </w:r>
    </w:p>
    <w:p w14:paraId="7B28C52F" w14:textId="77777777" w:rsidR="00F626A4" w:rsidRPr="00A85B52" w:rsidRDefault="00F626A4" w:rsidP="00F626A4">
      <w:pPr>
        <w:pStyle w:val="Header"/>
        <w:jc w:val="center"/>
        <w:rPr>
          <w:rFonts w:ascii="Open Sans" w:hAnsi="Open Sans" w:cs="Open Sans"/>
          <w:color w:val="651D32"/>
        </w:rPr>
      </w:pPr>
      <w:r w:rsidRPr="00A85B52">
        <w:rPr>
          <w:rFonts w:ascii="Open Sans" w:hAnsi="Open Sans" w:cs="Open Sans"/>
          <w:color w:val="651D32"/>
        </w:rPr>
        <w:t>Physician Assistant Department</w:t>
      </w:r>
    </w:p>
    <w:p w14:paraId="66218D10" w14:textId="77777777" w:rsidR="00F626A4" w:rsidRPr="00A85B52" w:rsidRDefault="00F626A4" w:rsidP="00F626A4">
      <w:pPr>
        <w:jc w:val="center"/>
        <w:rPr>
          <w:rFonts w:cs="Open Sans"/>
        </w:rPr>
      </w:pPr>
    </w:p>
    <w:p w14:paraId="302D9BB8" w14:textId="77777777" w:rsidR="00F626A4" w:rsidRPr="00A85B52" w:rsidRDefault="00F626A4" w:rsidP="00F626A4">
      <w:pPr>
        <w:jc w:val="center"/>
        <w:rPr>
          <w:rFonts w:cs="Open Sans"/>
        </w:rPr>
      </w:pPr>
    </w:p>
    <w:p w14:paraId="60BBB3D0" w14:textId="77777777" w:rsidR="00F626A4" w:rsidRPr="00A85B52" w:rsidRDefault="00F626A4" w:rsidP="00F626A4">
      <w:pPr>
        <w:jc w:val="center"/>
        <w:rPr>
          <w:rFonts w:cs="Open Sans"/>
          <w:b/>
          <w:sz w:val="28"/>
        </w:rPr>
      </w:pPr>
      <w:r w:rsidRPr="00A85B52">
        <w:rPr>
          <w:rFonts w:cs="Open Sans"/>
          <w:b/>
          <w:sz w:val="28"/>
        </w:rPr>
        <w:t>Onboarding Form</w:t>
      </w:r>
    </w:p>
    <w:p w14:paraId="1BEE27D4" w14:textId="77777777" w:rsidR="00F626A4" w:rsidRPr="00F22699" w:rsidRDefault="00F626A4" w:rsidP="00F626A4">
      <w:pPr>
        <w:pStyle w:val="ListParagraph"/>
        <w:rPr>
          <w:rFonts w:cs="Open Sans"/>
          <w:b/>
          <w:sz w:val="8"/>
          <w:szCs w:val="8"/>
        </w:rPr>
      </w:pPr>
    </w:p>
    <w:p w14:paraId="1A7AADC2" w14:textId="77777777" w:rsidR="00F626A4" w:rsidRPr="00A85B52" w:rsidRDefault="009B2CC7" w:rsidP="00F626A4">
      <w:pPr>
        <w:pStyle w:val="ListParagraph"/>
        <w:ind w:left="1440" w:hanging="720"/>
        <w:rPr>
          <w:rFonts w:cs="Open Sans"/>
        </w:rPr>
      </w:pPr>
      <w:sdt>
        <w:sdtPr>
          <w:rPr>
            <w:rFonts w:cs="Open Sans"/>
            <w:sz w:val="24"/>
          </w:rPr>
          <w:id w:val="-614368535"/>
          <w14:checkbox>
            <w14:checked w14:val="0"/>
            <w14:checkedState w14:val="2612" w14:font="MS Gothic"/>
            <w14:uncheckedState w14:val="2610" w14:font="MS Gothic"/>
          </w14:checkbox>
        </w:sdtPr>
        <w:sdtEndPr/>
        <w:sdtContent>
          <w:r w:rsidR="00F626A4" w:rsidRPr="00A85B52">
            <w:rPr>
              <w:rFonts w:ascii="Segoe UI Symbol" w:eastAsia="MS Gothic" w:hAnsi="Segoe UI Symbol" w:cs="Segoe UI Symbol"/>
              <w:sz w:val="24"/>
            </w:rPr>
            <w:t>☐</w:t>
          </w:r>
        </w:sdtContent>
      </w:sdt>
      <w:r w:rsidR="00F626A4" w:rsidRPr="00A85B52">
        <w:rPr>
          <w:rFonts w:cs="Open Sans"/>
        </w:rPr>
        <w:tab/>
      </w:r>
      <w:r w:rsidR="00F626A4" w:rsidRPr="00A85B52">
        <w:rPr>
          <w:rFonts w:cs="Open Sans"/>
          <w:b/>
          <w:bCs/>
        </w:rPr>
        <w:t>Site Orientation</w:t>
      </w:r>
      <w:r w:rsidR="00F626A4" w:rsidRPr="00A85B52">
        <w:rPr>
          <w:rFonts w:cs="Open Sans"/>
        </w:rPr>
        <w:t>: provide student a tour of the facility and discussing where to park, restrooms, exam rooms, office, library, and campus security location. Inform student of dress code and proper student identification to be worn at clinical site at all times.</w:t>
      </w:r>
    </w:p>
    <w:p w14:paraId="6F68B8BA" w14:textId="77777777" w:rsidR="00F626A4" w:rsidRPr="00A85B52" w:rsidRDefault="00F626A4" w:rsidP="00F626A4">
      <w:pPr>
        <w:pStyle w:val="ListParagraph"/>
        <w:rPr>
          <w:rFonts w:cs="Open Sans"/>
        </w:rPr>
      </w:pPr>
    </w:p>
    <w:p w14:paraId="1F839BD4" w14:textId="77777777" w:rsidR="00F626A4" w:rsidRPr="00A85B52" w:rsidRDefault="009B2CC7" w:rsidP="00F626A4">
      <w:pPr>
        <w:pStyle w:val="ListParagraph"/>
        <w:ind w:left="1440" w:hanging="720"/>
        <w:rPr>
          <w:rFonts w:cs="Open Sans"/>
        </w:rPr>
      </w:pPr>
      <w:sdt>
        <w:sdtPr>
          <w:rPr>
            <w:rFonts w:cs="Open Sans"/>
            <w:sz w:val="24"/>
          </w:rPr>
          <w:id w:val="1205836711"/>
          <w14:checkbox>
            <w14:checked w14:val="0"/>
            <w14:checkedState w14:val="2612" w14:font="MS Gothic"/>
            <w14:uncheckedState w14:val="2610" w14:font="MS Gothic"/>
          </w14:checkbox>
        </w:sdtPr>
        <w:sdtEndPr/>
        <w:sdtContent>
          <w:r w:rsidR="00F626A4" w:rsidRPr="00A85B52">
            <w:rPr>
              <w:rFonts w:ascii="Segoe UI Symbol" w:eastAsia="MS Gothic" w:hAnsi="Segoe UI Symbol" w:cs="Segoe UI Symbol"/>
              <w:sz w:val="24"/>
            </w:rPr>
            <w:t>☐</w:t>
          </w:r>
        </w:sdtContent>
      </w:sdt>
      <w:r w:rsidR="00F626A4" w:rsidRPr="00A85B52">
        <w:rPr>
          <w:rFonts w:cs="Open Sans"/>
        </w:rPr>
        <w:tab/>
      </w:r>
      <w:r w:rsidR="00F626A4" w:rsidRPr="00A85B52">
        <w:rPr>
          <w:rFonts w:cs="Open Sans"/>
          <w:b/>
          <w:bCs/>
        </w:rPr>
        <w:t>Site schedule:</w:t>
      </w:r>
      <w:r w:rsidR="00F626A4" w:rsidRPr="00A85B52">
        <w:rPr>
          <w:rFonts w:cs="Open Sans"/>
        </w:rPr>
        <w:t xml:space="preserve"> provide student schedule for the rotation and expectations of following schedule including call schedule and weekend shifts.</w:t>
      </w:r>
    </w:p>
    <w:p w14:paraId="16FDC8FE" w14:textId="77777777" w:rsidR="00F626A4" w:rsidRPr="00A85B52" w:rsidRDefault="00F626A4" w:rsidP="00F626A4">
      <w:pPr>
        <w:pStyle w:val="ListParagraph"/>
        <w:rPr>
          <w:rFonts w:cs="Open Sans"/>
        </w:rPr>
      </w:pPr>
    </w:p>
    <w:p w14:paraId="21147BDC" w14:textId="77777777" w:rsidR="00F626A4" w:rsidRPr="00A85B52" w:rsidRDefault="009B2CC7" w:rsidP="00F626A4">
      <w:pPr>
        <w:ind w:left="1440" w:hanging="720"/>
        <w:rPr>
          <w:rFonts w:cs="Open Sans"/>
        </w:rPr>
      </w:pPr>
      <w:sdt>
        <w:sdtPr>
          <w:rPr>
            <w:rFonts w:cs="Open Sans"/>
            <w:sz w:val="24"/>
          </w:rPr>
          <w:id w:val="-1276625638"/>
          <w14:checkbox>
            <w14:checked w14:val="0"/>
            <w14:checkedState w14:val="2612" w14:font="MS Gothic"/>
            <w14:uncheckedState w14:val="2610" w14:font="MS Gothic"/>
          </w14:checkbox>
        </w:sdtPr>
        <w:sdtEndPr/>
        <w:sdtContent>
          <w:r w:rsidR="00F626A4" w:rsidRPr="00A85B52">
            <w:rPr>
              <w:rFonts w:ascii="Segoe UI Symbol" w:eastAsia="MS Gothic" w:hAnsi="Segoe UI Symbol" w:cs="Segoe UI Symbol"/>
              <w:sz w:val="24"/>
            </w:rPr>
            <w:t>☐</w:t>
          </w:r>
        </w:sdtContent>
      </w:sdt>
      <w:r w:rsidR="00F626A4" w:rsidRPr="00A85B52">
        <w:rPr>
          <w:rFonts w:cs="Open Sans"/>
        </w:rPr>
        <w:tab/>
      </w:r>
      <w:r w:rsidR="00F626A4" w:rsidRPr="00A85B52">
        <w:rPr>
          <w:rFonts w:cs="Open Sans"/>
          <w:b/>
          <w:bCs/>
        </w:rPr>
        <w:t>Learning outcomes:</w:t>
      </w:r>
      <w:r w:rsidR="00F626A4" w:rsidRPr="00A85B52">
        <w:rPr>
          <w:rFonts w:cs="Open Sans"/>
        </w:rPr>
        <w:t xml:space="preserve"> discuss the clinical objectives and learning outcomes with student and the expectations of the student to be a successful student. Set aside time each day or week to discuss student questions or student progress at the clinical site.</w:t>
      </w:r>
    </w:p>
    <w:p w14:paraId="29E07A9E" w14:textId="77777777" w:rsidR="00F626A4" w:rsidRPr="00A85B52" w:rsidRDefault="00F626A4" w:rsidP="00F626A4">
      <w:pPr>
        <w:pStyle w:val="ListParagraph"/>
        <w:rPr>
          <w:rFonts w:cs="Open Sans"/>
        </w:rPr>
      </w:pPr>
    </w:p>
    <w:p w14:paraId="23CCD51E" w14:textId="41ACD743" w:rsidR="00F626A4" w:rsidRDefault="009B2CC7" w:rsidP="00F626A4">
      <w:pPr>
        <w:pStyle w:val="ListParagraph"/>
        <w:ind w:left="1440" w:hanging="720"/>
        <w:rPr>
          <w:rFonts w:cs="Open Sans"/>
        </w:rPr>
      </w:pPr>
      <w:sdt>
        <w:sdtPr>
          <w:rPr>
            <w:rFonts w:cs="Open Sans"/>
            <w:sz w:val="24"/>
          </w:rPr>
          <w:id w:val="1592195820"/>
          <w14:checkbox>
            <w14:checked w14:val="0"/>
            <w14:checkedState w14:val="2612" w14:font="MS Gothic"/>
            <w14:uncheckedState w14:val="2610" w14:font="MS Gothic"/>
          </w14:checkbox>
        </w:sdtPr>
        <w:sdtEndPr/>
        <w:sdtContent>
          <w:r w:rsidR="00F626A4" w:rsidRPr="00A85B52">
            <w:rPr>
              <w:rFonts w:ascii="Segoe UI Symbol" w:eastAsia="MS Gothic" w:hAnsi="Segoe UI Symbol" w:cs="Segoe UI Symbol"/>
              <w:sz w:val="24"/>
            </w:rPr>
            <w:t>☐</w:t>
          </w:r>
        </w:sdtContent>
      </w:sdt>
      <w:r w:rsidR="00F626A4" w:rsidRPr="00A85B52">
        <w:rPr>
          <w:rFonts w:cs="Open Sans"/>
        </w:rPr>
        <w:tab/>
      </w:r>
      <w:r w:rsidR="00F626A4" w:rsidRPr="00A85B52">
        <w:rPr>
          <w:rFonts w:cs="Open Sans"/>
          <w:b/>
          <w:bCs/>
        </w:rPr>
        <w:t>Evaluations:</w:t>
      </w:r>
      <w:r w:rsidR="00F626A4" w:rsidRPr="00A85B52">
        <w:rPr>
          <w:rFonts w:cs="Open Sans"/>
        </w:rPr>
        <w:t xml:space="preserve"> acknowledge the importance of constructive feedback. Acknowledge </w:t>
      </w:r>
      <w:r w:rsidR="00F626A4" w:rsidRPr="001538D6">
        <w:rPr>
          <w:rFonts w:cs="Open Sans"/>
        </w:rPr>
        <w:t>that the mid</w:t>
      </w:r>
      <w:r w:rsidR="00083F1D" w:rsidRPr="001538D6">
        <w:rPr>
          <w:rFonts w:cs="Open Sans"/>
        </w:rPr>
        <w:t>-rotations</w:t>
      </w:r>
      <w:r w:rsidR="00F626A4" w:rsidRPr="001538D6">
        <w:rPr>
          <w:rFonts w:cs="Open Sans"/>
        </w:rPr>
        <w:t xml:space="preserve"> and end of </w:t>
      </w:r>
      <w:r w:rsidR="00083F1D" w:rsidRPr="001538D6">
        <w:rPr>
          <w:rFonts w:cs="Open Sans"/>
        </w:rPr>
        <w:t>rotations</w:t>
      </w:r>
      <w:r w:rsidR="00F626A4" w:rsidRPr="00A85B52">
        <w:rPr>
          <w:rFonts w:cs="Open Sans"/>
        </w:rPr>
        <w:t xml:space="preserve"> evaluations will be reviewed with the student. </w:t>
      </w:r>
    </w:p>
    <w:p w14:paraId="1ECB0207" w14:textId="6D199477" w:rsidR="00F22699" w:rsidRDefault="00F22699" w:rsidP="00F626A4">
      <w:pPr>
        <w:pStyle w:val="ListParagraph"/>
        <w:ind w:left="1440" w:hanging="720"/>
        <w:rPr>
          <w:rFonts w:cs="Open Sans"/>
        </w:rPr>
      </w:pPr>
    </w:p>
    <w:p w14:paraId="2E27A262" w14:textId="64463419" w:rsidR="00F22699" w:rsidRPr="00A85B52" w:rsidRDefault="00F22699" w:rsidP="00F22699">
      <w:pPr>
        <w:pStyle w:val="ListParagraph"/>
        <w:ind w:left="1440" w:hanging="720"/>
        <w:rPr>
          <w:rFonts w:cs="Open Sans"/>
        </w:rPr>
      </w:pPr>
      <w:sdt>
        <w:sdtPr>
          <w:rPr>
            <w:rFonts w:cs="Open Sans"/>
            <w:sz w:val="24"/>
          </w:rPr>
          <w:id w:val="1031692976"/>
          <w14:checkbox>
            <w14:checked w14:val="0"/>
            <w14:checkedState w14:val="2612" w14:font="MS Gothic"/>
            <w14:uncheckedState w14:val="2610" w14:font="MS Gothic"/>
          </w14:checkbox>
        </w:sdtPr>
        <w:sdtContent>
          <w:r w:rsidRPr="00A85B52">
            <w:rPr>
              <w:rFonts w:ascii="Segoe UI Symbol" w:eastAsia="MS Gothic" w:hAnsi="Segoe UI Symbol" w:cs="Segoe UI Symbol"/>
              <w:sz w:val="24"/>
            </w:rPr>
            <w:t>☐</w:t>
          </w:r>
        </w:sdtContent>
      </w:sdt>
      <w:r w:rsidRPr="00A85B52">
        <w:rPr>
          <w:rFonts w:cs="Open Sans"/>
        </w:rPr>
        <w:tab/>
      </w:r>
      <w:r>
        <w:rPr>
          <w:rFonts w:cs="Open Sans"/>
          <w:b/>
          <w:bCs/>
        </w:rPr>
        <w:t>Accidental Exposure</w:t>
      </w:r>
      <w:r w:rsidRPr="00A85B52">
        <w:rPr>
          <w:rFonts w:cs="Open Sans"/>
          <w:b/>
          <w:bCs/>
        </w:rPr>
        <w:t>:</w:t>
      </w:r>
      <w:r w:rsidRPr="00A85B52">
        <w:rPr>
          <w:rFonts w:cs="Open Sans"/>
        </w:rPr>
        <w:t xml:space="preserve"> </w:t>
      </w:r>
      <w:r>
        <w:rPr>
          <w:rFonts w:cs="Open Sans"/>
        </w:rPr>
        <w:t xml:space="preserve"> Review protocols and obtain contact person information for accidental exposure procedures.</w:t>
      </w:r>
    </w:p>
    <w:p w14:paraId="0418B1F3" w14:textId="77777777" w:rsidR="00F626A4" w:rsidRPr="00A85B52" w:rsidRDefault="00F626A4" w:rsidP="00F626A4">
      <w:pPr>
        <w:pStyle w:val="ListParagraph"/>
        <w:rPr>
          <w:rFonts w:cs="Open Sans"/>
          <w:sz w:val="24"/>
          <w:szCs w:val="24"/>
        </w:rPr>
      </w:pPr>
    </w:p>
    <w:p w14:paraId="426F66C8" w14:textId="77777777" w:rsidR="00F626A4" w:rsidRPr="00A85B52" w:rsidRDefault="00F626A4" w:rsidP="00F626A4">
      <w:pPr>
        <w:pStyle w:val="ListParagraph"/>
        <w:rPr>
          <w:rFonts w:cs="Open Sans"/>
        </w:rPr>
      </w:pPr>
      <w:r w:rsidRPr="00A85B52">
        <w:rPr>
          <w:rFonts w:cs="Open Sans"/>
        </w:rPr>
        <w:t xml:space="preserve">Please indicate the </w:t>
      </w:r>
      <w:r w:rsidRPr="00A85B52">
        <w:rPr>
          <w:rFonts w:cs="Open Sans"/>
          <w:b/>
        </w:rPr>
        <w:t>main</w:t>
      </w:r>
      <w:r w:rsidRPr="00A85B52">
        <w:rPr>
          <w:rFonts w:cs="Open Sans"/>
        </w:rPr>
        <w:t xml:space="preserve"> preceptor for this rotation and supply their contact information. This is the individual that will be completing your evaluations.</w:t>
      </w:r>
    </w:p>
    <w:p w14:paraId="46C6E6A4" w14:textId="77777777" w:rsidR="00F626A4" w:rsidRPr="00A85B52" w:rsidRDefault="00F626A4" w:rsidP="00F626A4">
      <w:pPr>
        <w:pStyle w:val="ListParagraph"/>
        <w:rPr>
          <w:rFonts w:cs="Open Sans"/>
        </w:rPr>
      </w:pPr>
    </w:p>
    <w:p w14:paraId="578AEF34" w14:textId="77777777" w:rsidR="00F626A4" w:rsidRPr="00A85B52" w:rsidRDefault="00F626A4" w:rsidP="00F626A4">
      <w:pPr>
        <w:pStyle w:val="ListParagraph"/>
        <w:rPr>
          <w:rFonts w:cs="Open Sans"/>
        </w:rPr>
      </w:pPr>
      <w:r w:rsidRPr="00A85B52">
        <w:rPr>
          <w:rFonts w:cs="Open Sans"/>
        </w:rPr>
        <w:t xml:space="preserve">Name/Title:  </w:t>
      </w:r>
      <w:sdt>
        <w:sdtPr>
          <w:rPr>
            <w:rFonts w:cs="Open Sans"/>
          </w:rPr>
          <w:id w:val="-794213866"/>
          <w:placeholder>
            <w:docPart w:val="6FEEA633C87845E4B331F5224379B75F"/>
          </w:placeholder>
          <w:showingPlcHdr/>
          <w15:color w:val="822433"/>
          <w15:appearance w15:val="tags"/>
        </w:sdtPr>
        <w:sdtEndPr/>
        <w:sdtContent>
          <w:r w:rsidRPr="00A85B52">
            <w:rPr>
              <w:rStyle w:val="PlaceholderText"/>
              <w:rFonts w:cs="Open Sans"/>
            </w:rPr>
            <w:t>Click or tap here to enter text.</w:t>
          </w:r>
        </w:sdtContent>
      </w:sdt>
    </w:p>
    <w:p w14:paraId="08077EA0" w14:textId="77777777" w:rsidR="00F626A4" w:rsidRPr="00A85B52" w:rsidRDefault="00F626A4" w:rsidP="00F626A4">
      <w:pPr>
        <w:pStyle w:val="ListParagraph"/>
        <w:rPr>
          <w:rFonts w:cs="Open Sans"/>
        </w:rPr>
      </w:pPr>
    </w:p>
    <w:p w14:paraId="229186B6" w14:textId="77777777" w:rsidR="00F626A4" w:rsidRPr="00A85B52" w:rsidRDefault="00F626A4" w:rsidP="00F626A4">
      <w:pPr>
        <w:pStyle w:val="ListParagraph"/>
        <w:rPr>
          <w:rFonts w:cs="Open Sans"/>
        </w:rPr>
      </w:pPr>
      <w:r w:rsidRPr="00A85B52">
        <w:rPr>
          <w:rFonts w:cs="Open Sans"/>
        </w:rPr>
        <w:t xml:space="preserve">Phone:  </w:t>
      </w:r>
      <w:sdt>
        <w:sdtPr>
          <w:rPr>
            <w:rFonts w:cs="Open Sans"/>
          </w:rPr>
          <w:id w:val="691262078"/>
          <w:placeholder>
            <w:docPart w:val="6850292915B847009234F5F71F5D2A0F"/>
          </w:placeholder>
          <w:showingPlcHdr/>
          <w15:color w:val="822433"/>
          <w15:appearance w15:val="tags"/>
        </w:sdtPr>
        <w:sdtEndPr/>
        <w:sdtContent>
          <w:r w:rsidRPr="00A85B52">
            <w:rPr>
              <w:rStyle w:val="PlaceholderText"/>
              <w:rFonts w:cs="Open Sans"/>
            </w:rPr>
            <w:t>Click or tap here to enter text.</w:t>
          </w:r>
        </w:sdtContent>
      </w:sdt>
      <w:r w:rsidRPr="00A85B52">
        <w:rPr>
          <w:rFonts w:cs="Open Sans"/>
        </w:rPr>
        <w:tab/>
        <w:t xml:space="preserve">Email:  </w:t>
      </w:r>
      <w:sdt>
        <w:sdtPr>
          <w:rPr>
            <w:rFonts w:cs="Open Sans"/>
          </w:rPr>
          <w:id w:val="-1266603204"/>
          <w:placeholder>
            <w:docPart w:val="58EEA66CABF54077A98743AC20331627"/>
          </w:placeholder>
          <w:showingPlcHdr/>
          <w15:color w:val="822433"/>
          <w15:appearance w15:val="tags"/>
        </w:sdtPr>
        <w:sdtEndPr/>
        <w:sdtContent>
          <w:r w:rsidRPr="00A85B52">
            <w:rPr>
              <w:rStyle w:val="PlaceholderText"/>
              <w:rFonts w:cs="Open Sans"/>
            </w:rPr>
            <w:t>Click or tap here to enter text.</w:t>
          </w:r>
        </w:sdtContent>
      </w:sdt>
    </w:p>
    <w:p w14:paraId="43E9ABA4" w14:textId="77777777" w:rsidR="00F626A4" w:rsidRPr="00A85B52" w:rsidRDefault="00F626A4" w:rsidP="00F626A4">
      <w:pPr>
        <w:pStyle w:val="ListParagraph"/>
        <w:rPr>
          <w:rFonts w:cs="Open Sans"/>
        </w:rPr>
      </w:pPr>
    </w:p>
    <w:p w14:paraId="766A7CE7" w14:textId="77777777" w:rsidR="00F626A4" w:rsidRPr="00A85B52" w:rsidRDefault="00F626A4" w:rsidP="00F626A4">
      <w:pPr>
        <w:pStyle w:val="ListParagraph"/>
        <w:rPr>
          <w:rFonts w:cs="Open Sans"/>
        </w:rPr>
      </w:pPr>
      <w:r w:rsidRPr="00A85B52">
        <w:rPr>
          <w:rFonts w:cs="Open Sans"/>
        </w:rPr>
        <w:t>Thank you.</w:t>
      </w:r>
    </w:p>
    <w:p w14:paraId="7D4595E3" w14:textId="5F960AAC" w:rsidR="009B2CC7" w:rsidRPr="009B2CC7" w:rsidRDefault="009B2CC7" w:rsidP="009B2CC7">
      <w:pPr>
        <w:pStyle w:val="Heading1"/>
      </w:pPr>
      <w:bookmarkStart w:id="56" w:name="_Toc172839771"/>
      <w:bookmarkStart w:id="57" w:name="_Toc172660013"/>
      <w:r w:rsidRPr="009B2CC7">
        <w:lastRenderedPageBreak/>
        <w:t xml:space="preserve">Appendix </w:t>
      </w:r>
      <w:r>
        <w:t>X</w:t>
      </w:r>
      <w:r w:rsidRPr="009B2CC7">
        <w:t xml:space="preserve"> – Infection Control, Safety and Personal Security Policy {A1.02g}</w:t>
      </w:r>
      <w:r w:rsidRPr="009B2CC7">
        <w:rPr>
          <w:vertAlign w:val="superscript"/>
        </w:rPr>
        <w:t xml:space="preserve">24 </w:t>
      </w:r>
      <w:r w:rsidRPr="009B2CC7">
        <w:t>{A3.08}</w:t>
      </w:r>
      <w:r w:rsidRPr="009B2CC7">
        <w:rPr>
          <w:vertAlign w:val="superscript"/>
        </w:rPr>
        <w:endnoteReference w:id="80"/>
      </w:r>
      <w:bookmarkEnd w:id="57"/>
    </w:p>
    <w:p w14:paraId="71941973" w14:textId="77777777" w:rsidR="009B2CC7" w:rsidRPr="009B2CC7" w:rsidRDefault="009B2CC7" w:rsidP="009B2CC7">
      <w:pPr>
        <w:ind w:left="0" w:firstLine="0"/>
        <w:rPr>
          <w:rFonts w:cs="Open Sans"/>
        </w:rPr>
      </w:pPr>
      <w:r w:rsidRPr="009B2CC7">
        <w:rPr>
          <w:rFonts w:cs="Open Sans"/>
        </w:rPr>
        <w:t xml:space="preserve"> </w:t>
      </w:r>
    </w:p>
    <w:p w14:paraId="59A157DF" w14:textId="77777777" w:rsidR="009B2CC7" w:rsidRPr="009B2CC7" w:rsidRDefault="009B2CC7" w:rsidP="009B2CC7">
      <w:pPr>
        <w:ind w:left="0" w:firstLine="0"/>
        <w:rPr>
          <w:rFonts w:cs="Open Sans"/>
          <w:b/>
        </w:rPr>
      </w:pPr>
      <w:r w:rsidRPr="009B2CC7">
        <w:rPr>
          <w:rFonts w:cs="Open Sans"/>
          <w:b/>
        </w:rPr>
        <w:t xml:space="preserve">Associated Forms: </w:t>
      </w:r>
    </w:p>
    <w:p w14:paraId="1DB4F309" w14:textId="77777777" w:rsidR="009B2CC7" w:rsidRPr="009B2CC7" w:rsidRDefault="009B2CC7" w:rsidP="009B2CC7">
      <w:pPr>
        <w:ind w:left="0" w:firstLine="0"/>
        <w:rPr>
          <w:rFonts w:cs="Open Sans"/>
        </w:rPr>
      </w:pPr>
      <w:r w:rsidRPr="009B2CC7">
        <w:rPr>
          <w:rFonts w:cs="Open Sans"/>
        </w:rPr>
        <w:t>“Notice of Incident” Form*</w:t>
      </w:r>
    </w:p>
    <w:p w14:paraId="41DC5EC3" w14:textId="77777777" w:rsidR="009B2CC7" w:rsidRPr="009B2CC7" w:rsidRDefault="009B2CC7" w:rsidP="009B2CC7">
      <w:pPr>
        <w:ind w:left="0" w:firstLine="0"/>
        <w:rPr>
          <w:rFonts w:cs="Open Sans"/>
          <w:i/>
        </w:rPr>
      </w:pPr>
      <w:r w:rsidRPr="009B2CC7">
        <w:rPr>
          <w:rFonts w:cs="Open Sans"/>
          <w:i/>
        </w:rPr>
        <w:t>*See PA Program Website for Associated Forms</w:t>
      </w:r>
    </w:p>
    <w:p w14:paraId="3E2C250C" w14:textId="77777777" w:rsidR="009B2CC7" w:rsidRPr="009B2CC7" w:rsidRDefault="009B2CC7" w:rsidP="009B2CC7">
      <w:pPr>
        <w:ind w:left="0" w:firstLine="0"/>
        <w:rPr>
          <w:rFonts w:cs="Open Sans"/>
        </w:rPr>
      </w:pPr>
    </w:p>
    <w:p w14:paraId="3E961EC4" w14:textId="77777777" w:rsidR="009B2CC7" w:rsidRPr="009B2CC7" w:rsidRDefault="009B2CC7" w:rsidP="009B2CC7">
      <w:pPr>
        <w:ind w:left="0" w:firstLine="0"/>
        <w:rPr>
          <w:rFonts w:cs="Open Sans"/>
        </w:rPr>
      </w:pPr>
      <w:r w:rsidRPr="009B2CC7">
        <w:rPr>
          <w:rFonts w:cs="Open Sans"/>
          <w:b/>
        </w:rPr>
        <w:t xml:space="preserve">Background and Purpose  </w:t>
      </w:r>
    </w:p>
    <w:p w14:paraId="20272424" w14:textId="77777777" w:rsidR="009B2CC7" w:rsidRPr="009B2CC7" w:rsidRDefault="009B2CC7" w:rsidP="009B2CC7">
      <w:pPr>
        <w:ind w:left="0" w:firstLine="0"/>
        <w:rPr>
          <w:rFonts w:cs="Open Sans"/>
        </w:rPr>
      </w:pPr>
      <w:r w:rsidRPr="009B2CC7">
        <w:rPr>
          <w:rFonts w:cs="Open Sans"/>
        </w:rPr>
        <w:t>To keep students,</w:t>
      </w:r>
      <w:r w:rsidRPr="009B2CC7">
        <w:rPr>
          <w:rFonts w:cs="Open Sans"/>
          <w:b/>
        </w:rPr>
        <w:t xml:space="preserve"> </w:t>
      </w:r>
      <w:r w:rsidRPr="009B2CC7">
        <w:rPr>
          <w:rFonts w:cs="Open Sans"/>
        </w:rPr>
        <w:t>faculty, staff, preceptors and SCPE-sponsoring institutions</w:t>
      </w:r>
      <w:r w:rsidRPr="009B2CC7">
        <w:rPr>
          <w:rFonts w:cs="Open Sans"/>
          <w:b/>
        </w:rPr>
        <w:t xml:space="preserve"> </w:t>
      </w:r>
      <w:r w:rsidRPr="009B2CC7">
        <w:rPr>
          <w:rFonts w:cs="Open Sans"/>
        </w:rPr>
        <w:t xml:space="preserve">up-to-date on program and University policies and procedures for exposure to bodily fluids, provider safety, and personal security.  </w:t>
      </w:r>
    </w:p>
    <w:p w14:paraId="18A231E0" w14:textId="77777777" w:rsidR="009B2CC7" w:rsidRPr="009B2CC7" w:rsidRDefault="009B2CC7" w:rsidP="009B2CC7">
      <w:pPr>
        <w:ind w:left="0" w:firstLine="0"/>
        <w:rPr>
          <w:rFonts w:cs="Open Sans"/>
          <w:b/>
        </w:rPr>
      </w:pPr>
    </w:p>
    <w:p w14:paraId="21602C14" w14:textId="77777777" w:rsidR="009B2CC7" w:rsidRPr="009B2CC7" w:rsidRDefault="009B2CC7" w:rsidP="009B2CC7">
      <w:pPr>
        <w:ind w:left="0" w:firstLine="0"/>
        <w:rPr>
          <w:rFonts w:cs="Open Sans"/>
        </w:rPr>
      </w:pPr>
      <w:r w:rsidRPr="009B2CC7">
        <w:rPr>
          <w:rFonts w:cs="Open Sans"/>
          <w:b/>
        </w:rPr>
        <w:t xml:space="preserve">Policy Statement  </w:t>
      </w:r>
    </w:p>
    <w:p w14:paraId="0187BC9B" w14:textId="77777777" w:rsidR="009B2CC7" w:rsidRPr="009B2CC7" w:rsidRDefault="009B2CC7" w:rsidP="009B2CC7">
      <w:pPr>
        <w:ind w:left="0" w:firstLine="0"/>
        <w:rPr>
          <w:rFonts w:cs="Open Sans"/>
        </w:rPr>
      </w:pPr>
      <w:r w:rsidRPr="009B2CC7">
        <w:rPr>
          <w:rFonts w:cs="Open Sans"/>
          <w:b/>
        </w:rPr>
        <w:t xml:space="preserve">Policy on Safety and Infection Control </w:t>
      </w:r>
      <w:r w:rsidRPr="009B2CC7">
        <w:rPr>
          <w:rFonts w:cs="Open Sans"/>
        </w:rPr>
        <w:t xml:space="preserve"> </w:t>
      </w:r>
    </w:p>
    <w:p w14:paraId="4F5B48C5" w14:textId="77777777" w:rsidR="009B2CC7" w:rsidRPr="009B2CC7" w:rsidRDefault="009B2CC7" w:rsidP="009B2CC7">
      <w:pPr>
        <w:ind w:left="0" w:firstLine="0"/>
        <w:rPr>
          <w:rFonts w:cs="Open Sans"/>
        </w:rPr>
      </w:pPr>
      <w:r w:rsidRPr="009B2CC7">
        <w:rPr>
          <w:rFonts w:cs="Open Sans"/>
        </w:rPr>
        <w:t xml:space="preserve">Compliance with all safety practices is not just a good procedure - it is a mark of your professionalism.  </w:t>
      </w:r>
      <w:r w:rsidRPr="009B2CC7">
        <w:rPr>
          <w:rFonts w:cs="Open Sans"/>
          <w:b/>
        </w:rPr>
        <w:t xml:space="preserve">Persistent failure to observe and practice Standard Precautions may result in adverse/disciplinary action for unprofessional behavior and referral to the Progress and Promotion Committee. </w:t>
      </w:r>
    </w:p>
    <w:p w14:paraId="7C038BD3" w14:textId="77777777" w:rsidR="009B2CC7" w:rsidRPr="009B2CC7" w:rsidRDefault="009B2CC7" w:rsidP="009B2CC7">
      <w:pPr>
        <w:ind w:left="0" w:firstLine="0"/>
        <w:rPr>
          <w:rFonts w:cs="Open Sans"/>
        </w:rPr>
      </w:pPr>
    </w:p>
    <w:p w14:paraId="2F18164A" w14:textId="77777777" w:rsidR="009B2CC7" w:rsidRPr="009B2CC7" w:rsidRDefault="009B2CC7" w:rsidP="009B2CC7">
      <w:pPr>
        <w:ind w:left="0" w:firstLine="0"/>
        <w:rPr>
          <w:rFonts w:cs="Open Sans"/>
        </w:rPr>
      </w:pPr>
      <w:r w:rsidRPr="009B2CC7">
        <w:rPr>
          <w:rFonts w:cs="Open Sans"/>
        </w:rPr>
        <w:t xml:space="preserve">Students will be required to complete any clinical site-specific safety or security training requirements in preparation for supervised clinical practice rotations. </w:t>
      </w:r>
    </w:p>
    <w:p w14:paraId="4A1BD971" w14:textId="77777777" w:rsidR="009B2CC7" w:rsidRPr="009B2CC7" w:rsidRDefault="009B2CC7" w:rsidP="009B2CC7">
      <w:pPr>
        <w:ind w:left="0" w:firstLine="0"/>
        <w:rPr>
          <w:rFonts w:cs="Open Sans"/>
        </w:rPr>
      </w:pPr>
      <w:r w:rsidRPr="009B2CC7">
        <w:rPr>
          <w:rFonts w:cs="Open Sans"/>
        </w:rPr>
        <w:t xml:space="preserve">The safety of all students, faculty, staff, patients and clinical personnel is of primary concern. PA students, staff and faculty must adhere to all established UMES safety policies and all School of Pharmacy and Health Professions safety policies. Didactic students must notify their course instructor and the Didactic Education Director as soon as possible of any exposure to bodily fluids or potentially serious infectious diseases. Clinical students must notify their clinical preceptor and the Clinical Education Director as soon as possible of any exposure to bodily fluids or potentially serious infectious diseases. All faculty, staff and students will utilize </w:t>
      </w:r>
      <w:r w:rsidRPr="009B2CC7">
        <w:rPr>
          <w:rFonts w:cs="Open Sans"/>
          <w:b/>
        </w:rPr>
        <w:t>Standard Precautions</w:t>
      </w:r>
      <w:r w:rsidRPr="009B2CC7">
        <w:rPr>
          <w:rFonts w:cs="Open Sans"/>
        </w:rPr>
        <w:t xml:space="preserve"> during all activities that present a risk of exposure to bodily fluids, potentially serious infectious diseases or chemical hazards. Failure to do so will be grounds for disciplinary action.  </w:t>
      </w:r>
    </w:p>
    <w:p w14:paraId="2971A59C" w14:textId="77777777" w:rsidR="009B2CC7" w:rsidRPr="009B2CC7" w:rsidRDefault="009B2CC7" w:rsidP="009B2CC7">
      <w:pPr>
        <w:ind w:left="0" w:firstLine="0"/>
        <w:rPr>
          <w:rFonts w:cs="Open Sans"/>
        </w:rPr>
      </w:pPr>
      <w:r w:rsidRPr="009B2CC7">
        <w:rPr>
          <w:rFonts w:cs="Open Sans"/>
          <w:b/>
        </w:rPr>
        <w:t xml:space="preserve"> </w:t>
      </w:r>
      <w:r w:rsidRPr="009B2CC7">
        <w:rPr>
          <w:rFonts w:cs="Open Sans"/>
        </w:rPr>
        <w:t xml:space="preserve">  </w:t>
      </w:r>
    </w:p>
    <w:p w14:paraId="07EB182F" w14:textId="77777777" w:rsidR="009B2CC7" w:rsidRPr="009B2CC7" w:rsidRDefault="009B2CC7" w:rsidP="009B2CC7">
      <w:pPr>
        <w:ind w:left="0" w:firstLine="0"/>
        <w:rPr>
          <w:rFonts w:cs="Open Sans"/>
        </w:rPr>
      </w:pPr>
      <w:r w:rsidRPr="009B2CC7">
        <w:rPr>
          <w:rFonts w:cs="Open Sans"/>
          <w:b/>
        </w:rPr>
        <w:t xml:space="preserve">Standard Precautions </w:t>
      </w:r>
      <w:r w:rsidRPr="009B2CC7">
        <w:rPr>
          <w:rFonts w:cs="Open Sans"/>
          <w:b/>
          <w:bCs/>
        </w:rPr>
        <w:t>{A3.08}</w:t>
      </w:r>
      <w:r w:rsidRPr="009B2CC7">
        <w:rPr>
          <w:rFonts w:cs="Open Sans"/>
          <w:b/>
          <w:bCs/>
          <w:vertAlign w:val="superscript"/>
        </w:rPr>
        <w:endnoteReference w:id="81"/>
      </w:r>
    </w:p>
    <w:p w14:paraId="610B73A0" w14:textId="77777777" w:rsidR="009B2CC7" w:rsidRPr="009B2CC7" w:rsidRDefault="009B2CC7" w:rsidP="009B2CC7">
      <w:pPr>
        <w:ind w:left="0" w:firstLine="0"/>
        <w:rPr>
          <w:rFonts w:cs="Open Sans"/>
        </w:rPr>
      </w:pPr>
      <w:r w:rsidRPr="009B2CC7">
        <w:rPr>
          <w:rFonts w:cs="Open Sans"/>
        </w:rPr>
        <w:t xml:space="preserve">Standard precautions are the minimum safety and infection prevention practices that apply to </w:t>
      </w:r>
      <w:r w:rsidRPr="009B2CC7">
        <w:rPr>
          <w:rFonts w:cs="Open Sans"/>
          <w:b/>
        </w:rPr>
        <w:t xml:space="preserve">all </w:t>
      </w:r>
      <w:r w:rsidRPr="009B2CC7">
        <w:rPr>
          <w:rFonts w:cs="Open Sans"/>
        </w:rPr>
        <w:t>patient care, laboratory or technical skills training experiences in any setting where healthcare or healthcare training is delivered. These practices are designed to protect healthcare professionals (HCP) and prevent HCP from spreading infections to others. Students will be instructed in Standard Precautions early in the program during orientation and throughout the didactic phase of the program.</w:t>
      </w:r>
      <w:r w:rsidRPr="009B2CC7">
        <w:rPr>
          <w:rFonts w:cs="Open Sans"/>
          <w:b/>
        </w:rPr>
        <w:t xml:space="preserve">  </w:t>
      </w:r>
    </w:p>
    <w:p w14:paraId="0F5FB5F1" w14:textId="77777777" w:rsidR="009B2CC7" w:rsidRPr="009B2CC7" w:rsidRDefault="009B2CC7" w:rsidP="009B2CC7">
      <w:pPr>
        <w:ind w:left="0" w:firstLine="0"/>
        <w:rPr>
          <w:rFonts w:cs="Open Sans"/>
          <w:b/>
        </w:rPr>
      </w:pPr>
    </w:p>
    <w:p w14:paraId="65D398D8" w14:textId="77777777" w:rsidR="009B2CC7" w:rsidRPr="009B2CC7" w:rsidRDefault="009B2CC7" w:rsidP="009B2CC7">
      <w:pPr>
        <w:ind w:left="0" w:firstLine="0"/>
        <w:rPr>
          <w:rFonts w:cs="Open Sans"/>
          <w:b/>
        </w:rPr>
      </w:pPr>
      <w:r w:rsidRPr="009B2CC7">
        <w:rPr>
          <w:rFonts w:cs="Open Sans"/>
          <w:b/>
        </w:rPr>
        <w:br w:type="page"/>
      </w:r>
    </w:p>
    <w:p w14:paraId="019B7C73" w14:textId="77777777" w:rsidR="009B2CC7" w:rsidRPr="009B2CC7" w:rsidRDefault="009B2CC7" w:rsidP="009B2CC7">
      <w:pPr>
        <w:ind w:left="0" w:firstLine="0"/>
        <w:rPr>
          <w:rFonts w:cs="Open Sans"/>
        </w:rPr>
      </w:pPr>
      <w:r w:rsidRPr="009B2CC7">
        <w:rPr>
          <w:rFonts w:cs="Open Sans"/>
          <w:b/>
        </w:rPr>
        <w:lastRenderedPageBreak/>
        <w:t>Standard Precautions include:</w:t>
      </w:r>
      <w:r w:rsidRPr="009B2CC7">
        <w:rPr>
          <w:rFonts w:cs="Open Sans"/>
        </w:rPr>
        <w:t xml:space="preserve">  </w:t>
      </w:r>
    </w:p>
    <w:p w14:paraId="4502036C" w14:textId="77777777" w:rsidR="009B2CC7" w:rsidRPr="009B2CC7" w:rsidRDefault="009B2CC7" w:rsidP="009B2CC7">
      <w:pPr>
        <w:numPr>
          <w:ilvl w:val="0"/>
          <w:numId w:val="119"/>
        </w:numPr>
        <w:rPr>
          <w:rFonts w:cs="Open Sans"/>
        </w:rPr>
      </w:pPr>
      <w:r w:rsidRPr="009B2CC7">
        <w:rPr>
          <w:rFonts w:cs="Open Sans"/>
          <w:b/>
        </w:rPr>
        <w:t>Hand hygiene.</w:t>
      </w:r>
      <w:r w:rsidRPr="009B2CC7">
        <w:rPr>
          <w:rFonts w:cs="Open Sans"/>
        </w:rPr>
        <w:t xml:space="preserve"> Good hand hygiene is critical to reduce the risk of spreading infection. Current CDC guidelines recommend use of alcohol-based hand rub for hand hygiene except when hands are visibly soiled (</w:t>
      </w:r>
      <w:proofErr w:type="gramStart"/>
      <w:r w:rsidRPr="009B2CC7">
        <w:rPr>
          <w:rFonts w:cs="Open Sans"/>
        </w:rPr>
        <w:t>e.g.</w:t>
      </w:r>
      <w:proofErr w:type="gramEnd"/>
      <w:r w:rsidRPr="009B2CC7">
        <w:rPr>
          <w:rFonts w:cs="Open Sans"/>
        </w:rPr>
        <w:t xml:space="preserve"> dirt, blood, body fluids), or after caring for patients with known or suspected infectious diarrhea, in which cases soap and water should be used. Key situations where hand hygiene should be performed include:  </w:t>
      </w:r>
    </w:p>
    <w:p w14:paraId="794A1030" w14:textId="77777777" w:rsidR="009B2CC7" w:rsidRPr="009B2CC7" w:rsidRDefault="009B2CC7" w:rsidP="009B2CC7">
      <w:pPr>
        <w:numPr>
          <w:ilvl w:val="0"/>
          <w:numId w:val="124"/>
        </w:numPr>
        <w:ind w:left="1080" w:hanging="360"/>
        <w:rPr>
          <w:rFonts w:cs="Open Sans"/>
        </w:rPr>
      </w:pPr>
      <w:r w:rsidRPr="009B2CC7">
        <w:rPr>
          <w:rFonts w:cs="Open Sans"/>
        </w:rPr>
        <w:t xml:space="preserve">Before touching a patient, even if gloves will be worn.  </w:t>
      </w:r>
    </w:p>
    <w:p w14:paraId="295BF175" w14:textId="77777777" w:rsidR="009B2CC7" w:rsidRPr="009B2CC7" w:rsidRDefault="009B2CC7" w:rsidP="009B2CC7">
      <w:pPr>
        <w:numPr>
          <w:ilvl w:val="0"/>
          <w:numId w:val="124"/>
        </w:numPr>
        <w:ind w:left="1080" w:hanging="360"/>
        <w:rPr>
          <w:rFonts w:cs="Open Sans"/>
        </w:rPr>
      </w:pPr>
      <w:r w:rsidRPr="009B2CC7">
        <w:rPr>
          <w:rFonts w:cs="Open Sans"/>
        </w:rPr>
        <w:t xml:space="preserve">Before exiting the patient’s care area after touching the patient or the patient’s immediate environment.  </w:t>
      </w:r>
    </w:p>
    <w:p w14:paraId="474ADE42" w14:textId="77777777" w:rsidR="009B2CC7" w:rsidRPr="009B2CC7" w:rsidRDefault="009B2CC7" w:rsidP="009B2CC7">
      <w:pPr>
        <w:numPr>
          <w:ilvl w:val="0"/>
          <w:numId w:val="124"/>
        </w:numPr>
        <w:ind w:left="1080" w:hanging="360"/>
        <w:rPr>
          <w:rFonts w:cs="Open Sans"/>
        </w:rPr>
      </w:pPr>
      <w:r w:rsidRPr="009B2CC7">
        <w:rPr>
          <w:rFonts w:cs="Open Sans"/>
        </w:rPr>
        <w:t xml:space="preserve">After contact with blood, body fluids or excretions, or wound dressings.  </w:t>
      </w:r>
    </w:p>
    <w:p w14:paraId="1E3D7221" w14:textId="77777777" w:rsidR="009B2CC7" w:rsidRPr="009B2CC7" w:rsidRDefault="009B2CC7" w:rsidP="009B2CC7">
      <w:pPr>
        <w:numPr>
          <w:ilvl w:val="0"/>
          <w:numId w:val="124"/>
        </w:numPr>
        <w:ind w:left="1080" w:hanging="360"/>
        <w:rPr>
          <w:rFonts w:cs="Open Sans"/>
        </w:rPr>
      </w:pPr>
      <w:r w:rsidRPr="009B2CC7">
        <w:rPr>
          <w:rFonts w:cs="Open Sans"/>
        </w:rPr>
        <w:t>Prior to performing an aseptic task (</w:t>
      </w:r>
      <w:proofErr w:type="gramStart"/>
      <w:r w:rsidRPr="009B2CC7">
        <w:rPr>
          <w:rFonts w:cs="Open Sans"/>
        </w:rPr>
        <w:t>e.g.</w:t>
      </w:r>
      <w:proofErr w:type="gramEnd"/>
      <w:r w:rsidRPr="009B2CC7">
        <w:rPr>
          <w:rFonts w:cs="Open Sans"/>
        </w:rPr>
        <w:t xml:space="preserve"> placing an IV, preparing an injection).  </w:t>
      </w:r>
    </w:p>
    <w:p w14:paraId="365021E6" w14:textId="77777777" w:rsidR="009B2CC7" w:rsidRPr="009B2CC7" w:rsidRDefault="009B2CC7" w:rsidP="009B2CC7">
      <w:pPr>
        <w:numPr>
          <w:ilvl w:val="0"/>
          <w:numId w:val="124"/>
        </w:numPr>
        <w:ind w:left="1080" w:hanging="360"/>
        <w:rPr>
          <w:rFonts w:cs="Open Sans"/>
        </w:rPr>
      </w:pPr>
      <w:r w:rsidRPr="009B2CC7">
        <w:rPr>
          <w:rFonts w:cs="Open Sans"/>
        </w:rPr>
        <w:t xml:space="preserve">If hands will be moving from a contaminated-body site to a clean-body site during patient care.  </w:t>
      </w:r>
    </w:p>
    <w:p w14:paraId="3B313A17" w14:textId="77777777" w:rsidR="009B2CC7" w:rsidRPr="009B2CC7" w:rsidRDefault="009B2CC7" w:rsidP="009B2CC7">
      <w:pPr>
        <w:numPr>
          <w:ilvl w:val="0"/>
          <w:numId w:val="124"/>
        </w:numPr>
        <w:ind w:left="1080" w:hanging="360"/>
        <w:rPr>
          <w:rFonts w:cs="Open Sans"/>
        </w:rPr>
      </w:pPr>
      <w:r w:rsidRPr="009B2CC7">
        <w:rPr>
          <w:rFonts w:cs="Open Sans"/>
        </w:rPr>
        <w:t xml:space="preserve">After glove removal.  </w:t>
      </w:r>
    </w:p>
    <w:p w14:paraId="6A8E4D69" w14:textId="77777777" w:rsidR="009B2CC7" w:rsidRPr="009B2CC7" w:rsidRDefault="009B2CC7" w:rsidP="009B2CC7">
      <w:pPr>
        <w:numPr>
          <w:ilvl w:val="1"/>
          <w:numId w:val="118"/>
        </w:numPr>
        <w:rPr>
          <w:rFonts w:cs="Open Sans"/>
        </w:rPr>
      </w:pPr>
      <w:r w:rsidRPr="009B2CC7">
        <w:rPr>
          <w:rFonts w:cs="Open Sans"/>
          <w:b/>
        </w:rPr>
        <w:t>Use of personal protective equipment (PPE):</w:t>
      </w:r>
      <w:r w:rsidRPr="009B2CC7">
        <w:rPr>
          <w:rFonts w:cs="Open Sans"/>
        </w:rPr>
        <w:t xml:space="preserve">  </w:t>
      </w:r>
    </w:p>
    <w:p w14:paraId="703C92CD" w14:textId="77777777" w:rsidR="009B2CC7" w:rsidRPr="009B2CC7" w:rsidRDefault="009B2CC7" w:rsidP="009B2CC7">
      <w:pPr>
        <w:numPr>
          <w:ilvl w:val="0"/>
          <w:numId w:val="124"/>
        </w:numPr>
        <w:ind w:left="1080" w:hanging="360"/>
        <w:rPr>
          <w:rFonts w:cs="Open Sans"/>
        </w:rPr>
      </w:pPr>
      <w:r w:rsidRPr="009B2CC7">
        <w:rPr>
          <w:rFonts w:cs="Open Sans"/>
          <w:i/>
          <w:iCs/>
        </w:rPr>
        <w:t>Exam gloves</w:t>
      </w:r>
      <w:r w:rsidRPr="009B2CC7">
        <w:rPr>
          <w:rFonts w:cs="Open Sans"/>
        </w:rPr>
        <w:t xml:space="preserve"> will be worn when there is risk of contact with or when handling blood or body fluids or when there is a potential for contact with mucous membranes, non-intact skin or body orifice areas, or contaminated equipment.  </w:t>
      </w:r>
    </w:p>
    <w:p w14:paraId="5ED8C49F" w14:textId="77777777" w:rsidR="009B2CC7" w:rsidRPr="009B2CC7" w:rsidRDefault="009B2CC7" w:rsidP="009B2CC7">
      <w:pPr>
        <w:numPr>
          <w:ilvl w:val="0"/>
          <w:numId w:val="124"/>
        </w:numPr>
        <w:ind w:left="1080" w:hanging="360"/>
        <w:rPr>
          <w:rFonts w:cs="Open Sans"/>
        </w:rPr>
      </w:pPr>
      <w:r w:rsidRPr="009B2CC7">
        <w:rPr>
          <w:rFonts w:cs="Open Sans"/>
          <w:i/>
          <w:iCs/>
        </w:rPr>
        <w:t xml:space="preserve">Facial masks, protective eyewear and/or gowns </w:t>
      </w:r>
      <w:r w:rsidRPr="009B2CC7">
        <w:rPr>
          <w:rFonts w:cs="Open Sans"/>
        </w:rPr>
        <w:t xml:space="preserve">(as well as gloves) will be worn when performing/assisting procedures with a risk of body fluid or other hazardous material splashes or sprays.  </w:t>
      </w:r>
    </w:p>
    <w:p w14:paraId="3CFBF53C" w14:textId="77777777" w:rsidR="009B2CC7" w:rsidRPr="009B2CC7" w:rsidRDefault="009B2CC7" w:rsidP="009B2CC7">
      <w:pPr>
        <w:numPr>
          <w:ilvl w:val="1"/>
          <w:numId w:val="118"/>
        </w:numPr>
        <w:rPr>
          <w:rFonts w:cs="Open Sans"/>
        </w:rPr>
      </w:pPr>
      <w:r w:rsidRPr="009B2CC7">
        <w:rPr>
          <w:rFonts w:cs="Open Sans"/>
          <w:b/>
        </w:rPr>
        <w:t>Safe injection practices:</w:t>
      </w:r>
      <w:r w:rsidRPr="009B2CC7">
        <w:rPr>
          <w:rFonts w:cs="Open Sans"/>
        </w:rPr>
        <w:t xml:space="preserve">  </w:t>
      </w:r>
    </w:p>
    <w:p w14:paraId="28FBC0BC" w14:textId="77777777" w:rsidR="009B2CC7" w:rsidRPr="009B2CC7" w:rsidRDefault="009B2CC7" w:rsidP="009B2CC7">
      <w:pPr>
        <w:numPr>
          <w:ilvl w:val="0"/>
          <w:numId w:val="124"/>
        </w:numPr>
        <w:ind w:left="1080" w:hanging="360"/>
        <w:rPr>
          <w:rFonts w:cs="Open Sans"/>
        </w:rPr>
      </w:pPr>
      <w:r w:rsidRPr="009B2CC7">
        <w:rPr>
          <w:rFonts w:cs="Open Sans"/>
        </w:rPr>
        <w:t xml:space="preserve">No recapping of needles unless required by the specific procedure being performed.  </w:t>
      </w:r>
    </w:p>
    <w:p w14:paraId="5D1DC024" w14:textId="77777777" w:rsidR="009B2CC7" w:rsidRPr="009B2CC7" w:rsidRDefault="009B2CC7" w:rsidP="009B2CC7">
      <w:pPr>
        <w:numPr>
          <w:ilvl w:val="0"/>
          <w:numId w:val="124"/>
        </w:numPr>
        <w:ind w:left="1080" w:hanging="360"/>
        <w:rPr>
          <w:rFonts w:cs="Open Sans"/>
        </w:rPr>
      </w:pPr>
      <w:r w:rsidRPr="009B2CC7">
        <w:rPr>
          <w:rFonts w:cs="Open Sans"/>
        </w:rPr>
        <w:t xml:space="preserve">Use of self-sheathing needles and/or needleless systems when available.  </w:t>
      </w:r>
    </w:p>
    <w:p w14:paraId="596108BB" w14:textId="77777777" w:rsidR="009B2CC7" w:rsidRPr="009B2CC7" w:rsidRDefault="009B2CC7" w:rsidP="009B2CC7">
      <w:pPr>
        <w:numPr>
          <w:ilvl w:val="0"/>
          <w:numId w:val="124"/>
        </w:numPr>
        <w:ind w:left="1080" w:hanging="360"/>
        <w:rPr>
          <w:rFonts w:cs="Open Sans"/>
        </w:rPr>
      </w:pPr>
      <w:r w:rsidRPr="009B2CC7">
        <w:rPr>
          <w:rFonts w:cs="Open Sans"/>
        </w:rPr>
        <w:t xml:space="preserve">All needles and other disposable sharps will be placed in designated puncture resistant containers as soon as possible after their use.  </w:t>
      </w:r>
    </w:p>
    <w:p w14:paraId="7A98DE19" w14:textId="77777777" w:rsidR="009B2CC7" w:rsidRPr="009B2CC7" w:rsidRDefault="009B2CC7" w:rsidP="009B2CC7">
      <w:pPr>
        <w:numPr>
          <w:ilvl w:val="1"/>
          <w:numId w:val="118"/>
        </w:numPr>
        <w:rPr>
          <w:rFonts w:cs="Open Sans"/>
        </w:rPr>
      </w:pPr>
      <w:r w:rsidRPr="009B2CC7">
        <w:rPr>
          <w:rFonts w:cs="Open Sans"/>
          <w:b/>
        </w:rPr>
        <w:t>Safe handling of potentially contaminated surfaces or equipment:</w:t>
      </w:r>
      <w:r w:rsidRPr="009B2CC7">
        <w:rPr>
          <w:rFonts w:cs="Open Sans"/>
        </w:rPr>
        <w:t xml:space="preserve">  </w:t>
      </w:r>
    </w:p>
    <w:p w14:paraId="558D6210" w14:textId="77777777" w:rsidR="009B2CC7" w:rsidRPr="009B2CC7" w:rsidRDefault="009B2CC7" w:rsidP="009B2CC7">
      <w:pPr>
        <w:numPr>
          <w:ilvl w:val="0"/>
          <w:numId w:val="124"/>
        </w:numPr>
        <w:ind w:left="1080" w:hanging="360"/>
        <w:rPr>
          <w:rFonts w:cs="Open Sans"/>
        </w:rPr>
      </w:pPr>
      <w:r w:rsidRPr="009B2CC7">
        <w:rPr>
          <w:rFonts w:cs="Open Sans"/>
        </w:rPr>
        <w:t xml:space="preserve">Environmental cleaning: Areas in which patient care activities are performed will be routinely cleaned and disinfected at the conclusion of the activity as outlined by the laboratory course director/instructor.  </w:t>
      </w:r>
    </w:p>
    <w:p w14:paraId="2BF7D8C1" w14:textId="77777777" w:rsidR="009B2CC7" w:rsidRPr="009B2CC7" w:rsidRDefault="009B2CC7" w:rsidP="009B2CC7">
      <w:pPr>
        <w:numPr>
          <w:ilvl w:val="0"/>
          <w:numId w:val="124"/>
        </w:numPr>
        <w:ind w:left="1080" w:hanging="360"/>
        <w:rPr>
          <w:rFonts w:cs="Open Sans"/>
        </w:rPr>
      </w:pPr>
      <w:r w:rsidRPr="009B2CC7">
        <w:rPr>
          <w:rFonts w:cs="Open Sans"/>
        </w:rPr>
        <w:t xml:space="preserve">Medical equipment safety. Reusable medical equipment must be cleaned and disinfected (or sterilized) according to the manufacturer’s instructions. If the manufacturer does not provide guidelines for this process the device may not be suitable for multi-patient use.  </w:t>
      </w:r>
    </w:p>
    <w:p w14:paraId="5E432EE4" w14:textId="77777777" w:rsidR="009B2CC7" w:rsidRPr="009B2CC7" w:rsidRDefault="009B2CC7" w:rsidP="009B2CC7">
      <w:pPr>
        <w:numPr>
          <w:ilvl w:val="1"/>
          <w:numId w:val="118"/>
        </w:numPr>
        <w:rPr>
          <w:rFonts w:cs="Open Sans"/>
        </w:rPr>
      </w:pPr>
      <w:r w:rsidRPr="009B2CC7">
        <w:rPr>
          <w:rFonts w:cs="Open Sans"/>
          <w:b/>
        </w:rPr>
        <w:t>Respiratory hygiene/Cough etiquette:</w:t>
      </w:r>
      <w:r w:rsidRPr="009B2CC7">
        <w:rPr>
          <w:rFonts w:cs="Open Sans"/>
        </w:rPr>
        <w:t xml:space="preserve">  </w:t>
      </w:r>
    </w:p>
    <w:p w14:paraId="526AC54E" w14:textId="77777777" w:rsidR="009B2CC7" w:rsidRPr="009B2CC7" w:rsidRDefault="009B2CC7" w:rsidP="009B2CC7">
      <w:pPr>
        <w:numPr>
          <w:ilvl w:val="0"/>
          <w:numId w:val="124"/>
        </w:numPr>
        <w:ind w:left="1080" w:hanging="360"/>
        <w:rPr>
          <w:rFonts w:cs="Open Sans"/>
        </w:rPr>
      </w:pPr>
      <w:r w:rsidRPr="009B2CC7">
        <w:rPr>
          <w:rFonts w:cs="Open Sans"/>
        </w:rPr>
        <w:t xml:space="preserve">Cover mouth/nose when coughing or sneezing.  </w:t>
      </w:r>
    </w:p>
    <w:p w14:paraId="6520316D" w14:textId="77777777" w:rsidR="009B2CC7" w:rsidRPr="009B2CC7" w:rsidRDefault="009B2CC7" w:rsidP="009B2CC7">
      <w:pPr>
        <w:numPr>
          <w:ilvl w:val="0"/>
          <w:numId w:val="124"/>
        </w:numPr>
        <w:ind w:left="1080" w:hanging="360"/>
        <w:rPr>
          <w:rFonts w:cs="Open Sans"/>
        </w:rPr>
      </w:pPr>
      <w:r w:rsidRPr="009B2CC7">
        <w:rPr>
          <w:rFonts w:cs="Open Sans"/>
        </w:rPr>
        <w:t xml:space="preserve">Use and dispose of tissues.  </w:t>
      </w:r>
    </w:p>
    <w:p w14:paraId="1F15189D" w14:textId="77777777" w:rsidR="009B2CC7" w:rsidRPr="009B2CC7" w:rsidRDefault="009B2CC7" w:rsidP="009B2CC7">
      <w:pPr>
        <w:numPr>
          <w:ilvl w:val="0"/>
          <w:numId w:val="124"/>
        </w:numPr>
        <w:ind w:left="1080" w:hanging="360"/>
        <w:rPr>
          <w:rFonts w:cs="Open Sans"/>
        </w:rPr>
      </w:pPr>
      <w:r w:rsidRPr="009B2CC7">
        <w:rPr>
          <w:rFonts w:cs="Open Sans"/>
        </w:rPr>
        <w:t xml:space="preserve">Perform hand hygiene after hands have been in contact with respiratory secretions.  </w:t>
      </w:r>
    </w:p>
    <w:p w14:paraId="075DF5BD" w14:textId="77777777" w:rsidR="009B2CC7" w:rsidRPr="009B2CC7" w:rsidRDefault="009B2CC7" w:rsidP="009B2CC7">
      <w:pPr>
        <w:numPr>
          <w:ilvl w:val="0"/>
          <w:numId w:val="124"/>
        </w:numPr>
        <w:ind w:left="1080" w:hanging="360"/>
        <w:rPr>
          <w:rFonts w:cs="Open Sans"/>
        </w:rPr>
      </w:pPr>
      <w:r w:rsidRPr="009B2CC7">
        <w:rPr>
          <w:rFonts w:cs="Open Sans"/>
        </w:rPr>
        <w:t xml:space="preserve">Consider using a mask to prevent aerosol spread. Consult with your clinical preceptor regarding specific clinical policy on when masks must be used.  </w:t>
      </w:r>
    </w:p>
    <w:p w14:paraId="3AA8F7B4" w14:textId="77777777" w:rsidR="009B2CC7" w:rsidRPr="009B2CC7" w:rsidRDefault="009B2CC7" w:rsidP="009B2CC7">
      <w:pPr>
        <w:numPr>
          <w:ilvl w:val="0"/>
          <w:numId w:val="124"/>
        </w:numPr>
        <w:ind w:left="1080" w:hanging="360"/>
        <w:rPr>
          <w:rFonts w:cs="Open Sans"/>
        </w:rPr>
      </w:pPr>
      <w:r w:rsidRPr="009B2CC7">
        <w:rPr>
          <w:rFonts w:cs="Open Sans"/>
        </w:rPr>
        <w:t xml:space="preserve">Sit as far away from others as possible when ill with respiratory symptoms.  </w:t>
      </w:r>
    </w:p>
    <w:p w14:paraId="7F337606" w14:textId="77777777" w:rsidR="009B2CC7" w:rsidRPr="009B2CC7" w:rsidRDefault="009B2CC7" w:rsidP="009B2CC7">
      <w:pPr>
        <w:ind w:left="0" w:firstLine="0"/>
        <w:rPr>
          <w:rFonts w:cs="Open Sans"/>
          <w:b/>
        </w:rPr>
      </w:pPr>
    </w:p>
    <w:p w14:paraId="7443C8E0" w14:textId="77777777" w:rsidR="009B2CC7" w:rsidRPr="009B2CC7" w:rsidRDefault="009B2CC7" w:rsidP="009B2CC7">
      <w:pPr>
        <w:ind w:left="0" w:firstLine="0"/>
        <w:rPr>
          <w:rFonts w:cs="Open Sans"/>
        </w:rPr>
      </w:pPr>
      <w:r w:rsidRPr="009B2CC7">
        <w:rPr>
          <w:rFonts w:cs="Open Sans"/>
          <w:b/>
        </w:rPr>
        <w:t xml:space="preserve">Student Safety During SCPEs </w:t>
      </w:r>
      <w:r w:rsidRPr="009B2CC7">
        <w:rPr>
          <w:rFonts w:cs="Open Sans"/>
          <w:b/>
          <w:bCs/>
        </w:rPr>
        <w:t>{A3.08}</w:t>
      </w:r>
      <w:r w:rsidRPr="009B2CC7">
        <w:rPr>
          <w:rFonts w:cs="Open Sans"/>
          <w:b/>
          <w:bCs/>
          <w:vertAlign w:val="superscript"/>
        </w:rPr>
        <w:endnoteReference w:id="82"/>
      </w:r>
    </w:p>
    <w:p w14:paraId="677E2D96" w14:textId="77777777" w:rsidR="009B2CC7" w:rsidRPr="009B2CC7" w:rsidRDefault="009B2CC7" w:rsidP="009B2CC7">
      <w:pPr>
        <w:ind w:left="0" w:firstLine="0"/>
        <w:rPr>
          <w:rFonts w:cs="Open Sans"/>
        </w:rPr>
      </w:pPr>
      <w:r w:rsidRPr="009B2CC7">
        <w:rPr>
          <w:rFonts w:cs="Open Sans"/>
        </w:rPr>
        <w:t xml:space="preserve">UMES PA program will ensure that appropriate OSHA training is provided to students prior to SCPEs. The facility at which the SCPE takes place shall provide to UMES PA students access to the facility’s rules, regulations, policies and procedures with which the UMES PA students are expected to comply, including, the Facility’s OSHA, personal and workplace security and personal safety policies and procedures and shall address all appropriate safety measures for all UMES PA students and any UMES PA instructors on site.  It will be the preceptor’s responsibility to take reasonable steps to ensure personal safety and security of students during the SCPE.  This is clearly communicated to preceptors and agreed upon in a signed Preceptor Agreement obtained prior to the SCPEs.  </w:t>
      </w:r>
    </w:p>
    <w:p w14:paraId="6EA7C934" w14:textId="77777777" w:rsidR="009B2CC7" w:rsidRPr="009B2CC7" w:rsidRDefault="009B2CC7" w:rsidP="009B2CC7">
      <w:pPr>
        <w:ind w:left="0" w:firstLine="0"/>
        <w:rPr>
          <w:rFonts w:cs="Open Sans"/>
          <w:b/>
        </w:rPr>
      </w:pPr>
    </w:p>
    <w:p w14:paraId="35DEB771" w14:textId="77777777" w:rsidR="009B2CC7" w:rsidRPr="009B2CC7" w:rsidRDefault="009B2CC7" w:rsidP="009B2CC7">
      <w:pPr>
        <w:ind w:left="0" w:firstLine="0"/>
        <w:rPr>
          <w:rFonts w:cs="Open Sans"/>
        </w:rPr>
      </w:pPr>
      <w:r w:rsidRPr="009B2CC7">
        <w:rPr>
          <w:rFonts w:cs="Open Sans"/>
          <w:b/>
        </w:rPr>
        <w:t>Post-Exposure Protocols {A3.08}</w:t>
      </w:r>
      <w:r w:rsidRPr="009B2CC7">
        <w:rPr>
          <w:rFonts w:cs="Open Sans"/>
          <w:b/>
          <w:vertAlign w:val="superscript"/>
        </w:rPr>
        <w:endnoteReference w:id="83"/>
      </w:r>
    </w:p>
    <w:p w14:paraId="3C304517" w14:textId="77777777" w:rsidR="009B2CC7" w:rsidRPr="009B2CC7" w:rsidRDefault="009B2CC7" w:rsidP="009B2CC7">
      <w:pPr>
        <w:ind w:left="0" w:firstLine="0"/>
        <w:rPr>
          <w:rFonts w:cs="Open Sans"/>
        </w:rPr>
      </w:pPr>
      <w:r w:rsidRPr="009B2CC7">
        <w:rPr>
          <w:rFonts w:cs="Open Sans"/>
        </w:rPr>
        <w:t xml:space="preserve">Should an exposure to blood and/or other body fluid or a needle stick injury occur, the procedure for obtaining appropriate medical care is as follows:  </w:t>
      </w:r>
    </w:p>
    <w:p w14:paraId="22D7516F" w14:textId="77777777" w:rsidR="009B2CC7" w:rsidRPr="009B2CC7" w:rsidRDefault="009B2CC7" w:rsidP="009B2CC7">
      <w:pPr>
        <w:ind w:left="0" w:firstLine="0"/>
        <w:rPr>
          <w:rFonts w:cs="Open Sans"/>
        </w:rPr>
      </w:pPr>
    </w:p>
    <w:p w14:paraId="395BCD24" w14:textId="77777777" w:rsidR="009B2CC7" w:rsidRPr="009B2CC7" w:rsidRDefault="009B2CC7" w:rsidP="009B2CC7">
      <w:pPr>
        <w:ind w:left="0" w:firstLine="0"/>
        <w:rPr>
          <w:rFonts w:cs="Open Sans"/>
        </w:rPr>
      </w:pPr>
      <w:r w:rsidRPr="009B2CC7">
        <w:rPr>
          <w:rFonts w:cs="Open Sans"/>
          <w:b/>
        </w:rPr>
        <w:t>When an exposure occurs:</w:t>
      </w:r>
      <w:r w:rsidRPr="009B2CC7">
        <w:rPr>
          <w:rFonts w:cs="Open Sans"/>
        </w:rPr>
        <w:t xml:space="preserve"> </w:t>
      </w:r>
    </w:p>
    <w:p w14:paraId="11D9B24D" w14:textId="77777777" w:rsidR="009B2CC7" w:rsidRPr="009B2CC7" w:rsidRDefault="009B2CC7" w:rsidP="009B2CC7">
      <w:pPr>
        <w:numPr>
          <w:ilvl w:val="0"/>
          <w:numId w:val="120"/>
        </w:numPr>
        <w:rPr>
          <w:rFonts w:cs="Open Sans"/>
        </w:rPr>
      </w:pPr>
      <w:r w:rsidRPr="009B2CC7">
        <w:rPr>
          <w:rFonts w:cs="Open Sans"/>
        </w:rPr>
        <w:t>Remove soiled clothing and administer immediate aid, including washing skin, flushing eyes 10-15 minutes, etc. Remove contact lenses if eyes are exposed.</w:t>
      </w:r>
    </w:p>
    <w:p w14:paraId="6799EDBE" w14:textId="77777777" w:rsidR="009B2CC7" w:rsidRPr="009B2CC7" w:rsidRDefault="009B2CC7" w:rsidP="009B2CC7">
      <w:pPr>
        <w:numPr>
          <w:ilvl w:val="0"/>
          <w:numId w:val="120"/>
        </w:numPr>
        <w:rPr>
          <w:rFonts w:cs="Open Sans"/>
          <w:b/>
        </w:rPr>
      </w:pPr>
      <w:r w:rsidRPr="009B2CC7">
        <w:rPr>
          <w:rFonts w:cs="Open Sans"/>
        </w:rPr>
        <w:t xml:space="preserve">Notify the preceptor immediately. </w:t>
      </w:r>
      <w:r w:rsidRPr="009B2CC7">
        <w:rPr>
          <w:rFonts w:cs="Open Sans"/>
          <w:b/>
        </w:rPr>
        <w:t>DO NOT DELAY. GET ASSISTANCE IMMEDIATELY.</w:t>
      </w:r>
    </w:p>
    <w:p w14:paraId="17426D97" w14:textId="77777777" w:rsidR="009B2CC7" w:rsidRPr="009B2CC7" w:rsidRDefault="009B2CC7" w:rsidP="009B2CC7">
      <w:pPr>
        <w:numPr>
          <w:ilvl w:val="0"/>
          <w:numId w:val="120"/>
        </w:numPr>
        <w:rPr>
          <w:rFonts w:cs="Open Sans"/>
        </w:rPr>
      </w:pPr>
      <w:r w:rsidRPr="009B2CC7">
        <w:rPr>
          <w:rFonts w:cs="Open Sans"/>
        </w:rPr>
        <w:t xml:space="preserve">Immediately report to or contact the designated person/department at the clinical site to receive information and counseling regarding proper protocol and treatment for accidental exposure.  In some cases, this might be the Employee Health or Occupational Health Services Department.  PLEASE NOTE:  </w:t>
      </w:r>
      <w:r w:rsidRPr="009B2CC7">
        <w:rPr>
          <w:rFonts w:cs="Open Sans"/>
          <w:b/>
        </w:rPr>
        <w:t xml:space="preserve">Health care entities are not obligated to provide students with treatment all though some may do so. </w:t>
      </w:r>
      <w:r w:rsidRPr="009B2CC7">
        <w:rPr>
          <w:rFonts w:cs="Open Sans"/>
        </w:rPr>
        <w:t xml:space="preserve">All UMES students are required to carry health insurance for the duration of the program. </w:t>
      </w:r>
    </w:p>
    <w:p w14:paraId="6A72EBFB" w14:textId="77777777" w:rsidR="009B2CC7" w:rsidRPr="009B2CC7" w:rsidRDefault="009B2CC7" w:rsidP="009B2CC7">
      <w:pPr>
        <w:numPr>
          <w:ilvl w:val="0"/>
          <w:numId w:val="120"/>
        </w:numPr>
        <w:rPr>
          <w:rFonts w:cs="Open Sans"/>
        </w:rPr>
      </w:pPr>
      <w:r w:rsidRPr="009B2CC7">
        <w:rPr>
          <w:rFonts w:cs="Open Sans"/>
        </w:rPr>
        <w:t>Should the clinical site not provide you with treatment, students should go to the closest Urgent Care, Family Doctor or Emergency Department for immediate treatment at their own expense.  Student injuries are not work-related injuries and; therefore, not covered under Workman’s Compensation Laws.</w:t>
      </w:r>
    </w:p>
    <w:p w14:paraId="55D3E9E1" w14:textId="77777777" w:rsidR="009B2CC7" w:rsidRPr="009B2CC7" w:rsidRDefault="009B2CC7" w:rsidP="009B2CC7">
      <w:pPr>
        <w:ind w:left="0" w:firstLine="0"/>
        <w:rPr>
          <w:rFonts w:cs="Open Sans"/>
        </w:rPr>
      </w:pPr>
    </w:p>
    <w:p w14:paraId="3DC03395" w14:textId="77777777" w:rsidR="009B2CC7" w:rsidRPr="009B2CC7" w:rsidRDefault="009B2CC7" w:rsidP="009B2CC7">
      <w:pPr>
        <w:ind w:left="0" w:firstLine="0"/>
        <w:rPr>
          <w:rFonts w:cs="Open Sans"/>
        </w:rPr>
      </w:pPr>
      <w:r w:rsidRPr="009B2CC7">
        <w:rPr>
          <w:rFonts w:cs="Open Sans"/>
        </w:rPr>
        <w:t>Following an exposure, once the student has followed the clinical site’s protocol the affected students must contact the Clinical Education Director within 24 hours. The student must also complete the Student Exposure Form (See UMES Clinical Education Handbook) and follow the directions at the top of the form.  Please complete the form as accurately and completely as possible.  Subsequently, a UMES Accidental Personal Injury Report must be completed by the CED or PMS, and is filed in the PA office for tracking, with a copy sent to UMES Conduct Administrator.</w:t>
      </w:r>
    </w:p>
    <w:p w14:paraId="1187A29D" w14:textId="77777777" w:rsidR="009B2CC7" w:rsidRPr="009B2CC7" w:rsidRDefault="009B2CC7" w:rsidP="009B2CC7">
      <w:pPr>
        <w:ind w:left="0" w:firstLine="0"/>
        <w:rPr>
          <w:rFonts w:cs="Open Sans"/>
        </w:rPr>
      </w:pPr>
    </w:p>
    <w:p w14:paraId="1B761F74" w14:textId="77777777" w:rsidR="009B2CC7" w:rsidRPr="009B2CC7" w:rsidRDefault="009B2CC7" w:rsidP="009B2CC7">
      <w:pPr>
        <w:ind w:left="0" w:firstLine="0"/>
        <w:rPr>
          <w:rFonts w:cs="Open Sans"/>
        </w:rPr>
      </w:pPr>
      <w:r w:rsidRPr="009B2CC7">
        <w:rPr>
          <w:rFonts w:cs="Open Sans"/>
          <w:b/>
        </w:rPr>
        <w:lastRenderedPageBreak/>
        <w:t>Insurance:</w:t>
      </w:r>
      <w:r w:rsidRPr="009B2CC7">
        <w:rPr>
          <w:rFonts w:cs="Open Sans"/>
        </w:rPr>
        <w:t xml:space="preserve"> The student’s insurance identification card should be shown when medical evaluation is needed. Students will be financially responsible for all costs incurred during compliance with this policy. (See Student Health Policy).  </w:t>
      </w:r>
    </w:p>
    <w:p w14:paraId="1DA16462" w14:textId="77777777" w:rsidR="009B2CC7" w:rsidRPr="009B2CC7" w:rsidRDefault="009B2CC7" w:rsidP="009B2CC7">
      <w:pPr>
        <w:ind w:left="0" w:firstLine="0"/>
        <w:rPr>
          <w:rFonts w:cs="Open Sans"/>
        </w:rPr>
      </w:pPr>
    </w:p>
    <w:p w14:paraId="5394C2C4" w14:textId="77777777" w:rsidR="009B2CC7" w:rsidRPr="009B2CC7" w:rsidRDefault="009B2CC7" w:rsidP="009B2CC7">
      <w:pPr>
        <w:ind w:left="0" w:firstLine="0"/>
        <w:rPr>
          <w:rFonts w:cs="Open Sans"/>
          <w:b/>
          <w:bCs/>
        </w:rPr>
      </w:pPr>
      <w:r w:rsidRPr="009B2CC7">
        <w:rPr>
          <w:rFonts w:cs="Open Sans"/>
          <w:b/>
        </w:rPr>
        <w:t>Policy on Campus Security {</w:t>
      </w:r>
      <w:r w:rsidRPr="009B2CC7">
        <w:rPr>
          <w:rFonts w:cs="Open Sans"/>
          <w:b/>
          <w:bCs/>
        </w:rPr>
        <w:t>A1.02g}</w:t>
      </w:r>
      <w:r w:rsidRPr="009B2CC7">
        <w:rPr>
          <w:rFonts w:cs="Open Sans"/>
          <w:b/>
          <w:bCs/>
          <w:vertAlign w:val="superscript"/>
        </w:rPr>
        <w:endnoteReference w:id="84"/>
      </w:r>
    </w:p>
    <w:p w14:paraId="0D00B7C4" w14:textId="77777777" w:rsidR="009B2CC7" w:rsidRPr="009B2CC7" w:rsidRDefault="009B2CC7" w:rsidP="009B2CC7">
      <w:pPr>
        <w:ind w:left="0" w:firstLine="0"/>
        <w:rPr>
          <w:rFonts w:cs="Open Sans"/>
        </w:rPr>
      </w:pPr>
    </w:p>
    <w:p w14:paraId="6F969685" w14:textId="77777777" w:rsidR="009B2CC7" w:rsidRPr="009B2CC7" w:rsidRDefault="009B2CC7" w:rsidP="009B2CC7">
      <w:pPr>
        <w:ind w:left="0" w:firstLine="0"/>
        <w:rPr>
          <w:rFonts w:cs="Open Sans"/>
        </w:rPr>
      </w:pPr>
      <w:r w:rsidRPr="009B2CC7">
        <w:rPr>
          <w:rFonts w:cs="Open Sans"/>
          <w:b/>
          <w:bCs/>
        </w:rPr>
        <w:t xml:space="preserve">Prevention Education </w:t>
      </w:r>
    </w:p>
    <w:p w14:paraId="7F194E9E" w14:textId="77777777" w:rsidR="009B2CC7" w:rsidRPr="009B2CC7" w:rsidRDefault="009B2CC7" w:rsidP="009B2CC7">
      <w:pPr>
        <w:ind w:left="0" w:firstLine="0"/>
        <w:rPr>
          <w:rFonts w:cs="Open Sans"/>
        </w:rPr>
      </w:pPr>
      <w:r w:rsidRPr="009B2CC7">
        <w:rPr>
          <w:rFonts w:cs="Open Sans"/>
        </w:rPr>
        <w:t xml:space="preserve">The Department of Public Safety distributes materials specific to UMES campus safety at the Enrollment 101 presentations and New Student Orientation. Flyers are also posted throughout the campus and copies of the safety materials may be requested from the Department of Public Safety or downloaded from the Public Safety website. In addition to the UMES specific safety information, publications recommended by the National Crime Prevention Council and by Maryland Crime Watch on various topics, including general crime prevention, sexual assault/date rape, awareness, self-protection and operation I.D. are available via the Public Safety website and in the Campus Police office. Information is also provided to the University community through lectures, videos, bulletins and workshops conducted throughout the academic year. Officers are available to give presentations on a number of public safety topics as requested. </w:t>
      </w:r>
    </w:p>
    <w:p w14:paraId="08EA0F98" w14:textId="77777777" w:rsidR="009B2CC7" w:rsidRPr="009B2CC7" w:rsidRDefault="009B2CC7" w:rsidP="009B2CC7">
      <w:pPr>
        <w:ind w:left="0" w:firstLine="0"/>
        <w:rPr>
          <w:rFonts w:cs="Open Sans"/>
        </w:rPr>
      </w:pPr>
    </w:p>
    <w:p w14:paraId="1664E801" w14:textId="77777777" w:rsidR="009B2CC7" w:rsidRPr="009B2CC7" w:rsidRDefault="009B2CC7" w:rsidP="009B2CC7">
      <w:pPr>
        <w:ind w:left="0" w:firstLine="0"/>
        <w:rPr>
          <w:rFonts w:cs="Open Sans"/>
          <w:b/>
          <w:bCs/>
        </w:rPr>
      </w:pPr>
      <w:r w:rsidRPr="009B2CC7">
        <w:rPr>
          <w:rFonts w:cs="Open Sans"/>
          <w:b/>
          <w:bCs/>
        </w:rPr>
        <w:t xml:space="preserve">Emergency Response Plans </w:t>
      </w:r>
    </w:p>
    <w:p w14:paraId="3825212A" w14:textId="77777777" w:rsidR="009B2CC7" w:rsidRPr="009B2CC7" w:rsidRDefault="009B2CC7" w:rsidP="009B2CC7">
      <w:pPr>
        <w:ind w:left="0" w:firstLine="0"/>
        <w:rPr>
          <w:rFonts w:cs="Open Sans"/>
        </w:rPr>
      </w:pPr>
      <w:r w:rsidRPr="009B2CC7">
        <w:rPr>
          <w:rFonts w:cs="Open Sans"/>
        </w:rPr>
        <w:t xml:space="preserve">The UMES Crisis Management Committee routinely meets to review, exercise and critique the University’s emergency response plans. The plans are published and available from the Department of Public Safety upon request or may be found on the UMES Public Safety Website. Questions or clarification regarding the published plans may be made through the Department of Public Safety at 410- 651-6590. </w:t>
      </w:r>
    </w:p>
    <w:p w14:paraId="4A0E9316" w14:textId="0E375F09" w:rsidR="009B2CC7" w:rsidRDefault="009B2CC7">
      <w:pPr>
        <w:spacing w:after="160" w:line="259" w:lineRule="auto"/>
        <w:ind w:left="0" w:firstLine="0"/>
        <w:rPr>
          <w:rFonts w:eastAsia="Cambria" w:cs="Open Sans"/>
          <w:b/>
          <w:sz w:val="24"/>
        </w:rPr>
      </w:pPr>
      <w:r>
        <w:rPr>
          <w:rFonts w:cs="Open Sans"/>
        </w:rPr>
        <w:br w:type="page"/>
      </w:r>
    </w:p>
    <w:p w14:paraId="3FB2A7E1" w14:textId="040B8C36" w:rsidR="00BA78AF" w:rsidRPr="00A85B52" w:rsidRDefault="001D5DC6" w:rsidP="00CF2606">
      <w:pPr>
        <w:pStyle w:val="Heading1"/>
        <w:rPr>
          <w:rFonts w:cs="Open Sans"/>
        </w:rPr>
      </w:pPr>
      <w:r w:rsidRPr="00A85B52">
        <w:rPr>
          <w:rFonts w:cs="Open Sans"/>
        </w:rPr>
        <w:lastRenderedPageBreak/>
        <w:t>Student Signature Sheet</w:t>
      </w:r>
      <w:r w:rsidR="00965AD4" w:rsidRPr="00A85B52">
        <w:rPr>
          <w:rFonts w:cs="Open Sans"/>
        </w:rPr>
        <w:t xml:space="preserve"> </w:t>
      </w:r>
      <w:r w:rsidR="00B52ECD" w:rsidRPr="00A85B52">
        <w:rPr>
          <w:rFonts w:cs="Open Sans"/>
        </w:rPr>
        <w:t>{3.02}</w:t>
      </w:r>
      <w:r w:rsidR="00BF14CB" w:rsidRPr="00A85B52">
        <w:rPr>
          <w:rStyle w:val="EndnoteReference"/>
          <w:rFonts w:cs="Open Sans"/>
        </w:rPr>
        <w:endnoteReference w:id="85"/>
      </w:r>
      <w:bookmarkEnd w:id="56"/>
    </w:p>
    <w:p w14:paraId="43DF2653" w14:textId="77777777" w:rsidR="00BA78AF" w:rsidRPr="00A85B52" w:rsidRDefault="00965AD4" w:rsidP="001D5DC6">
      <w:pPr>
        <w:rPr>
          <w:rFonts w:cs="Open Sans"/>
          <w:b/>
        </w:rPr>
      </w:pPr>
      <w:r w:rsidRPr="00A85B52">
        <w:rPr>
          <w:rFonts w:cs="Open Sans"/>
        </w:rPr>
        <w:t>I attest that I have received, read, fully understand, and agree to comply with all policies and procedures set forth in the</w:t>
      </w:r>
      <w:r w:rsidR="000F6BC9" w:rsidRPr="00A85B52">
        <w:rPr>
          <w:rFonts w:cs="Open Sans"/>
        </w:rPr>
        <w:t xml:space="preserve"> </w:t>
      </w:r>
      <w:r w:rsidR="003F12F7" w:rsidRPr="00A85B52">
        <w:rPr>
          <w:rFonts w:cs="Open Sans"/>
          <w:b/>
        </w:rPr>
        <w:t>UMES</w:t>
      </w:r>
      <w:r w:rsidRPr="00A85B52">
        <w:rPr>
          <w:rFonts w:cs="Open Sans"/>
          <w:b/>
        </w:rPr>
        <w:t xml:space="preserve"> Physician Assistant Clinical </w:t>
      </w:r>
      <w:r w:rsidR="007A2A11" w:rsidRPr="00A85B52">
        <w:rPr>
          <w:rFonts w:cs="Open Sans"/>
          <w:b/>
        </w:rPr>
        <w:t xml:space="preserve">Program Handbook </w:t>
      </w:r>
      <w:r w:rsidR="003F12F7" w:rsidRPr="00A85B52">
        <w:rPr>
          <w:rFonts w:cs="Open Sans"/>
          <w:b/>
        </w:rPr>
        <w:t>2021-2022</w:t>
      </w:r>
      <w:r w:rsidR="001D6C90" w:rsidRPr="00A85B52">
        <w:rPr>
          <w:rFonts w:cs="Open Sans"/>
          <w:b/>
        </w:rPr>
        <w:t>.</w:t>
      </w:r>
      <w:r w:rsidRPr="00A85B52">
        <w:rPr>
          <w:rFonts w:cs="Open Sans"/>
        </w:rPr>
        <w:t xml:space="preserve"> </w:t>
      </w:r>
      <w:r w:rsidRPr="00A85B52">
        <w:rPr>
          <w:rFonts w:cs="Open Sans"/>
          <w:b/>
        </w:rPr>
        <w:t xml:space="preserve">  </w:t>
      </w:r>
    </w:p>
    <w:p w14:paraId="62CE11D8" w14:textId="77777777" w:rsidR="001D5DC6" w:rsidRPr="00A85B52" w:rsidRDefault="001D5DC6" w:rsidP="001D5DC6">
      <w:pPr>
        <w:rPr>
          <w:rFonts w:cs="Open Sans"/>
        </w:rPr>
      </w:pPr>
    </w:p>
    <w:p w14:paraId="168F878E" w14:textId="77777777" w:rsidR="00BA78AF" w:rsidRPr="00A85B52" w:rsidRDefault="00965AD4" w:rsidP="001D5DC6">
      <w:pPr>
        <w:rPr>
          <w:rFonts w:cs="Open Sans"/>
          <w:b/>
        </w:rPr>
      </w:pPr>
      <w:r w:rsidRPr="00A85B52">
        <w:rPr>
          <w:rFonts w:cs="Open Sans"/>
          <w:b/>
        </w:rPr>
        <w:t xml:space="preserve">I understand the following: </w:t>
      </w:r>
    </w:p>
    <w:p w14:paraId="1B4FFE46" w14:textId="77777777" w:rsidR="001D5DC6" w:rsidRPr="00A85B52" w:rsidRDefault="001D5DC6" w:rsidP="001D5DC6">
      <w:pPr>
        <w:rPr>
          <w:rFonts w:cs="Open Sans"/>
          <w:b/>
        </w:rPr>
      </w:pPr>
    </w:p>
    <w:p w14:paraId="66DA72EF" w14:textId="77777777" w:rsidR="00BA78AF" w:rsidRPr="00A85B52" w:rsidRDefault="00965AD4" w:rsidP="0061673D">
      <w:pPr>
        <w:pStyle w:val="ListParagraph"/>
        <w:numPr>
          <w:ilvl w:val="0"/>
          <w:numId w:val="9"/>
        </w:numPr>
        <w:rPr>
          <w:rFonts w:cs="Open Sans"/>
        </w:rPr>
      </w:pPr>
      <w:r w:rsidRPr="00A85B52">
        <w:rPr>
          <w:rFonts w:cs="Open Sans"/>
        </w:rPr>
        <w:t xml:space="preserve">HIPAA and patient safety </w:t>
      </w:r>
      <w:proofErr w:type="gramStart"/>
      <w:r w:rsidRPr="00A85B52">
        <w:rPr>
          <w:rFonts w:cs="Open Sans"/>
        </w:rPr>
        <w:t>is</w:t>
      </w:r>
      <w:proofErr w:type="gramEnd"/>
      <w:r w:rsidRPr="00A85B52">
        <w:rPr>
          <w:rFonts w:cs="Open Sans"/>
        </w:rPr>
        <w:t xml:space="preserve"> a priority and these protocols </w:t>
      </w:r>
      <w:r w:rsidRPr="00A85B52">
        <w:rPr>
          <w:rFonts w:cs="Open Sans"/>
          <w:u w:val="single" w:color="000000"/>
        </w:rPr>
        <w:t>must</w:t>
      </w:r>
      <w:r w:rsidRPr="00A85B52">
        <w:rPr>
          <w:rFonts w:cs="Open Sans"/>
        </w:rPr>
        <w:t xml:space="preserve"> be adhered to at all times.  </w:t>
      </w:r>
    </w:p>
    <w:p w14:paraId="65781ACE" w14:textId="77777777" w:rsidR="00BA78AF" w:rsidRPr="00A85B52" w:rsidRDefault="00A57BD8" w:rsidP="0061673D">
      <w:pPr>
        <w:pStyle w:val="ListParagraph"/>
        <w:numPr>
          <w:ilvl w:val="0"/>
          <w:numId w:val="9"/>
        </w:numPr>
        <w:rPr>
          <w:rFonts w:cs="Open Sans"/>
        </w:rPr>
      </w:pPr>
      <w:r w:rsidRPr="00A85B52">
        <w:rPr>
          <w:rFonts w:cs="Open Sans"/>
        </w:rPr>
        <w:t>The program</w:t>
      </w:r>
      <w:r w:rsidR="00965AD4" w:rsidRPr="00A85B52">
        <w:rPr>
          <w:rFonts w:cs="Open Sans"/>
        </w:rPr>
        <w:t xml:space="preserve"> reserves the right to replace a student’s elective rotation with a program determined core rotation. </w:t>
      </w:r>
    </w:p>
    <w:p w14:paraId="4BA944D3" w14:textId="77777777" w:rsidR="00BA78AF" w:rsidRPr="00A85B52" w:rsidRDefault="002F168C" w:rsidP="0061673D">
      <w:pPr>
        <w:pStyle w:val="ListParagraph"/>
        <w:numPr>
          <w:ilvl w:val="0"/>
          <w:numId w:val="9"/>
        </w:numPr>
        <w:rPr>
          <w:rFonts w:cs="Open Sans"/>
        </w:rPr>
      </w:pPr>
      <w:r w:rsidRPr="00A85B52">
        <w:rPr>
          <w:rFonts w:cs="Open Sans"/>
        </w:rPr>
        <w:t>Body fluid/Needle</w:t>
      </w:r>
      <w:r w:rsidR="00965AD4" w:rsidRPr="00A85B52">
        <w:rPr>
          <w:rFonts w:cs="Open Sans"/>
        </w:rPr>
        <w:t xml:space="preserve">stick injuries should follow appropriate protocol and seek immediate treatment. A completed Student Exposure Form is required within 24 hours. </w:t>
      </w:r>
    </w:p>
    <w:p w14:paraId="37C23363" w14:textId="77777777" w:rsidR="00BA78AF" w:rsidRPr="00A85B52" w:rsidRDefault="00965AD4" w:rsidP="0061673D">
      <w:pPr>
        <w:pStyle w:val="ListParagraph"/>
        <w:numPr>
          <w:ilvl w:val="0"/>
          <w:numId w:val="9"/>
        </w:numPr>
        <w:rPr>
          <w:rFonts w:cs="Open Sans"/>
        </w:rPr>
      </w:pPr>
      <w:r w:rsidRPr="00A85B52">
        <w:rPr>
          <w:rFonts w:cs="Open Sans"/>
        </w:rPr>
        <w:t xml:space="preserve">Students have minimum patient requirements that are required for graduation. Students are responsible for tracking this data </w:t>
      </w:r>
      <w:r w:rsidR="002F168C" w:rsidRPr="00A85B52">
        <w:rPr>
          <w:rFonts w:cs="Open Sans"/>
        </w:rPr>
        <w:t xml:space="preserve">in </w:t>
      </w:r>
      <w:r w:rsidRPr="00A85B52">
        <w:rPr>
          <w:rFonts w:cs="Open Sans"/>
        </w:rPr>
        <w:t xml:space="preserve">every rotation. </w:t>
      </w:r>
    </w:p>
    <w:p w14:paraId="303A238C" w14:textId="77777777" w:rsidR="00BA78AF" w:rsidRPr="00A85B52" w:rsidRDefault="00965AD4" w:rsidP="0061673D">
      <w:pPr>
        <w:pStyle w:val="ListParagraph"/>
        <w:numPr>
          <w:ilvl w:val="0"/>
          <w:numId w:val="9"/>
        </w:numPr>
        <w:rPr>
          <w:rFonts w:cs="Open Sans"/>
        </w:rPr>
      </w:pPr>
      <w:r w:rsidRPr="00A85B52">
        <w:rPr>
          <w:rFonts w:cs="Open Sans"/>
        </w:rPr>
        <w:t>Students have a requirement to fulfill 200</w:t>
      </w:r>
      <w:r w:rsidR="000F6BC9" w:rsidRPr="00A85B52">
        <w:rPr>
          <w:rFonts w:cs="Open Sans"/>
        </w:rPr>
        <w:t xml:space="preserve"> </w:t>
      </w:r>
      <w:r w:rsidRPr="00A85B52">
        <w:rPr>
          <w:rFonts w:cs="Open Sans"/>
        </w:rPr>
        <w:t>h</w:t>
      </w:r>
      <w:r w:rsidR="000F6BC9" w:rsidRPr="00A85B52">
        <w:rPr>
          <w:rFonts w:cs="Open Sans"/>
        </w:rPr>
        <w:t>ou</w:t>
      </w:r>
      <w:r w:rsidRPr="00A85B52">
        <w:rPr>
          <w:rFonts w:cs="Open Sans"/>
        </w:rPr>
        <w:t>r</w:t>
      </w:r>
      <w:r w:rsidR="000F6BC9" w:rsidRPr="00A85B52">
        <w:rPr>
          <w:rFonts w:cs="Open Sans"/>
        </w:rPr>
        <w:t>s</w:t>
      </w:r>
      <w:r w:rsidRPr="00A85B52">
        <w:rPr>
          <w:rFonts w:cs="Open Sans"/>
        </w:rPr>
        <w:t xml:space="preserve"> of clinical</w:t>
      </w:r>
      <w:r w:rsidR="000F6BC9" w:rsidRPr="00A85B52">
        <w:rPr>
          <w:rFonts w:cs="Open Sans"/>
        </w:rPr>
        <w:t xml:space="preserve"> time</w:t>
      </w:r>
      <w:r w:rsidRPr="00A85B52">
        <w:rPr>
          <w:rFonts w:cs="Open Sans"/>
        </w:rPr>
        <w:t xml:space="preserve"> for each rotation</w:t>
      </w:r>
      <w:r w:rsidR="000F6BC9" w:rsidRPr="00A85B52">
        <w:rPr>
          <w:rFonts w:cs="Open Sans"/>
        </w:rPr>
        <w:t xml:space="preserve"> unless fewer hours are approved by </w:t>
      </w:r>
      <w:r w:rsidR="003F12F7" w:rsidRPr="00A85B52">
        <w:rPr>
          <w:rFonts w:cs="Open Sans"/>
        </w:rPr>
        <w:t>Clinical Education Director</w:t>
      </w:r>
      <w:r w:rsidR="000F6BC9" w:rsidRPr="00A85B52">
        <w:rPr>
          <w:rFonts w:cs="Open Sans"/>
        </w:rPr>
        <w:t xml:space="preserve"> or </w:t>
      </w:r>
      <w:r w:rsidR="003F12F7" w:rsidRPr="00A85B52">
        <w:rPr>
          <w:rFonts w:cs="Open Sans"/>
        </w:rPr>
        <w:t xml:space="preserve">Program </w:t>
      </w:r>
      <w:r w:rsidR="00B32088" w:rsidRPr="00A85B52">
        <w:rPr>
          <w:rFonts w:cs="Open Sans"/>
        </w:rPr>
        <w:t>Management Specialist</w:t>
      </w:r>
      <w:r w:rsidRPr="00A85B52">
        <w:rPr>
          <w:rFonts w:cs="Open Sans"/>
        </w:rPr>
        <w:t xml:space="preserve">. </w:t>
      </w:r>
    </w:p>
    <w:p w14:paraId="41728FBF" w14:textId="68884593" w:rsidR="00BA78AF" w:rsidRPr="00A85B52" w:rsidRDefault="00965AD4" w:rsidP="0061673D">
      <w:pPr>
        <w:pStyle w:val="ListParagraph"/>
        <w:numPr>
          <w:ilvl w:val="0"/>
          <w:numId w:val="9"/>
        </w:numPr>
        <w:rPr>
          <w:rFonts w:cs="Open Sans"/>
        </w:rPr>
      </w:pPr>
      <w:r w:rsidRPr="00A85B52">
        <w:rPr>
          <w:rFonts w:cs="Open Sans"/>
        </w:rPr>
        <w:t>All time off must be recorded by a Time Off Request Form and approved by the Clin</w:t>
      </w:r>
      <w:r w:rsidR="003F12F7" w:rsidRPr="00A85B52">
        <w:rPr>
          <w:rFonts w:cs="Open Sans"/>
        </w:rPr>
        <w:t>ical Education Director</w:t>
      </w:r>
      <w:r w:rsidRPr="00A85B52">
        <w:rPr>
          <w:rFonts w:cs="Open Sans"/>
        </w:rPr>
        <w:t xml:space="preserve">.  </w:t>
      </w:r>
    </w:p>
    <w:p w14:paraId="4EE207D2" w14:textId="724D4673" w:rsidR="00015AB2" w:rsidRPr="00A85B52" w:rsidRDefault="00015AB2" w:rsidP="0061673D">
      <w:pPr>
        <w:pStyle w:val="ListParagraph"/>
        <w:numPr>
          <w:ilvl w:val="0"/>
          <w:numId w:val="9"/>
        </w:numPr>
        <w:rPr>
          <w:rFonts w:cs="Open Sans"/>
        </w:rPr>
      </w:pPr>
      <w:r w:rsidRPr="00A85B52">
        <w:rPr>
          <w:rFonts w:cs="Open Sans"/>
        </w:rPr>
        <w:t>COVID-19 Vaccine Clause:</w:t>
      </w:r>
      <w:r w:rsidR="008032E9" w:rsidRPr="00A85B52">
        <w:rPr>
          <w:rFonts w:cs="Open Sans"/>
        </w:rPr>
        <w:t xml:space="preserve"> </w:t>
      </w:r>
      <w:r w:rsidRPr="00A85B52">
        <w:rPr>
          <w:rFonts w:cs="Open Sans"/>
        </w:rPr>
        <w:t xml:space="preserve"> </w:t>
      </w:r>
      <w:r w:rsidRPr="00A85B52">
        <w:rPr>
          <w:rFonts w:cs="Open Sans"/>
          <w:color w:val="000000" w:themeColor="text1"/>
          <w:szCs w:val="20"/>
          <w:shd w:val="clear" w:color="auto" w:fill="F9F9FA"/>
        </w:rPr>
        <w:t>We anticipate our clinical partners will require the COVID-19 vaccine and booster vaccinations; thus, students could experience a delay in progression if they cannot meet the onboarding requirements of a clinical site. If a student refuses to receive the COVID-19 vaccine they must attest that they are aware that this may delay</w:t>
      </w:r>
      <w:r w:rsidR="001F5F48" w:rsidRPr="00A85B52">
        <w:rPr>
          <w:rFonts w:cs="Open Sans"/>
          <w:color w:val="000000" w:themeColor="text1"/>
          <w:szCs w:val="20"/>
          <w:shd w:val="clear" w:color="auto" w:fill="F9F9FA"/>
        </w:rPr>
        <w:t xml:space="preserve"> and/or</w:t>
      </w:r>
      <w:r w:rsidR="00214F4C" w:rsidRPr="00A85B52">
        <w:rPr>
          <w:rFonts w:cs="Open Sans"/>
          <w:color w:val="000000" w:themeColor="text1"/>
          <w:szCs w:val="20"/>
          <w:shd w:val="clear" w:color="auto" w:fill="F9F9FA"/>
        </w:rPr>
        <w:t xml:space="preserve"> defer</w:t>
      </w:r>
      <w:r w:rsidR="001F5F48" w:rsidRPr="00A85B52">
        <w:rPr>
          <w:rFonts w:cs="Open Sans"/>
          <w:color w:val="000000" w:themeColor="text1"/>
          <w:szCs w:val="20"/>
          <w:shd w:val="clear" w:color="auto" w:fill="F9F9FA"/>
        </w:rPr>
        <w:t xml:space="preserve"> </w:t>
      </w:r>
      <w:r w:rsidRPr="00A85B52">
        <w:rPr>
          <w:rFonts w:cs="Open Sans"/>
          <w:color w:val="000000" w:themeColor="text1"/>
          <w:szCs w:val="20"/>
          <w:shd w:val="clear" w:color="auto" w:fill="F9F9FA"/>
        </w:rPr>
        <w:t xml:space="preserve">their graduation due to the inability of the student being allowed on-site and the </w:t>
      </w:r>
      <w:r w:rsidR="00214F4C" w:rsidRPr="00A85B52">
        <w:rPr>
          <w:rFonts w:cs="Open Sans"/>
          <w:color w:val="000000" w:themeColor="text1"/>
          <w:szCs w:val="20"/>
          <w:shd w:val="clear" w:color="auto" w:fill="F9F9FA"/>
        </w:rPr>
        <w:t>programs</w:t>
      </w:r>
      <w:r w:rsidRPr="00A85B52">
        <w:rPr>
          <w:rFonts w:cs="Open Sans"/>
          <w:color w:val="000000" w:themeColor="text1"/>
          <w:szCs w:val="20"/>
          <w:shd w:val="clear" w:color="auto" w:fill="F9F9FA"/>
        </w:rPr>
        <w:t xml:space="preserve"> clinical site availability. </w:t>
      </w:r>
    </w:p>
    <w:p w14:paraId="63015CB7" w14:textId="77777777" w:rsidR="001D5DC6" w:rsidRPr="00A85B52" w:rsidRDefault="001D5DC6" w:rsidP="001D5DC6">
      <w:pPr>
        <w:rPr>
          <w:rFonts w:cs="Open Sans"/>
        </w:rPr>
      </w:pPr>
    </w:p>
    <w:p w14:paraId="464EB983" w14:textId="77777777" w:rsidR="001D5DC6" w:rsidRPr="00A85B52" w:rsidRDefault="001D5DC6" w:rsidP="001D5DC6">
      <w:pPr>
        <w:rPr>
          <w:rFonts w:cs="Open Sans"/>
        </w:rPr>
      </w:pPr>
    </w:p>
    <w:p w14:paraId="552FB90B" w14:textId="77777777" w:rsidR="001D5DC6" w:rsidRPr="00A85B52" w:rsidRDefault="001D5DC6" w:rsidP="001D5DC6">
      <w:pPr>
        <w:rPr>
          <w:rFonts w:cs="Open Sans"/>
        </w:rPr>
      </w:pPr>
    </w:p>
    <w:p w14:paraId="22DACEC3" w14:textId="77777777" w:rsidR="001D5DC6" w:rsidRPr="00A85B52" w:rsidRDefault="001D5DC6" w:rsidP="001D5DC6">
      <w:pPr>
        <w:rPr>
          <w:rFonts w:cs="Open Sans"/>
        </w:rPr>
      </w:pP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r w:rsidRPr="00A85B52">
        <w:rPr>
          <w:rFonts w:cs="Open Sans"/>
          <w:u w:val="single"/>
        </w:rPr>
        <w:tab/>
      </w:r>
    </w:p>
    <w:p w14:paraId="3F3ADAAB" w14:textId="77777777" w:rsidR="001D5DC6" w:rsidRPr="00A85B52" w:rsidRDefault="001D5DC6" w:rsidP="001D5DC6">
      <w:pPr>
        <w:rPr>
          <w:rFonts w:cs="Open Sans"/>
        </w:rPr>
      </w:pPr>
      <w:r w:rsidRPr="00A85B52">
        <w:rPr>
          <w:rFonts w:cs="Open Sans"/>
        </w:rPr>
        <w:t>Printed Name</w:t>
      </w:r>
      <w:r w:rsidRPr="00A85B52">
        <w:rPr>
          <w:rFonts w:cs="Open Sans"/>
        </w:rPr>
        <w:tab/>
      </w:r>
      <w:r w:rsidRPr="00A85B52">
        <w:rPr>
          <w:rFonts w:cs="Open Sans"/>
        </w:rPr>
        <w:tab/>
      </w:r>
      <w:r w:rsidRPr="00A85B52">
        <w:rPr>
          <w:rFonts w:cs="Open Sans"/>
        </w:rPr>
        <w:tab/>
      </w:r>
      <w:r w:rsidRPr="00A85B52">
        <w:rPr>
          <w:rFonts w:cs="Open Sans"/>
        </w:rPr>
        <w:tab/>
      </w:r>
      <w:r w:rsidRPr="00A85B52">
        <w:rPr>
          <w:rFonts w:cs="Open Sans"/>
        </w:rPr>
        <w:tab/>
      </w:r>
      <w:r w:rsidRPr="00A85B52">
        <w:rPr>
          <w:rFonts w:cs="Open Sans"/>
        </w:rPr>
        <w:tab/>
        <w:t>Student Signature</w:t>
      </w:r>
      <w:r w:rsidRPr="00A85B52">
        <w:rPr>
          <w:rFonts w:cs="Open Sans"/>
        </w:rPr>
        <w:tab/>
      </w:r>
      <w:r w:rsidRPr="00A85B52">
        <w:rPr>
          <w:rFonts w:cs="Open Sans"/>
        </w:rPr>
        <w:tab/>
      </w:r>
      <w:r w:rsidRPr="00A85B52">
        <w:rPr>
          <w:rFonts w:cs="Open Sans"/>
        </w:rPr>
        <w:tab/>
        <w:t>Date</w:t>
      </w:r>
    </w:p>
    <w:p w14:paraId="4FE3A511" w14:textId="77777777" w:rsidR="001D5DC6" w:rsidRPr="00A85B52" w:rsidRDefault="001D5DC6">
      <w:pPr>
        <w:spacing w:after="218" w:line="259" w:lineRule="auto"/>
        <w:ind w:left="0" w:firstLine="0"/>
        <w:rPr>
          <w:rFonts w:cs="Open Sans"/>
        </w:rPr>
      </w:pPr>
    </w:p>
    <w:p w14:paraId="6B4059EF" w14:textId="198A9663" w:rsidR="00BA78AF" w:rsidRPr="00A85B52" w:rsidRDefault="000F6BC9" w:rsidP="001D5DC6">
      <w:pPr>
        <w:jc w:val="center"/>
        <w:rPr>
          <w:rFonts w:cs="Open Sans"/>
          <w:b/>
          <w:u w:val="single"/>
        </w:rPr>
      </w:pPr>
      <w:r w:rsidRPr="00A85B52">
        <w:rPr>
          <w:rFonts w:cs="Open Sans"/>
          <w:b/>
          <w:u w:val="single"/>
        </w:rPr>
        <w:t xml:space="preserve">This form must be returned to </w:t>
      </w:r>
      <w:r w:rsidR="00527316">
        <w:rPr>
          <w:rFonts w:cs="Open Sans"/>
          <w:b/>
          <w:u w:val="single"/>
        </w:rPr>
        <w:t>the Clinical Education Director</w:t>
      </w:r>
    </w:p>
    <w:p w14:paraId="1EC72115" w14:textId="77777777" w:rsidR="00C669D7" w:rsidRPr="00A85B52" w:rsidRDefault="00C669D7">
      <w:pPr>
        <w:spacing w:after="160" w:line="259" w:lineRule="auto"/>
        <w:ind w:left="0" w:firstLine="0"/>
        <w:rPr>
          <w:rFonts w:cs="Open Sans"/>
          <w:b/>
          <w:u w:val="single"/>
        </w:rPr>
      </w:pPr>
      <w:r w:rsidRPr="00A85B52">
        <w:rPr>
          <w:rFonts w:cs="Open Sans"/>
          <w:b/>
          <w:u w:val="single"/>
        </w:rPr>
        <w:br w:type="page"/>
      </w:r>
    </w:p>
    <w:p w14:paraId="584CF4D3" w14:textId="32B7937B" w:rsidR="00C669D7" w:rsidRPr="00A85B52" w:rsidRDefault="00C669D7" w:rsidP="00C669D7">
      <w:pPr>
        <w:pStyle w:val="Heading1"/>
        <w:rPr>
          <w:rFonts w:cs="Open Sans"/>
        </w:rPr>
      </w:pPr>
      <w:bookmarkStart w:id="58" w:name="_Toc172839772"/>
      <w:r w:rsidRPr="00A85B52">
        <w:rPr>
          <w:rFonts w:cs="Open Sans"/>
        </w:rPr>
        <w:lastRenderedPageBreak/>
        <w:t>ARC-PA Standards</w:t>
      </w:r>
      <w:bookmarkEnd w:id="58"/>
    </w:p>
    <w:p w14:paraId="7E07281E" w14:textId="770C0231" w:rsidR="00BF14CB" w:rsidRPr="00A85B52" w:rsidRDefault="00BF14CB" w:rsidP="00BF14CB">
      <w:pPr>
        <w:pStyle w:val="EndnoteText"/>
        <w:rPr>
          <w:rFonts w:cs="Open Sans"/>
        </w:rPr>
      </w:pPr>
      <w:r w:rsidRPr="00A85B52">
        <w:rPr>
          <w:rFonts w:cs="Open Sans"/>
          <w:sz w:val="18"/>
        </w:rPr>
        <w:t>ARC-PA Standards, 5</w:t>
      </w:r>
      <w:r w:rsidRPr="00A85B52">
        <w:rPr>
          <w:rFonts w:cs="Open Sans"/>
          <w:sz w:val="18"/>
          <w:vertAlign w:val="superscript"/>
        </w:rPr>
        <w:t>th</w:t>
      </w:r>
      <w:r w:rsidRPr="00A85B52">
        <w:rPr>
          <w:rFonts w:cs="Open Sans"/>
          <w:sz w:val="18"/>
        </w:rPr>
        <w:t xml:space="preserve"> </w:t>
      </w:r>
      <w:r w:rsidR="004D7B64" w:rsidRPr="00A85B52">
        <w:rPr>
          <w:rFonts w:cs="Open Sans"/>
          <w:sz w:val="18"/>
        </w:rPr>
        <w:t>Ed</w:t>
      </w:r>
      <w:r w:rsidRPr="00A85B52">
        <w:rPr>
          <w:rFonts w:cs="Open Sans"/>
          <w:sz w:val="18"/>
        </w:rPr>
        <w:t xml:space="preserve">. First Published September, 2019. Effective September 2020. With </w:t>
      </w:r>
      <w:r w:rsidR="004D7B64" w:rsidRPr="00A85B52">
        <w:rPr>
          <w:rFonts w:cs="Open Sans"/>
          <w:sz w:val="18"/>
        </w:rPr>
        <w:t>clarifications 11/2019, 9/2020, 3/2021, 3/2022 &amp; 9/2022</w:t>
      </w:r>
      <w:r w:rsidRPr="00A85B52">
        <w:rPr>
          <w:rFonts w:cs="Open Sans"/>
          <w:sz w:val="18"/>
        </w:rPr>
        <w:t xml:space="preserve"> </w:t>
      </w:r>
      <w:hyperlink r:id="rId76" w:history="1">
        <w:r w:rsidR="004D7B64" w:rsidRPr="00A85B52">
          <w:rPr>
            <w:rStyle w:val="Hyperlink"/>
            <w:rFonts w:cs="Open Sans"/>
          </w:rPr>
          <w:t>https://www.arc-pa.org/wp-content/uploads/2022/10/Standards-5th-Ed-September-2022.pdf</w:t>
        </w:r>
      </w:hyperlink>
    </w:p>
    <w:p w14:paraId="47A19DFD" w14:textId="77777777" w:rsidR="00BF14CB" w:rsidRPr="00A85B52" w:rsidRDefault="00BF14CB" w:rsidP="00BF14CB">
      <w:pPr>
        <w:rPr>
          <w:rFonts w:cs="Open Sans"/>
          <w:sz w:val="10"/>
        </w:rPr>
      </w:pPr>
    </w:p>
    <w:sectPr w:rsidR="00BF14CB" w:rsidRPr="00A85B52" w:rsidSect="003215DE">
      <w:headerReference w:type="even" r:id="rId77"/>
      <w:footerReference w:type="even" r:id="rId78"/>
      <w:footerReference w:type="default" r:id="rId79"/>
      <w:headerReference w:type="first" r:id="rId80"/>
      <w:endnotePr>
        <w:numFmt w:val="decimal"/>
      </w:endnotePr>
      <w:pgSz w:w="12240" w:h="15840"/>
      <w:pgMar w:top="1440" w:right="1322" w:bottom="1492" w:left="1440" w:header="720" w:footer="7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6749" w14:textId="77777777" w:rsidR="00A00AFA" w:rsidRDefault="00A00AFA">
      <w:r>
        <w:separator/>
      </w:r>
    </w:p>
  </w:endnote>
  <w:endnote w:type="continuationSeparator" w:id="0">
    <w:p w14:paraId="18A0D08C" w14:textId="77777777" w:rsidR="00A00AFA" w:rsidRDefault="00A00AFA">
      <w:r>
        <w:continuationSeparator/>
      </w:r>
    </w:p>
  </w:endnote>
  <w:endnote w:id="1">
    <w:p w14:paraId="47787527" w14:textId="0F20E625" w:rsidR="007F251E" w:rsidRPr="007F251E" w:rsidRDefault="007F251E" w:rsidP="009A0EF8">
      <w:pPr>
        <w:pStyle w:val="EndnoteText"/>
        <w:tabs>
          <w:tab w:val="left" w:pos="720"/>
        </w:tabs>
        <w:ind w:left="720" w:hanging="720"/>
        <w:rPr>
          <w:rFonts w:cs="Open Sans"/>
          <w:sz w:val="18"/>
          <w:szCs w:val="18"/>
        </w:rPr>
      </w:pPr>
      <w:r w:rsidRPr="007F251E">
        <w:rPr>
          <w:rStyle w:val="EndnoteReference"/>
          <w:rFonts w:cs="Open Sans"/>
          <w:sz w:val="18"/>
          <w:szCs w:val="18"/>
        </w:rPr>
        <w:t>s</w:t>
      </w:r>
      <w:r w:rsidRPr="007F251E">
        <w:rPr>
          <w:rFonts w:cs="Open Sans"/>
          <w:sz w:val="18"/>
          <w:szCs w:val="18"/>
        </w:rPr>
        <w:t>A3.01:</w:t>
      </w:r>
      <w:r w:rsidR="009A0EF8">
        <w:rPr>
          <w:rFonts w:cs="Open Sans"/>
          <w:sz w:val="18"/>
          <w:szCs w:val="18"/>
        </w:rPr>
        <w:tab/>
      </w:r>
      <w:r w:rsidRPr="007F251E">
        <w:rPr>
          <w:rFonts w:cs="Open Sans"/>
          <w:sz w:val="18"/>
          <w:szCs w:val="18"/>
        </w:rPr>
        <w:t>Program policies must apply to all students, principal faculty and the program director regardless of location. A signed clinical affiliation agreement or memorandum of understanding may specify that certain program policies will be superseded by those at the clinical site.</w:t>
      </w:r>
    </w:p>
  </w:endnote>
  <w:endnote w:id="2">
    <w:p w14:paraId="0241013D" w14:textId="047CBA1A" w:rsidR="007F251E" w:rsidRPr="007F251E" w:rsidRDefault="007F251E" w:rsidP="00535F31">
      <w:pPr>
        <w:pStyle w:val="EndnoteText"/>
        <w:ind w:left="720" w:hanging="720"/>
        <w:rPr>
          <w:rFonts w:cs="Open Sans"/>
          <w:sz w:val="18"/>
          <w:szCs w:val="18"/>
        </w:rPr>
      </w:pPr>
      <w:r w:rsidRPr="007F251E">
        <w:rPr>
          <w:rStyle w:val="EndnoteReference"/>
          <w:rFonts w:cs="Open Sans"/>
          <w:sz w:val="18"/>
          <w:szCs w:val="18"/>
        </w:rPr>
        <w:endnoteRef/>
      </w:r>
      <w:r w:rsidRPr="007F251E">
        <w:rPr>
          <w:rFonts w:cs="Open Sans"/>
          <w:sz w:val="18"/>
          <w:szCs w:val="18"/>
        </w:rPr>
        <w:t>A3.02:</w:t>
      </w:r>
      <w:r w:rsidR="009A0EF8">
        <w:rPr>
          <w:rFonts w:cs="Open Sans"/>
          <w:sz w:val="18"/>
          <w:szCs w:val="18"/>
        </w:rPr>
        <w:tab/>
      </w:r>
      <w:r w:rsidRPr="007F251E">
        <w:rPr>
          <w:rFonts w:cs="Open Sans"/>
          <w:sz w:val="18"/>
          <w:szCs w:val="18"/>
        </w:rPr>
        <w:t>The program must define, publish, make readily available and consistently apply its policies and practices to all students.</w:t>
      </w:r>
    </w:p>
  </w:endnote>
  <w:endnote w:id="3">
    <w:p w14:paraId="6EC54227" w14:textId="446086CB" w:rsidR="00EA6972" w:rsidRDefault="00EA6972" w:rsidP="00535F31">
      <w:pPr>
        <w:pStyle w:val="EndnoteText"/>
        <w:ind w:left="720" w:hanging="720"/>
        <w:rPr>
          <w:sz w:val="18"/>
        </w:rPr>
      </w:pPr>
      <w:r>
        <w:rPr>
          <w:rStyle w:val="EndnoteReference"/>
        </w:rPr>
        <w:endnoteRef/>
      </w:r>
      <w:r>
        <w:rPr>
          <w:sz w:val="18"/>
          <w:szCs w:val="18"/>
        </w:rPr>
        <w:t>B3.07:</w:t>
      </w:r>
      <w:r>
        <w:rPr>
          <w:sz w:val="18"/>
          <w:szCs w:val="18"/>
        </w:rPr>
        <w:tab/>
      </w:r>
      <w:r w:rsidRPr="0068033E">
        <w:rPr>
          <w:rFonts w:eastAsia="Times New Roman" w:cs="Times New Roman"/>
          <w:sz w:val="18"/>
        </w:rPr>
        <w:t>Supervised clinical practice experience</w:t>
      </w:r>
      <w:r w:rsidRPr="0068033E">
        <w:rPr>
          <w:sz w:val="18"/>
        </w:rPr>
        <w:t xml:space="preserve">s </w:t>
      </w:r>
      <w:r w:rsidRPr="0068033E">
        <w:rPr>
          <w:rFonts w:eastAsia="Times New Roman" w:cs="Times New Roman"/>
          <w:sz w:val="18"/>
        </w:rPr>
        <w:t xml:space="preserve">must </w:t>
      </w:r>
      <w:r w:rsidRPr="0068033E">
        <w:rPr>
          <w:sz w:val="18"/>
        </w:rPr>
        <w:t xml:space="preserve">occur with </w:t>
      </w:r>
      <w:r w:rsidRPr="0068033E">
        <w:rPr>
          <w:rFonts w:eastAsia="Times New Roman" w:cs="Times New Roman"/>
          <w:sz w:val="18"/>
        </w:rPr>
        <w:t>preceptors</w:t>
      </w:r>
      <w:r w:rsidRPr="0068033E">
        <w:rPr>
          <w:sz w:val="18"/>
        </w:rPr>
        <w:t xml:space="preserve"> who enable students to meet program defined </w:t>
      </w:r>
      <w:r w:rsidRPr="0068033E">
        <w:rPr>
          <w:rFonts w:eastAsia="Times New Roman" w:cs="Times New Roman"/>
          <w:sz w:val="18"/>
        </w:rPr>
        <w:t>learning outcomes</w:t>
      </w:r>
      <w:r w:rsidRPr="0068033E">
        <w:rPr>
          <w:sz w:val="18"/>
        </w:rPr>
        <w:t xml:space="preserve"> for: </w:t>
      </w:r>
    </w:p>
    <w:p w14:paraId="52DF9D6E" w14:textId="682A933E" w:rsidR="00EA6972" w:rsidRPr="0068033E" w:rsidRDefault="00EA6972" w:rsidP="0050628D">
      <w:pPr>
        <w:pStyle w:val="ListParagraph"/>
        <w:numPr>
          <w:ilvl w:val="0"/>
          <w:numId w:val="13"/>
        </w:numPr>
        <w:rPr>
          <w:sz w:val="18"/>
        </w:rPr>
      </w:pPr>
      <w:r w:rsidRPr="0068033E">
        <w:rPr>
          <w:sz w:val="18"/>
        </w:rPr>
        <w:t xml:space="preserve">family medicine,  </w:t>
      </w:r>
    </w:p>
    <w:p w14:paraId="67A75B47" w14:textId="77777777" w:rsidR="00EA6972" w:rsidRPr="0068033E" w:rsidRDefault="00EA6972" w:rsidP="0050628D">
      <w:pPr>
        <w:pStyle w:val="ListParagraph"/>
        <w:numPr>
          <w:ilvl w:val="0"/>
          <w:numId w:val="13"/>
        </w:numPr>
        <w:rPr>
          <w:sz w:val="18"/>
        </w:rPr>
      </w:pPr>
      <w:r w:rsidRPr="0068033E">
        <w:rPr>
          <w:sz w:val="18"/>
        </w:rPr>
        <w:t xml:space="preserve">emergency medicine, </w:t>
      </w:r>
    </w:p>
    <w:p w14:paraId="1A65963A" w14:textId="77777777" w:rsidR="00EA6972" w:rsidRPr="0068033E" w:rsidRDefault="00EA6972" w:rsidP="0050628D">
      <w:pPr>
        <w:pStyle w:val="ListParagraph"/>
        <w:numPr>
          <w:ilvl w:val="0"/>
          <w:numId w:val="13"/>
        </w:numPr>
        <w:rPr>
          <w:sz w:val="18"/>
        </w:rPr>
      </w:pPr>
      <w:r w:rsidRPr="0068033E">
        <w:rPr>
          <w:sz w:val="18"/>
        </w:rPr>
        <w:t xml:space="preserve">internal medicine, </w:t>
      </w:r>
    </w:p>
    <w:p w14:paraId="4640E3F8" w14:textId="77777777" w:rsidR="00EA6972" w:rsidRPr="0068033E" w:rsidRDefault="00EA6972" w:rsidP="0050628D">
      <w:pPr>
        <w:pStyle w:val="ListParagraph"/>
        <w:numPr>
          <w:ilvl w:val="0"/>
          <w:numId w:val="13"/>
        </w:numPr>
        <w:rPr>
          <w:sz w:val="18"/>
        </w:rPr>
      </w:pPr>
      <w:r w:rsidRPr="0068033E">
        <w:rPr>
          <w:sz w:val="18"/>
        </w:rPr>
        <w:t xml:space="preserve">surgery,  </w:t>
      </w:r>
    </w:p>
    <w:p w14:paraId="42768413" w14:textId="77777777" w:rsidR="00EA6972" w:rsidRPr="0068033E" w:rsidRDefault="00EA6972" w:rsidP="0050628D">
      <w:pPr>
        <w:pStyle w:val="ListParagraph"/>
        <w:numPr>
          <w:ilvl w:val="0"/>
          <w:numId w:val="13"/>
        </w:numPr>
        <w:rPr>
          <w:sz w:val="18"/>
        </w:rPr>
      </w:pPr>
      <w:r w:rsidRPr="0068033E">
        <w:rPr>
          <w:sz w:val="18"/>
        </w:rPr>
        <w:t xml:space="preserve">pediatrics, </w:t>
      </w:r>
    </w:p>
    <w:p w14:paraId="57B5A4B8" w14:textId="77777777" w:rsidR="00EA6972" w:rsidRPr="0068033E" w:rsidRDefault="00EA6972" w:rsidP="0050628D">
      <w:pPr>
        <w:pStyle w:val="ListParagraph"/>
        <w:numPr>
          <w:ilvl w:val="0"/>
          <w:numId w:val="13"/>
        </w:numPr>
        <w:rPr>
          <w:sz w:val="18"/>
        </w:rPr>
      </w:pPr>
      <w:r w:rsidRPr="0068033E">
        <w:rPr>
          <w:sz w:val="18"/>
        </w:rPr>
        <w:t xml:space="preserve">women’s health including prenatal and gynecologic care, and </w:t>
      </w:r>
    </w:p>
    <w:p w14:paraId="0B30CB46" w14:textId="1B8D2695" w:rsidR="00EA6972" w:rsidRPr="0068033E" w:rsidRDefault="00EA6972" w:rsidP="0050628D">
      <w:pPr>
        <w:pStyle w:val="ListParagraph"/>
        <w:numPr>
          <w:ilvl w:val="0"/>
          <w:numId w:val="13"/>
        </w:numPr>
        <w:rPr>
          <w:sz w:val="18"/>
        </w:rPr>
      </w:pPr>
      <w:r w:rsidRPr="0068033E">
        <w:rPr>
          <w:sz w:val="18"/>
        </w:rPr>
        <w:t xml:space="preserve">behavioral and mental health care.  </w:t>
      </w:r>
    </w:p>
  </w:endnote>
  <w:endnote w:id="4">
    <w:p w14:paraId="66ADDA90" w14:textId="1EB5ED62" w:rsidR="00413667" w:rsidRPr="00535F31" w:rsidRDefault="00413667" w:rsidP="00413667">
      <w:pPr>
        <w:tabs>
          <w:tab w:val="center" w:pos="3303"/>
        </w:tabs>
        <w:ind w:left="720" w:hanging="720"/>
        <w:rPr>
          <w:sz w:val="18"/>
          <w:szCs w:val="18"/>
        </w:rPr>
      </w:pPr>
      <w:r>
        <w:rPr>
          <w:rStyle w:val="EndnoteReference"/>
        </w:rPr>
        <w:endnoteRef/>
      </w:r>
      <w:r w:rsidRPr="00535F31">
        <w:rPr>
          <w:sz w:val="18"/>
          <w:szCs w:val="18"/>
        </w:rPr>
        <w:t>B3.06:</w:t>
      </w:r>
      <w:r w:rsidRPr="00535F31">
        <w:rPr>
          <w:sz w:val="18"/>
          <w:szCs w:val="18"/>
        </w:rPr>
        <w:tab/>
      </w:r>
      <w:r w:rsidRPr="00535F31">
        <w:rPr>
          <w:rFonts w:eastAsia="Times New Roman" w:cs="Times New Roman"/>
          <w:sz w:val="18"/>
          <w:szCs w:val="18"/>
        </w:rPr>
        <w:t>Supervised clinical practice experiences</w:t>
      </w:r>
      <w:r w:rsidRPr="00535F31">
        <w:rPr>
          <w:sz w:val="18"/>
          <w:szCs w:val="18"/>
        </w:rPr>
        <w:t xml:space="preserve"> </w:t>
      </w:r>
      <w:r w:rsidRPr="00535F31">
        <w:rPr>
          <w:rFonts w:eastAsia="Times New Roman" w:cs="Times New Roman"/>
          <w:sz w:val="18"/>
          <w:szCs w:val="18"/>
        </w:rPr>
        <w:t>should</w:t>
      </w:r>
      <w:r w:rsidRPr="00535F31">
        <w:rPr>
          <w:sz w:val="18"/>
          <w:szCs w:val="18"/>
        </w:rPr>
        <w:t xml:space="preserve"> occur with: </w:t>
      </w:r>
    </w:p>
    <w:p w14:paraId="36A6A3AD" w14:textId="77777777" w:rsidR="00413667" w:rsidRPr="00535F31" w:rsidRDefault="00413667" w:rsidP="009B2CC7">
      <w:pPr>
        <w:pStyle w:val="ListParagraph"/>
        <w:numPr>
          <w:ilvl w:val="0"/>
          <w:numId w:val="101"/>
        </w:numPr>
        <w:ind w:right="9"/>
        <w:jc w:val="both"/>
        <w:rPr>
          <w:sz w:val="18"/>
          <w:szCs w:val="18"/>
        </w:rPr>
      </w:pPr>
      <w:r w:rsidRPr="00535F31">
        <w:rPr>
          <w:sz w:val="18"/>
          <w:szCs w:val="18"/>
        </w:rPr>
        <w:t xml:space="preserve">physicians who are specialty board certified in their area of instruction, </w:t>
      </w:r>
    </w:p>
    <w:p w14:paraId="31E1E3C3" w14:textId="77777777" w:rsidR="00413667" w:rsidRPr="00535F31" w:rsidRDefault="00413667" w:rsidP="009B2CC7">
      <w:pPr>
        <w:pStyle w:val="ListParagraph"/>
        <w:numPr>
          <w:ilvl w:val="0"/>
          <w:numId w:val="101"/>
        </w:numPr>
        <w:ind w:right="9"/>
        <w:jc w:val="both"/>
        <w:rPr>
          <w:sz w:val="18"/>
          <w:szCs w:val="18"/>
        </w:rPr>
      </w:pPr>
      <w:r w:rsidRPr="00535F31">
        <w:rPr>
          <w:rFonts w:eastAsia="Times New Roman" w:cs="Times New Roman"/>
          <w:sz w:val="18"/>
          <w:szCs w:val="18"/>
        </w:rPr>
        <w:t>NCCPA</w:t>
      </w:r>
      <w:r w:rsidRPr="00535F31">
        <w:rPr>
          <w:sz w:val="18"/>
          <w:szCs w:val="18"/>
        </w:rPr>
        <w:t xml:space="preserve"> certified PAs, or </w:t>
      </w:r>
    </w:p>
    <w:p w14:paraId="5831EDDA" w14:textId="62DEA0A1" w:rsidR="00413667" w:rsidRPr="00535F31" w:rsidRDefault="00413667" w:rsidP="009B2CC7">
      <w:pPr>
        <w:pStyle w:val="ListParagraph"/>
        <w:numPr>
          <w:ilvl w:val="0"/>
          <w:numId w:val="101"/>
        </w:numPr>
        <w:ind w:right="9"/>
        <w:jc w:val="both"/>
        <w:rPr>
          <w:sz w:val="18"/>
          <w:szCs w:val="18"/>
        </w:rPr>
      </w:pPr>
      <w:r w:rsidRPr="00535F31">
        <w:rPr>
          <w:sz w:val="18"/>
          <w:szCs w:val="18"/>
        </w:rPr>
        <w:t>other licensed health care providers qualified in their area of instruction.</w:t>
      </w:r>
      <w:r w:rsidRPr="00535F31">
        <w:rPr>
          <w:rFonts w:eastAsia="Times New Roman" w:cs="Times New Roman"/>
          <w:sz w:val="18"/>
          <w:szCs w:val="18"/>
        </w:rPr>
        <w:t xml:space="preserve"> </w:t>
      </w:r>
    </w:p>
  </w:endnote>
  <w:endnote w:id="5">
    <w:p w14:paraId="1FE2D998" w14:textId="419751D1" w:rsidR="00EA6972" w:rsidRDefault="00EA6972" w:rsidP="00535F31">
      <w:pPr>
        <w:pStyle w:val="EndnoteText"/>
        <w:tabs>
          <w:tab w:val="left" w:pos="720"/>
          <w:tab w:val="left" w:pos="1287"/>
        </w:tabs>
        <w:rPr>
          <w:sz w:val="18"/>
          <w:szCs w:val="18"/>
        </w:rPr>
      </w:pPr>
      <w:r>
        <w:rPr>
          <w:rStyle w:val="EndnoteReference"/>
        </w:rPr>
        <w:endnoteRef/>
      </w:r>
      <w:r>
        <w:rPr>
          <w:sz w:val="18"/>
          <w:szCs w:val="18"/>
        </w:rPr>
        <w:t>B3.03:</w:t>
      </w:r>
      <w:r w:rsidR="00535F31">
        <w:rPr>
          <w:sz w:val="18"/>
          <w:szCs w:val="18"/>
        </w:rPr>
        <w:tab/>
      </w:r>
      <w:r>
        <w:rPr>
          <w:i/>
          <w:sz w:val="18"/>
          <w:szCs w:val="18"/>
        </w:rPr>
        <w:t>Supervised clinical practice experiences must</w:t>
      </w:r>
      <w:r>
        <w:rPr>
          <w:sz w:val="18"/>
          <w:szCs w:val="18"/>
        </w:rPr>
        <w:t xml:space="preserve"> enable all students to meet the program’s </w:t>
      </w:r>
      <w:r>
        <w:rPr>
          <w:i/>
          <w:sz w:val="18"/>
          <w:szCs w:val="18"/>
        </w:rPr>
        <w:t>learning outcomes:</w:t>
      </w:r>
    </w:p>
    <w:p w14:paraId="103BE96B" w14:textId="04DC5CA0" w:rsidR="00EA6972" w:rsidRDefault="00EA6972" w:rsidP="00E17D42">
      <w:pPr>
        <w:pStyle w:val="EndnoteText"/>
        <w:numPr>
          <w:ilvl w:val="0"/>
          <w:numId w:val="26"/>
        </w:numPr>
        <w:tabs>
          <w:tab w:val="left" w:pos="1287"/>
        </w:tabs>
        <w:rPr>
          <w:sz w:val="18"/>
          <w:szCs w:val="18"/>
        </w:rPr>
      </w:pPr>
      <w:r>
        <w:rPr>
          <w:sz w:val="18"/>
          <w:szCs w:val="18"/>
        </w:rPr>
        <w:t>for preventive, emergent, acute, and chronic patient encounters,</w:t>
      </w:r>
    </w:p>
    <w:p w14:paraId="3DE01E8F" w14:textId="4749112C" w:rsidR="00EA6972" w:rsidRDefault="00EA6972" w:rsidP="00E17D42">
      <w:pPr>
        <w:pStyle w:val="EndnoteText"/>
        <w:numPr>
          <w:ilvl w:val="0"/>
          <w:numId w:val="26"/>
        </w:numPr>
        <w:tabs>
          <w:tab w:val="left" w:pos="1287"/>
        </w:tabs>
        <w:rPr>
          <w:sz w:val="18"/>
          <w:szCs w:val="18"/>
        </w:rPr>
      </w:pPr>
      <w:r>
        <w:rPr>
          <w:sz w:val="18"/>
          <w:szCs w:val="18"/>
        </w:rPr>
        <w:t>across the life span, to include infants, children, adolescents, adults, and the elderly,</w:t>
      </w:r>
    </w:p>
    <w:p w14:paraId="3AF133E4" w14:textId="3DBDDF29" w:rsidR="00EA6972" w:rsidRDefault="00EA6972" w:rsidP="00E17D42">
      <w:pPr>
        <w:pStyle w:val="EndnoteText"/>
        <w:numPr>
          <w:ilvl w:val="0"/>
          <w:numId w:val="26"/>
        </w:numPr>
        <w:tabs>
          <w:tab w:val="left" w:pos="1287"/>
        </w:tabs>
        <w:rPr>
          <w:sz w:val="18"/>
          <w:szCs w:val="18"/>
        </w:rPr>
      </w:pPr>
      <w:r>
        <w:rPr>
          <w:sz w:val="18"/>
          <w:szCs w:val="18"/>
        </w:rPr>
        <w:t>for women’s health (to include prenatal and gynecologic care)</w:t>
      </w:r>
    </w:p>
    <w:p w14:paraId="09E25BD0" w14:textId="15901D34" w:rsidR="00EA6972" w:rsidRDefault="00EA6972" w:rsidP="00E17D42">
      <w:pPr>
        <w:pStyle w:val="EndnoteText"/>
        <w:numPr>
          <w:ilvl w:val="0"/>
          <w:numId w:val="26"/>
        </w:numPr>
        <w:tabs>
          <w:tab w:val="left" w:pos="1287"/>
        </w:tabs>
        <w:rPr>
          <w:sz w:val="18"/>
          <w:szCs w:val="18"/>
        </w:rPr>
      </w:pPr>
      <w:r>
        <w:rPr>
          <w:sz w:val="18"/>
          <w:szCs w:val="18"/>
        </w:rPr>
        <w:t>for conditions requiring surgical management, including pre-operative, intra-operative, post-operative care, and</w:t>
      </w:r>
    </w:p>
    <w:p w14:paraId="583DBAAE" w14:textId="644255B8" w:rsidR="00EA6972" w:rsidRPr="006E7B23" w:rsidRDefault="00EA6972" w:rsidP="00E17D42">
      <w:pPr>
        <w:pStyle w:val="EndnoteText"/>
        <w:numPr>
          <w:ilvl w:val="0"/>
          <w:numId w:val="26"/>
        </w:numPr>
        <w:tabs>
          <w:tab w:val="left" w:pos="1287"/>
        </w:tabs>
        <w:rPr>
          <w:sz w:val="18"/>
        </w:rPr>
      </w:pPr>
      <w:r>
        <w:rPr>
          <w:sz w:val="18"/>
          <w:szCs w:val="18"/>
        </w:rPr>
        <w:t>for behavioral and mental health conditions.</w:t>
      </w:r>
    </w:p>
  </w:endnote>
  <w:endnote w:id="6">
    <w:p w14:paraId="1B66BF6F" w14:textId="77777777" w:rsidR="00535F31" w:rsidRPr="00527316" w:rsidRDefault="006A6895" w:rsidP="00527316">
      <w:pPr>
        <w:pStyle w:val="EndnoteText"/>
        <w:ind w:left="720" w:hanging="720"/>
        <w:rPr>
          <w:rFonts w:eastAsia="Times New Roman" w:cs="Times New Roman"/>
          <w:sz w:val="18"/>
        </w:rPr>
      </w:pPr>
      <w:r>
        <w:rPr>
          <w:rStyle w:val="EndnoteReference"/>
        </w:rPr>
        <w:endnoteRef/>
      </w:r>
      <w:r w:rsidRPr="00535F31">
        <w:rPr>
          <w:sz w:val="18"/>
          <w:szCs w:val="18"/>
        </w:rPr>
        <w:t>B2.13</w:t>
      </w:r>
      <w:r w:rsidR="00535F31">
        <w:rPr>
          <w:sz w:val="18"/>
          <w:szCs w:val="18"/>
        </w:rPr>
        <w:tab/>
      </w:r>
      <w:r w:rsidR="00535F31" w:rsidRPr="00527316">
        <w:rPr>
          <w:rFonts w:eastAsia="Times New Roman" w:cs="Times New Roman"/>
          <w:sz w:val="18"/>
        </w:rPr>
        <w:t>The curriculum must include instruction to prepare students to search, interpret and evaluate the medical literature to include:</w:t>
      </w:r>
    </w:p>
    <w:p w14:paraId="2FCCDA63" w14:textId="5595C20B" w:rsidR="00535F31" w:rsidRPr="00535F31" w:rsidRDefault="00535F31" w:rsidP="009B2CC7">
      <w:pPr>
        <w:pStyle w:val="EndnoteText"/>
        <w:numPr>
          <w:ilvl w:val="0"/>
          <w:numId w:val="102"/>
        </w:numPr>
        <w:rPr>
          <w:sz w:val="18"/>
          <w:szCs w:val="18"/>
        </w:rPr>
      </w:pPr>
      <w:r w:rsidRPr="00535F31">
        <w:rPr>
          <w:sz w:val="18"/>
          <w:szCs w:val="18"/>
        </w:rPr>
        <w:t>framing of research questions,</w:t>
      </w:r>
    </w:p>
    <w:p w14:paraId="785CCBC4" w14:textId="334CE2D8" w:rsidR="00535F31" w:rsidRPr="00535F31" w:rsidRDefault="00535F31" w:rsidP="009B2CC7">
      <w:pPr>
        <w:pStyle w:val="EndnoteText"/>
        <w:numPr>
          <w:ilvl w:val="0"/>
          <w:numId w:val="102"/>
        </w:numPr>
        <w:rPr>
          <w:sz w:val="18"/>
          <w:szCs w:val="18"/>
        </w:rPr>
      </w:pPr>
      <w:r w:rsidRPr="00535F31">
        <w:rPr>
          <w:sz w:val="18"/>
          <w:szCs w:val="18"/>
        </w:rPr>
        <w:t>interpretation of basic biostatistical methods,</w:t>
      </w:r>
    </w:p>
    <w:p w14:paraId="3C0D4540" w14:textId="27A739A9" w:rsidR="00535F31" w:rsidRPr="00535F31" w:rsidRDefault="00535F31" w:rsidP="009B2CC7">
      <w:pPr>
        <w:pStyle w:val="EndnoteText"/>
        <w:numPr>
          <w:ilvl w:val="0"/>
          <w:numId w:val="102"/>
        </w:numPr>
        <w:rPr>
          <w:sz w:val="18"/>
          <w:szCs w:val="18"/>
        </w:rPr>
      </w:pPr>
      <w:r w:rsidRPr="00535F31">
        <w:rPr>
          <w:sz w:val="18"/>
          <w:szCs w:val="18"/>
        </w:rPr>
        <w:t>the limits of medical research,</w:t>
      </w:r>
    </w:p>
    <w:p w14:paraId="360B8A80" w14:textId="555BD3EC" w:rsidR="00535F31" w:rsidRPr="00535F31" w:rsidRDefault="00535F31" w:rsidP="009B2CC7">
      <w:pPr>
        <w:pStyle w:val="EndnoteText"/>
        <w:numPr>
          <w:ilvl w:val="0"/>
          <w:numId w:val="102"/>
        </w:numPr>
        <w:rPr>
          <w:sz w:val="18"/>
          <w:szCs w:val="18"/>
        </w:rPr>
      </w:pPr>
      <w:r w:rsidRPr="00535F31">
        <w:rPr>
          <w:sz w:val="18"/>
          <w:szCs w:val="18"/>
        </w:rPr>
        <w:t>types of sampling methods, and</w:t>
      </w:r>
    </w:p>
    <w:p w14:paraId="6B365905" w14:textId="3EDDE22C" w:rsidR="006A6895" w:rsidRPr="00535F31" w:rsidRDefault="00535F31" w:rsidP="009B2CC7">
      <w:pPr>
        <w:pStyle w:val="EndnoteText"/>
        <w:numPr>
          <w:ilvl w:val="0"/>
          <w:numId w:val="102"/>
        </w:numPr>
        <w:rPr>
          <w:sz w:val="18"/>
          <w:szCs w:val="18"/>
        </w:rPr>
      </w:pPr>
      <w:r w:rsidRPr="00535F31">
        <w:rPr>
          <w:sz w:val="18"/>
          <w:szCs w:val="18"/>
        </w:rPr>
        <w:t>the use of common databases to access medical literature.</w:t>
      </w:r>
    </w:p>
  </w:endnote>
  <w:endnote w:id="7">
    <w:p w14:paraId="777E2EF9" w14:textId="1670FBA1" w:rsidR="00535F31" w:rsidRPr="00535F31" w:rsidRDefault="006A6895" w:rsidP="00527316">
      <w:pPr>
        <w:pStyle w:val="EndnoteText"/>
        <w:tabs>
          <w:tab w:val="left" w:pos="720"/>
        </w:tabs>
        <w:ind w:left="720" w:hanging="720"/>
        <w:rPr>
          <w:sz w:val="18"/>
          <w:szCs w:val="18"/>
        </w:rPr>
      </w:pPr>
      <w:r>
        <w:rPr>
          <w:rStyle w:val="EndnoteReference"/>
        </w:rPr>
        <w:endnoteRef/>
      </w:r>
      <w:r w:rsidRPr="00535F31">
        <w:rPr>
          <w:sz w:val="18"/>
          <w:szCs w:val="18"/>
        </w:rPr>
        <w:t>A3.15f</w:t>
      </w:r>
      <w:r w:rsidR="00535F31" w:rsidRPr="00535F31">
        <w:rPr>
          <w:sz w:val="18"/>
          <w:szCs w:val="18"/>
        </w:rPr>
        <w:tab/>
        <w:t xml:space="preserve"> The program must define, publish, consistently apply and make readily available to students upon admission:</w:t>
      </w:r>
    </w:p>
    <w:p w14:paraId="40807147" w14:textId="5FF50387" w:rsidR="00535F31" w:rsidRPr="00535F31" w:rsidRDefault="00535F31" w:rsidP="009B2CC7">
      <w:pPr>
        <w:pStyle w:val="EndnoteText"/>
        <w:numPr>
          <w:ilvl w:val="0"/>
          <w:numId w:val="103"/>
        </w:numPr>
        <w:tabs>
          <w:tab w:val="left" w:pos="720"/>
        </w:tabs>
        <w:rPr>
          <w:sz w:val="18"/>
          <w:szCs w:val="18"/>
        </w:rPr>
      </w:pPr>
      <w:r w:rsidRPr="00535F31">
        <w:rPr>
          <w:sz w:val="18"/>
          <w:szCs w:val="18"/>
        </w:rPr>
        <w:t>any required academic standards,</w:t>
      </w:r>
    </w:p>
    <w:p w14:paraId="3502EBBA" w14:textId="2A0D0D1F" w:rsidR="00535F31" w:rsidRPr="00535F31" w:rsidRDefault="00535F31" w:rsidP="009B2CC7">
      <w:pPr>
        <w:pStyle w:val="EndnoteText"/>
        <w:numPr>
          <w:ilvl w:val="0"/>
          <w:numId w:val="103"/>
        </w:numPr>
        <w:tabs>
          <w:tab w:val="left" w:pos="720"/>
        </w:tabs>
        <w:rPr>
          <w:sz w:val="18"/>
          <w:szCs w:val="18"/>
        </w:rPr>
      </w:pPr>
      <w:r w:rsidRPr="00535F31">
        <w:rPr>
          <w:sz w:val="18"/>
          <w:szCs w:val="18"/>
        </w:rPr>
        <w:t>requirements and deadlines for progression in and completion of the program,</w:t>
      </w:r>
    </w:p>
    <w:p w14:paraId="1BFCD5CC" w14:textId="51BD1B1A" w:rsidR="00535F31" w:rsidRPr="00535F31" w:rsidRDefault="00535F31" w:rsidP="009B2CC7">
      <w:pPr>
        <w:pStyle w:val="EndnoteText"/>
        <w:numPr>
          <w:ilvl w:val="0"/>
          <w:numId w:val="103"/>
        </w:numPr>
        <w:tabs>
          <w:tab w:val="left" w:pos="720"/>
        </w:tabs>
        <w:rPr>
          <w:sz w:val="18"/>
          <w:szCs w:val="18"/>
        </w:rPr>
      </w:pPr>
      <w:r w:rsidRPr="00535F31">
        <w:rPr>
          <w:sz w:val="18"/>
          <w:szCs w:val="18"/>
        </w:rPr>
        <w:t>policies and procedures for remediation and deceleration,</w:t>
      </w:r>
    </w:p>
    <w:p w14:paraId="78B4826C" w14:textId="5EC5A12A" w:rsidR="00535F31" w:rsidRPr="00535F31" w:rsidRDefault="00535F31" w:rsidP="009B2CC7">
      <w:pPr>
        <w:pStyle w:val="EndnoteText"/>
        <w:numPr>
          <w:ilvl w:val="0"/>
          <w:numId w:val="103"/>
        </w:numPr>
        <w:tabs>
          <w:tab w:val="left" w:pos="720"/>
        </w:tabs>
        <w:rPr>
          <w:sz w:val="18"/>
          <w:szCs w:val="18"/>
        </w:rPr>
      </w:pPr>
      <w:r w:rsidRPr="00535F31">
        <w:rPr>
          <w:sz w:val="18"/>
          <w:szCs w:val="18"/>
        </w:rPr>
        <w:t>policies and procedures for withdrawal and dismissal,</w:t>
      </w:r>
    </w:p>
    <w:p w14:paraId="4F9CB3EC" w14:textId="5EC4B79A" w:rsidR="00535F31" w:rsidRPr="00535F31" w:rsidRDefault="00535F31" w:rsidP="009B2CC7">
      <w:pPr>
        <w:pStyle w:val="EndnoteText"/>
        <w:numPr>
          <w:ilvl w:val="0"/>
          <w:numId w:val="103"/>
        </w:numPr>
        <w:tabs>
          <w:tab w:val="left" w:pos="720"/>
        </w:tabs>
        <w:rPr>
          <w:sz w:val="18"/>
          <w:szCs w:val="18"/>
        </w:rPr>
      </w:pPr>
      <w:r w:rsidRPr="00535F31">
        <w:rPr>
          <w:sz w:val="18"/>
          <w:szCs w:val="18"/>
        </w:rPr>
        <w:t>policy for student employment while enrolled in the program,</w:t>
      </w:r>
    </w:p>
    <w:p w14:paraId="6364FA8C" w14:textId="3BC465A3" w:rsidR="00535F31" w:rsidRPr="00535F31" w:rsidRDefault="00535F31" w:rsidP="009B2CC7">
      <w:pPr>
        <w:pStyle w:val="EndnoteText"/>
        <w:numPr>
          <w:ilvl w:val="0"/>
          <w:numId w:val="103"/>
        </w:numPr>
        <w:tabs>
          <w:tab w:val="left" w:pos="720"/>
        </w:tabs>
        <w:rPr>
          <w:sz w:val="18"/>
          <w:szCs w:val="18"/>
        </w:rPr>
      </w:pPr>
      <w:r w:rsidRPr="00535F31">
        <w:rPr>
          <w:sz w:val="18"/>
          <w:szCs w:val="18"/>
        </w:rPr>
        <w:t>policies and procedures for allegations of student mistreatment, and</w:t>
      </w:r>
    </w:p>
    <w:p w14:paraId="3B0C381D" w14:textId="787BFE1F" w:rsidR="006A6895" w:rsidRPr="00535F31" w:rsidRDefault="00535F31" w:rsidP="009B2CC7">
      <w:pPr>
        <w:pStyle w:val="EndnoteText"/>
        <w:numPr>
          <w:ilvl w:val="0"/>
          <w:numId w:val="103"/>
        </w:numPr>
        <w:tabs>
          <w:tab w:val="left" w:pos="720"/>
        </w:tabs>
        <w:rPr>
          <w:sz w:val="18"/>
          <w:szCs w:val="18"/>
        </w:rPr>
      </w:pPr>
      <w:r w:rsidRPr="00535F31">
        <w:rPr>
          <w:sz w:val="18"/>
          <w:szCs w:val="18"/>
        </w:rPr>
        <w:t>policies and procedures for student grievances and appeals.</w:t>
      </w:r>
    </w:p>
  </w:endnote>
  <w:endnote w:id="8">
    <w:p w14:paraId="743A67D6" w14:textId="77777777" w:rsidR="00535F31" w:rsidRPr="00535F31" w:rsidRDefault="006A6895" w:rsidP="00535F31">
      <w:pPr>
        <w:pStyle w:val="EndnoteText"/>
        <w:tabs>
          <w:tab w:val="left" w:pos="720"/>
        </w:tabs>
        <w:rPr>
          <w:sz w:val="18"/>
          <w:szCs w:val="18"/>
        </w:rPr>
      </w:pPr>
      <w:r>
        <w:rPr>
          <w:rStyle w:val="EndnoteReference"/>
        </w:rPr>
        <w:endnoteRef/>
      </w:r>
      <w:r w:rsidRPr="00535F31">
        <w:rPr>
          <w:sz w:val="18"/>
          <w:szCs w:val="18"/>
        </w:rPr>
        <w:t>A1.02j</w:t>
      </w:r>
      <w:r w:rsidR="00535F31" w:rsidRPr="00535F31">
        <w:rPr>
          <w:sz w:val="18"/>
          <w:szCs w:val="18"/>
        </w:rPr>
        <w:tab/>
        <w:t>The sponsoring institution is responsible for:</w:t>
      </w:r>
    </w:p>
    <w:p w14:paraId="632D2AF8" w14:textId="77777777" w:rsidR="00535F31" w:rsidRPr="00535F31" w:rsidRDefault="00535F31" w:rsidP="009B2CC7">
      <w:pPr>
        <w:pStyle w:val="EndnoteText"/>
        <w:numPr>
          <w:ilvl w:val="0"/>
          <w:numId w:val="104"/>
        </w:numPr>
        <w:tabs>
          <w:tab w:val="left" w:pos="1080"/>
        </w:tabs>
        <w:ind w:left="1080"/>
        <w:rPr>
          <w:sz w:val="18"/>
          <w:szCs w:val="18"/>
        </w:rPr>
      </w:pPr>
      <w:r w:rsidRPr="00535F31">
        <w:rPr>
          <w:sz w:val="18"/>
          <w:szCs w:val="18"/>
        </w:rPr>
        <w:t>supporting the planning by program faculty of curriculum design, course selection, and program assessment,</w:t>
      </w:r>
    </w:p>
    <w:p w14:paraId="7A7B777C" w14:textId="77777777" w:rsidR="00535F31" w:rsidRPr="00535F31" w:rsidRDefault="00535F31" w:rsidP="009B2CC7">
      <w:pPr>
        <w:pStyle w:val="EndnoteText"/>
        <w:numPr>
          <w:ilvl w:val="0"/>
          <w:numId w:val="104"/>
        </w:numPr>
        <w:tabs>
          <w:tab w:val="left" w:pos="1080"/>
        </w:tabs>
        <w:ind w:left="1080"/>
        <w:rPr>
          <w:sz w:val="18"/>
          <w:szCs w:val="18"/>
        </w:rPr>
      </w:pPr>
      <w:r w:rsidRPr="00535F31">
        <w:rPr>
          <w:sz w:val="18"/>
          <w:szCs w:val="18"/>
        </w:rPr>
        <w:t>hiring faculty and staff,</w:t>
      </w:r>
    </w:p>
    <w:p w14:paraId="414DAF6D" w14:textId="77777777" w:rsidR="00535F31" w:rsidRPr="00535F31" w:rsidRDefault="00535F31" w:rsidP="009B2CC7">
      <w:pPr>
        <w:pStyle w:val="EndnoteText"/>
        <w:numPr>
          <w:ilvl w:val="0"/>
          <w:numId w:val="104"/>
        </w:numPr>
        <w:tabs>
          <w:tab w:val="left" w:pos="1080"/>
        </w:tabs>
        <w:ind w:left="1080"/>
        <w:rPr>
          <w:sz w:val="18"/>
          <w:szCs w:val="18"/>
        </w:rPr>
      </w:pPr>
      <w:r w:rsidRPr="00535F31">
        <w:rPr>
          <w:sz w:val="18"/>
          <w:szCs w:val="18"/>
        </w:rPr>
        <w:t>ensuring effective program leadership,</w:t>
      </w:r>
    </w:p>
    <w:p w14:paraId="7C2AC59D" w14:textId="77777777" w:rsidR="00535F31" w:rsidRPr="00535F31" w:rsidRDefault="00535F31" w:rsidP="009B2CC7">
      <w:pPr>
        <w:pStyle w:val="EndnoteText"/>
        <w:numPr>
          <w:ilvl w:val="0"/>
          <w:numId w:val="104"/>
        </w:numPr>
        <w:tabs>
          <w:tab w:val="left" w:pos="1080"/>
        </w:tabs>
        <w:ind w:left="1080"/>
        <w:rPr>
          <w:sz w:val="18"/>
          <w:szCs w:val="18"/>
        </w:rPr>
      </w:pPr>
      <w:r w:rsidRPr="00535F31">
        <w:rPr>
          <w:sz w:val="18"/>
          <w:szCs w:val="18"/>
        </w:rPr>
        <w:t>complying with ARC-PA accreditation Standards and policies,</w:t>
      </w:r>
    </w:p>
    <w:p w14:paraId="6DEF3EFA" w14:textId="77777777" w:rsidR="00535F31" w:rsidRPr="00535F31" w:rsidRDefault="00535F31" w:rsidP="009B2CC7">
      <w:pPr>
        <w:pStyle w:val="EndnoteText"/>
        <w:numPr>
          <w:ilvl w:val="0"/>
          <w:numId w:val="104"/>
        </w:numPr>
        <w:tabs>
          <w:tab w:val="left" w:pos="1080"/>
        </w:tabs>
        <w:ind w:left="1080"/>
        <w:rPr>
          <w:sz w:val="18"/>
          <w:szCs w:val="18"/>
        </w:rPr>
      </w:pPr>
      <w:r w:rsidRPr="00535F31">
        <w:rPr>
          <w:sz w:val="18"/>
          <w:szCs w:val="18"/>
        </w:rPr>
        <w:t>conferring the credential and graduate level academic degree which documents satisfactory completion of the educational program,</w:t>
      </w:r>
    </w:p>
    <w:p w14:paraId="29ED6C12" w14:textId="77777777" w:rsidR="00535F31" w:rsidRPr="00535F31" w:rsidRDefault="00535F31" w:rsidP="009B2CC7">
      <w:pPr>
        <w:pStyle w:val="EndnoteText"/>
        <w:numPr>
          <w:ilvl w:val="0"/>
          <w:numId w:val="104"/>
        </w:numPr>
        <w:tabs>
          <w:tab w:val="left" w:pos="1080"/>
        </w:tabs>
        <w:ind w:left="1080"/>
        <w:rPr>
          <w:sz w:val="18"/>
          <w:szCs w:val="18"/>
        </w:rPr>
      </w:pPr>
      <w:r w:rsidRPr="00535F31">
        <w:rPr>
          <w:sz w:val="18"/>
          <w:szCs w:val="18"/>
        </w:rPr>
        <w:t>ensuring that all PA personnel and student policies are consistent with federal, state, and local statutes, rules and regulations,</w:t>
      </w:r>
    </w:p>
    <w:p w14:paraId="01A45CFB" w14:textId="77777777" w:rsidR="00535F31" w:rsidRPr="00535F31" w:rsidRDefault="00535F31" w:rsidP="009B2CC7">
      <w:pPr>
        <w:pStyle w:val="EndnoteText"/>
        <w:numPr>
          <w:ilvl w:val="0"/>
          <w:numId w:val="104"/>
        </w:numPr>
        <w:tabs>
          <w:tab w:val="left" w:pos="1080"/>
        </w:tabs>
        <w:ind w:left="1080"/>
        <w:rPr>
          <w:sz w:val="18"/>
          <w:szCs w:val="18"/>
        </w:rPr>
      </w:pPr>
      <w:r w:rsidRPr="00535F31">
        <w:rPr>
          <w:sz w:val="18"/>
          <w:szCs w:val="18"/>
        </w:rPr>
        <w:t>documenting appropriate security and personal safety measures for PA students and faculty in all locations where instruction occurs,</w:t>
      </w:r>
    </w:p>
    <w:p w14:paraId="3B8A4274" w14:textId="77777777" w:rsidR="00535F31" w:rsidRPr="00535F31" w:rsidRDefault="00535F31" w:rsidP="009B2CC7">
      <w:pPr>
        <w:pStyle w:val="EndnoteText"/>
        <w:numPr>
          <w:ilvl w:val="0"/>
          <w:numId w:val="104"/>
        </w:numPr>
        <w:tabs>
          <w:tab w:val="left" w:pos="1080"/>
        </w:tabs>
        <w:ind w:left="1080"/>
        <w:rPr>
          <w:sz w:val="18"/>
          <w:szCs w:val="18"/>
        </w:rPr>
      </w:pPr>
      <w:r w:rsidRPr="00535F31">
        <w:rPr>
          <w:sz w:val="18"/>
          <w:szCs w:val="18"/>
        </w:rPr>
        <w:t>teaching out currently matriculated students in accordance with the institution’s accreditor or federal law in the event of program closure and/or loss of accreditation,</w:t>
      </w:r>
    </w:p>
    <w:p w14:paraId="031395EE" w14:textId="77777777" w:rsidR="00535F31" w:rsidRPr="00535F31" w:rsidRDefault="00535F31" w:rsidP="009B2CC7">
      <w:pPr>
        <w:pStyle w:val="EndnoteText"/>
        <w:numPr>
          <w:ilvl w:val="0"/>
          <w:numId w:val="104"/>
        </w:numPr>
        <w:tabs>
          <w:tab w:val="left" w:pos="1080"/>
        </w:tabs>
        <w:ind w:left="1080"/>
        <w:rPr>
          <w:sz w:val="18"/>
          <w:szCs w:val="18"/>
        </w:rPr>
      </w:pPr>
      <w:r w:rsidRPr="00535F31">
        <w:rPr>
          <w:sz w:val="18"/>
          <w:szCs w:val="18"/>
        </w:rPr>
        <w:t>defining, publishing, making readily available and consistently applying to faculty, its policies and procedures for processing faculty grievances and allegations of harassment,</w:t>
      </w:r>
    </w:p>
    <w:p w14:paraId="321A2413" w14:textId="77777777" w:rsidR="00535F31" w:rsidRPr="00535F31" w:rsidRDefault="00535F31" w:rsidP="009B2CC7">
      <w:pPr>
        <w:pStyle w:val="EndnoteText"/>
        <w:numPr>
          <w:ilvl w:val="0"/>
          <w:numId w:val="104"/>
        </w:numPr>
        <w:tabs>
          <w:tab w:val="left" w:pos="1080"/>
        </w:tabs>
        <w:ind w:left="1080"/>
        <w:rPr>
          <w:sz w:val="18"/>
          <w:szCs w:val="18"/>
        </w:rPr>
      </w:pPr>
      <w:r w:rsidRPr="00535F31">
        <w:rPr>
          <w:sz w:val="18"/>
          <w:szCs w:val="18"/>
        </w:rPr>
        <w:t>defining, publishing, making readily available and consistently applying to students, its policies and procedures for processing student allegations of harassment, and</w:t>
      </w:r>
    </w:p>
    <w:p w14:paraId="5397ACBB" w14:textId="12BC9AB6" w:rsidR="006A6895" w:rsidRPr="00535F31" w:rsidRDefault="00535F31" w:rsidP="009B2CC7">
      <w:pPr>
        <w:pStyle w:val="EndnoteText"/>
        <w:numPr>
          <w:ilvl w:val="0"/>
          <w:numId w:val="104"/>
        </w:numPr>
        <w:tabs>
          <w:tab w:val="left" w:pos="1080"/>
        </w:tabs>
        <w:ind w:left="1080"/>
        <w:rPr>
          <w:sz w:val="18"/>
          <w:szCs w:val="18"/>
        </w:rPr>
      </w:pPr>
      <w:r w:rsidRPr="00535F31">
        <w:rPr>
          <w:sz w:val="18"/>
          <w:szCs w:val="18"/>
        </w:rPr>
        <w:t>defining, publishing, making readily available and consistently applying to students, its policies and procedures for refunds of tuition and fees.</w:t>
      </w:r>
    </w:p>
  </w:endnote>
  <w:endnote w:id="9">
    <w:p w14:paraId="31EC00E4" w14:textId="55A6D359" w:rsidR="006A6895" w:rsidRPr="006F2CF0" w:rsidRDefault="006A6895" w:rsidP="006F2CF0">
      <w:pPr>
        <w:pStyle w:val="EndnoteText"/>
        <w:tabs>
          <w:tab w:val="left" w:pos="720"/>
        </w:tabs>
        <w:ind w:left="720" w:hanging="720"/>
        <w:rPr>
          <w:sz w:val="18"/>
          <w:szCs w:val="18"/>
        </w:rPr>
      </w:pPr>
      <w:r>
        <w:rPr>
          <w:rStyle w:val="EndnoteReference"/>
        </w:rPr>
        <w:endnoteRef/>
      </w:r>
      <w:r w:rsidRPr="006F2CF0">
        <w:rPr>
          <w:sz w:val="18"/>
          <w:szCs w:val="18"/>
        </w:rPr>
        <w:t>A3.03</w:t>
      </w:r>
      <w:r w:rsidR="006F2CF0">
        <w:rPr>
          <w:sz w:val="18"/>
          <w:szCs w:val="18"/>
        </w:rPr>
        <w:tab/>
      </w:r>
      <w:r w:rsidR="006F2CF0" w:rsidRPr="006F2CF0">
        <w:rPr>
          <w:sz w:val="18"/>
          <w:szCs w:val="18"/>
        </w:rPr>
        <w:t>The program must define, publish, make readily available and consistently apply a policy for prospective and enrolled students that they must not be required to provide or solicit clinical sites or preceptors.</w:t>
      </w:r>
    </w:p>
  </w:endnote>
  <w:endnote w:id="10">
    <w:p w14:paraId="0CED39A8" w14:textId="77657107" w:rsidR="006A6895" w:rsidRPr="006F2CF0" w:rsidRDefault="006A6895" w:rsidP="006F2CF0">
      <w:pPr>
        <w:pStyle w:val="EndnoteText"/>
        <w:tabs>
          <w:tab w:val="left" w:pos="720"/>
        </w:tabs>
        <w:ind w:left="720" w:hanging="720"/>
        <w:rPr>
          <w:sz w:val="18"/>
          <w:szCs w:val="18"/>
        </w:rPr>
      </w:pPr>
      <w:r>
        <w:rPr>
          <w:rStyle w:val="EndnoteReference"/>
        </w:rPr>
        <w:endnoteRef/>
      </w:r>
      <w:r w:rsidRPr="006F2CF0">
        <w:rPr>
          <w:sz w:val="18"/>
          <w:szCs w:val="18"/>
        </w:rPr>
        <w:t>B3.01</w:t>
      </w:r>
      <w:r w:rsidR="006F2CF0" w:rsidRPr="006F2CF0">
        <w:t xml:space="preserve"> </w:t>
      </w:r>
      <w:r w:rsidR="006F2CF0" w:rsidRPr="006F2CF0">
        <w:rPr>
          <w:sz w:val="18"/>
          <w:szCs w:val="18"/>
        </w:rPr>
        <w:t>The program must secure clinical sites and preceptors in sufficient numbers to allow all clinical students to meet the program’s learning outcomes for supervised clinical practice experiences.</w:t>
      </w:r>
      <w:r w:rsidR="006F2CF0">
        <w:rPr>
          <w:sz w:val="18"/>
          <w:szCs w:val="18"/>
        </w:rPr>
        <w:tab/>
      </w:r>
    </w:p>
  </w:endnote>
  <w:endnote w:id="11">
    <w:p w14:paraId="0874A11B" w14:textId="04ADFB3D" w:rsidR="006A6895" w:rsidRDefault="006A6895" w:rsidP="006F2CF0">
      <w:pPr>
        <w:pStyle w:val="EndnoteText"/>
        <w:tabs>
          <w:tab w:val="left" w:pos="720"/>
        </w:tabs>
        <w:ind w:left="720" w:hanging="720"/>
      </w:pPr>
      <w:r>
        <w:rPr>
          <w:rStyle w:val="EndnoteReference"/>
        </w:rPr>
        <w:endnoteRef/>
      </w:r>
      <w:r w:rsidRPr="006F2CF0">
        <w:rPr>
          <w:sz w:val="18"/>
          <w:szCs w:val="18"/>
        </w:rPr>
        <w:t>B3.02</w:t>
      </w:r>
      <w:r w:rsidR="006F2CF0">
        <w:rPr>
          <w:sz w:val="18"/>
          <w:szCs w:val="18"/>
        </w:rPr>
        <w:tab/>
      </w:r>
      <w:r w:rsidR="006F2CF0" w:rsidRPr="006F2CF0">
        <w:rPr>
          <w:sz w:val="18"/>
          <w:szCs w:val="18"/>
        </w:rPr>
        <w:t>Clinical sites and preceptors located outside of the United States must only be used for elective rotations.</w:t>
      </w:r>
    </w:p>
  </w:endnote>
  <w:endnote w:id="12">
    <w:p w14:paraId="79049FFA" w14:textId="77777777" w:rsidR="006F2CF0" w:rsidRPr="006F2CF0" w:rsidRDefault="006A6895" w:rsidP="006F2CF0">
      <w:pPr>
        <w:pStyle w:val="EndnoteText"/>
        <w:tabs>
          <w:tab w:val="left" w:pos="720"/>
        </w:tabs>
        <w:ind w:left="720" w:hanging="720"/>
        <w:rPr>
          <w:sz w:val="18"/>
          <w:szCs w:val="18"/>
        </w:rPr>
      </w:pPr>
      <w:r>
        <w:rPr>
          <w:rStyle w:val="EndnoteReference"/>
        </w:rPr>
        <w:endnoteRef/>
      </w:r>
      <w:r w:rsidRPr="006F2CF0">
        <w:rPr>
          <w:sz w:val="18"/>
          <w:szCs w:val="18"/>
        </w:rPr>
        <w:t>B3.03</w:t>
      </w:r>
      <w:r w:rsidR="006F2CF0">
        <w:rPr>
          <w:sz w:val="18"/>
          <w:szCs w:val="18"/>
        </w:rPr>
        <w:tab/>
      </w:r>
      <w:r w:rsidR="006F2CF0" w:rsidRPr="006F2CF0">
        <w:rPr>
          <w:sz w:val="18"/>
          <w:szCs w:val="18"/>
        </w:rPr>
        <w:t>Supervised clinical practice experiences must enable all students to meet the program’s learning outcomes:</w:t>
      </w:r>
    </w:p>
    <w:p w14:paraId="417A4410" w14:textId="2B13CAA6" w:rsidR="006F2CF0" w:rsidRPr="006F2CF0" w:rsidRDefault="006F2CF0" w:rsidP="009B2CC7">
      <w:pPr>
        <w:pStyle w:val="EndnoteText"/>
        <w:numPr>
          <w:ilvl w:val="0"/>
          <w:numId w:val="105"/>
        </w:numPr>
        <w:tabs>
          <w:tab w:val="left" w:pos="720"/>
        </w:tabs>
        <w:rPr>
          <w:sz w:val="18"/>
          <w:szCs w:val="18"/>
        </w:rPr>
      </w:pPr>
      <w:r w:rsidRPr="006F2CF0">
        <w:rPr>
          <w:sz w:val="18"/>
          <w:szCs w:val="18"/>
        </w:rPr>
        <w:t>for preventive, emergent, acute, and chronic patient encounters,</w:t>
      </w:r>
    </w:p>
    <w:p w14:paraId="0A91F89A" w14:textId="2196712B" w:rsidR="006F2CF0" w:rsidRPr="006F2CF0" w:rsidRDefault="006F2CF0" w:rsidP="009B2CC7">
      <w:pPr>
        <w:pStyle w:val="EndnoteText"/>
        <w:numPr>
          <w:ilvl w:val="0"/>
          <w:numId w:val="105"/>
        </w:numPr>
        <w:tabs>
          <w:tab w:val="left" w:pos="720"/>
        </w:tabs>
        <w:rPr>
          <w:sz w:val="18"/>
          <w:szCs w:val="18"/>
        </w:rPr>
      </w:pPr>
      <w:r w:rsidRPr="006F2CF0">
        <w:rPr>
          <w:sz w:val="18"/>
          <w:szCs w:val="18"/>
        </w:rPr>
        <w:t>across the life span, to include infants, children, adolescents, adults, and the elderly,</w:t>
      </w:r>
    </w:p>
    <w:p w14:paraId="1CFAD6CF" w14:textId="23803B9D" w:rsidR="006F2CF0" w:rsidRPr="006F2CF0" w:rsidRDefault="006F2CF0" w:rsidP="009B2CC7">
      <w:pPr>
        <w:pStyle w:val="EndnoteText"/>
        <w:numPr>
          <w:ilvl w:val="0"/>
          <w:numId w:val="105"/>
        </w:numPr>
        <w:tabs>
          <w:tab w:val="left" w:pos="720"/>
        </w:tabs>
        <w:rPr>
          <w:sz w:val="18"/>
          <w:szCs w:val="18"/>
        </w:rPr>
      </w:pPr>
      <w:r w:rsidRPr="006F2CF0">
        <w:rPr>
          <w:sz w:val="18"/>
          <w:szCs w:val="18"/>
        </w:rPr>
        <w:t>for women’s health (to include prenatal and gynecologic care),</w:t>
      </w:r>
    </w:p>
    <w:p w14:paraId="5E0F72C7" w14:textId="097BCA55" w:rsidR="006F2CF0" w:rsidRPr="006F2CF0" w:rsidRDefault="006F2CF0" w:rsidP="009B2CC7">
      <w:pPr>
        <w:pStyle w:val="EndnoteText"/>
        <w:numPr>
          <w:ilvl w:val="0"/>
          <w:numId w:val="105"/>
        </w:numPr>
        <w:tabs>
          <w:tab w:val="left" w:pos="720"/>
        </w:tabs>
        <w:rPr>
          <w:sz w:val="18"/>
          <w:szCs w:val="18"/>
        </w:rPr>
      </w:pPr>
      <w:r w:rsidRPr="006F2CF0">
        <w:rPr>
          <w:sz w:val="18"/>
          <w:szCs w:val="18"/>
        </w:rPr>
        <w:t>for conditions requiring surgical management, including pre-operative, intra-operative, post-operative care, and</w:t>
      </w:r>
    </w:p>
    <w:p w14:paraId="749ABE8D" w14:textId="6D0DDF9D" w:rsidR="006A6895" w:rsidRDefault="006F2CF0" w:rsidP="009B2CC7">
      <w:pPr>
        <w:pStyle w:val="EndnoteText"/>
        <w:numPr>
          <w:ilvl w:val="0"/>
          <w:numId w:val="105"/>
        </w:numPr>
        <w:tabs>
          <w:tab w:val="left" w:pos="720"/>
        </w:tabs>
      </w:pPr>
      <w:r w:rsidRPr="006F2CF0">
        <w:rPr>
          <w:sz w:val="18"/>
          <w:szCs w:val="18"/>
        </w:rPr>
        <w:t>for behavioral and mental health conditions.</w:t>
      </w:r>
    </w:p>
  </w:endnote>
  <w:endnote w:id="13">
    <w:p w14:paraId="0A170978" w14:textId="77777777" w:rsidR="006F2CF0" w:rsidRPr="006F2CF0" w:rsidRDefault="006A6895" w:rsidP="006F2CF0">
      <w:pPr>
        <w:pStyle w:val="EndnoteText"/>
        <w:tabs>
          <w:tab w:val="left" w:pos="720"/>
        </w:tabs>
        <w:rPr>
          <w:sz w:val="18"/>
          <w:szCs w:val="18"/>
        </w:rPr>
      </w:pPr>
      <w:r>
        <w:rPr>
          <w:rStyle w:val="EndnoteReference"/>
        </w:rPr>
        <w:endnoteRef/>
      </w:r>
      <w:r w:rsidRPr="006F2CF0">
        <w:rPr>
          <w:sz w:val="18"/>
          <w:szCs w:val="18"/>
        </w:rPr>
        <w:t>B3.04</w:t>
      </w:r>
      <w:r w:rsidR="006F2CF0">
        <w:rPr>
          <w:sz w:val="18"/>
          <w:szCs w:val="18"/>
        </w:rPr>
        <w:tab/>
      </w:r>
      <w:r w:rsidR="006F2CF0" w:rsidRPr="006F2CF0">
        <w:rPr>
          <w:sz w:val="18"/>
          <w:szCs w:val="18"/>
        </w:rPr>
        <w:t>Supervised clinical practice experiences must occur in the following settings:</w:t>
      </w:r>
    </w:p>
    <w:p w14:paraId="2754AEF0" w14:textId="77777777" w:rsidR="006F2CF0" w:rsidRPr="006F2CF0" w:rsidRDefault="006F2CF0" w:rsidP="009B2CC7">
      <w:pPr>
        <w:pStyle w:val="EndnoteText"/>
        <w:numPr>
          <w:ilvl w:val="0"/>
          <w:numId w:val="106"/>
        </w:numPr>
        <w:tabs>
          <w:tab w:val="left" w:pos="720"/>
        </w:tabs>
        <w:rPr>
          <w:sz w:val="18"/>
          <w:szCs w:val="18"/>
        </w:rPr>
      </w:pPr>
      <w:r w:rsidRPr="006F2CF0">
        <w:rPr>
          <w:sz w:val="18"/>
          <w:szCs w:val="18"/>
        </w:rPr>
        <w:t>emergency department,</w:t>
      </w:r>
    </w:p>
    <w:p w14:paraId="704FC568" w14:textId="77777777" w:rsidR="006F2CF0" w:rsidRPr="006F2CF0" w:rsidRDefault="006F2CF0" w:rsidP="009B2CC7">
      <w:pPr>
        <w:pStyle w:val="EndnoteText"/>
        <w:numPr>
          <w:ilvl w:val="0"/>
          <w:numId w:val="106"/>
        </w:numPr>
        <w:tabs>
          <w:tab w:val="left" w:pos="720"/>
        </w:tabs>
        <w:rPr>
          <w:sz w:val="18"/>
          <w:szCs w:val="18"/>
        </w:rPr>
      </w:pPr>
      <w:r w:rsidRPr="006F2CF0">
        <w:rPr>
          <w:sz w:val="18"/>
          <w:szCs w:val="18"/>
        </w:rPr>
        <w:t>inpatient,</w:t>
      </w:r>
    </w:p>
    <w:p w14:paraId="3D5B8A9C" w14:textId="77777777" w:rsidR="006F2CF0" w:rsidRPr="006F2CF0" w:rsidRDefault="006F2CF0" w:rsidP="009B2CC7">
      <w:pPr>
        <w:pStyle w:val="EndnoteText"/>
        <w:numPr>
          <w:ilvl w:val="0"/>
          <w:numId w:val="106"/>
        </w:numPr>
        <w:tabs>
          <w:tab w:val="left" w:pos="720"/>
        </w:tabs>
        <w:rPr>
          <w:sz w:val="18"/>
          <w:szCs w:val="18"/>
        </w:rPr>
      </w:pPr>
      <w:r w:rsidRPr="006F2CF0">
        <w:rPr>
          <w:sz w:val="18"/>
          <w:szCs w:val="18"/>
        </w:rPr>
        <w:t>outpatient, and</w:t>
      </w:r>
    </w:p>
    <w:p w14:paraId="18F634DB" w14:textId="0EA70AC6" w:rsidR="006A6895" w:rsidRPr="006F2CF0" w:rsidRDefault="006F2CF0" w:rsidP="009B2CC7">
      <w:pPr>
        <w:pStyle w:val="EndnoteText"/>
        <w:numPr>
          <w:ilvl w:val="0"/>
          <w:numId w:val="106"/>
        </w:numPr>
        <w:tabs>
          <w:tab w:val="left" w:pos="720"/>
        </w:tabs>
        <w:rPr>
          <w:sz w:val="18"/>
          <w:szCs w:val="18"/>
        </w:rPr>
      </w:pPr>
      <w:r w:rsidRPr="006F2CF0">
        <w:rPr>
          <w:sz w:val="18"/>
          <w:szCs w:val="18"/>
        </w:rPr>
        <w:t>operating room.</w:t>
      </w:r>
    </w:p>
  </w:endnote>
  <w:endnote w:id="14">
    <w:p w14:paraId="450213D7" w14:textId="5F97D2CE" w:rsidR="00675BA1" w:rsidRPr="006F2CF0" w:rsidRDefault="00675BA1" w:rsidP="006F2CF0">
      <w:pPr>
        <w:pStyle w:val="EndnoteText"/>
        <w:tabs>
          <w:tab w:val="left" w:pos="720"/>
        </w:tabs>
        <w:ind w:left="720" w:hanging="720"/>
        <w:rPr>
          <w:sz w:val="18"/>
          <w:szCs w:val="18"/>
        </w:rPr>
      </w:pPr>
      <w:r>
        <w:rPr>
          <w:rStyle w:val="EndnoteReference"/>
        </w:rPr>
        <w:endnoteRef/>
      </w:r>
      <w:r w:rsidRPr="006F2CF0">
        <w:rPr>
          <w:sz w:val="18"/>
          <w:szCs w:val="18"/>
        </w:rPr>
        <w:t>B3.05</w:t>
      </w:r>
      <w:r w:rsidR="006F2CF0">
        <w:rPr>
          <w:sz w:val="18"/>
          <w:szCs w:val="18"/>
        </w:rPr>
        <w:tab/>
      </w:r>
      <w:r w:rsidR="006F2CF0" w:rsidRPr="006F2CF0">
        <w:rPr>
          <w:sz w:val="18"/>
          <w:szCs w:val="18"/>
        </w:rPr>
        <w:t>Instructional faculty for the supervised clinical practice portion of the educational program must consist primarily of practicing physicians and PAs.</w:t>
      </w:r>
    </w:p>
  </w:endnote>
  <w:endnote w:id="15">
    <w:p w14:paraId="5B8E926C" w14:textId="77777777" w:rsidR="006F2CF0" w:rsidRPr="006F2CF0" w:rsidRDefault="00675BA1" w:rsidP="006F2CF0">
      <w:pPr>
        <w:pStyle w:val="EndnoteText"/>
        <w:tabs>
          <w:tab w:val="left" w:pos="720"/>
        </w:tabs>
        <w:rPr>
          <w:sz w:val="18"/>
          <w:szCs w:val="18"/>
        </w:rPr>
      </w:pPr>
      <w:r>
        <w:rPr>
          <w:rStyle w:val="EndnoteReference"/>
        </w:rPr>
        <w:endnoteRef/>
      </w:r>
      <w:r w:rsidRPr="006F2CF0">
        <w:rPr>
          <w:sz w:val="18"/>
          <w:szCs w:val="18"/>
        </w:rPr>
        <w:t>B3.06</w:t>
      </w:r>
      <w:r w:rsidR="006F2CF0">
        <w:rPr>
          <w:sz w:val="18"/>
          <w:szCs w:val="18"/>
        </w:rPr>
        <w:tab/>
      </w:r>
      <w:r w:rsidR="006F2CF0" w:rsidRPr="006F2CF0">
        <w:rPr>
          <w:sz w:val="18"/>
          <w:szCs w:val="18"/>
        </w:rPr>
        <w:t>Supervised clinical practice experiences should occur with:</w:t>
      </w:r>
    </w:p>
    <w:p w14:paraId="59BA6E65" w14:textId="77777777" w:rsidR="006F2CF0" w:rsidRPr="006F2CF0" w:rsidRDefault="006F2CF0" w:rsidP="009B2CC7">
      <w:pPr>
        <w:pStyle w:val="EndnoteText"/>
        <w:numPr>
          <w:ilvl w:val="0"/>
          <w:numId w:val="107"/>
        </w:numPr>
        <w:tabs>
          <w:tab w:val="left" w:pos="720"/>
        </w:tabs>
        <w:ind w:left="1080"/>
        <w:rPr>
          <w:sz w:val="18"/>
          <w:szCs w:val="18"/>
        </w:rPr>
      </w:pPr>
      <w:r w:rsidRPr="006F2CF0">
        <w:rPr>
          <w:sz w:val="18"/>
          <w:szCs w:val="18"/>
        </w:rPr>
        <w:t>physicians who are specialty board certified in their area of instruction,</w:t>
      </w:r>
    </w:p>
    <w:p w14:paraId="48B6AA20" w14:textId="77777777" w:rsidR="006F2CF0" w:rsidRPr="006F2CF0" w:rsidRDefault="006F2CF0" w:rsidP="009B2CC7">
      <w:pPr>
        <w:pStyle w:val="EndnoteText"/>
        <w:numPr>
          <w:ilvl w:val="0"/>
          <w:numId w:val="107"/>
        </w:numPr>
        <w:tabs>
          <w:tab w:val="left" w:pos="720"/>
        </w:tabs>
        <w:ind w:left="1080"/>
        <w:rPr>
          <w:sz w:val="18"/>
          <w:szCs w:val="18"/>
        </w:rPr>
      </w:pPr>
      <w:r w:rsidRPr="006F2CF0">
        <w:rPr>
          <w:sz w:val="18"/>
          <w:szCs w:val="18"/>
        </w:rPr>
        <w:t>NCCPA certified PAs, or</w:t>
      </w:r>
    </w:p>
    <w:p w14:paraId="1636257B" w14:textId="5604A825" w:rsidR="00675BA1" w:rsidRPr="006F2CF0" w:rsidRDefault="006F2CF0" w:rsidP="009B2CC7">
      <w:pPr>
        <w:pStyle w:val="EndnoteText"/>
        <w:numPr>
          <w:ilvl w:val="0"/>
          <w:numId w:val="107"/>
        </w:numPr>
        <w:tabs>
          <w:tab w:val="left" w:pos="720"/>
        </w:tabs>
        <w:ind w:left="1080"/>
        <w:rPr>
          <w:sz w:val="18"/>
          <w:szCs w:val="18"/>
        </w:rPr>
      </w:pPr>
      <w:r w:rsidRPr="006F2CF0">
        <w:rPr>
          <w:sz w:val="18"/>
          <w:szCs w:val="18"/>
        </w:rPr>
        <w:t>other licensed health care providers qualified in their area of instruction.</w:t>
      </w:r>
    </w:p>
  </w:endnote>
  <w:endnote w:id="16">
    <w:p w14:paraId="73EEE790" w14:textId="77777777" w:rsidR="006F2CF0" w:rsidRPr="006F2CF0" w:rsidRDefault="00EA6972" w:rsidP="006F2CF0">
      <w:pPr>
        <w:ind w:left="720" w:right="9" w:hanging="720"/>
        <w:rPr>
          <w:sz w:val="18"/>
          <w:szCs w:val="18"/>
        </w:rPr>
      </w:pPr>
      <w:r>
        <w:rPr>
          <w:rStyle w:val="EndnoteReference"/>
        </w:rPr>
        <w:endnoteRef/>
      </w:r>
      <w:r>
        <w:rPr>
          <w:sz w:val="18"/>
          <w:szCs w:val="18"/>
        </w:rPr>
        <w:t>B3.0</w:t>
      </w:r>
      <w:r w:rsidR="00675BA1">
        <w:rPr>
          <w:sz w:val="18"/>
          <w:szCs w:val="18"/>
        </w:rPr>
        <w:t>7</w:t>
      </w:r>
      <w:r w:rsidR="006F2CF0">
        <w:rPr>
          <w:sz w:val="18"/>
          <w:szCs w:val="18"/>
        </w:rPr>
        <w:tab/>
      </w:r>
      <w:r w:rsidR="006F2CF0" w:rsidRPr="006F2CF0">
        <w:rPr>
          <w:sz w:val="18"/>
          <w:szCs w:val="18"/>
        </w:rPr>
        <w:t>Supervised clinical practice experiences must occur with preceptors who enable students to meet program defined learning outcomes for:</w:t>
      </w:r>
    </w:p>
    <w:p w14:paraId="552086CE" w14:textId="77777777" w:rsidR="006F2CF0" w:rsidRPr="006F2CF0" w:rsidRDefault="006F2CF0" w:rsidP="009B2CC7">
      <w:pPr>
        <w:pStyle w:val="ListParagraph"/>
        <w:numPr>
          <w:ilvl w:val="0"/>
          <w:numId w:val="108"/>
        </w:numPr>
        <w:ind w:left="1080" w:right="9"/>
        <w:rPr>
          <w:sz w:val="18"/>
          <w:szCs w:val="18"/>
        </w:rPr>
      </w:pPr>
      <w:r w:rsidRPr="006F2CF0">
        <w:rPr>
          <w:sz w:val="18"/>
          <w:szCs w:val="18"/>
        </w:rPr>
        <w:t>family medicine,</w:t>
      </w:r>
    </w:p>
    <w:p w14:paraId="4C53DB0F" w14:textId="77777777" w:rsidR="006F2CF0" w:rsidRPr="006F2CF0" w:rsidRDefault="006F2CF0" w:rsidP="009B2CC7">
      <w:pPr>
        <w:pStyle w:val="ListParagraph"/>
        <w:numPr>
          <w:ilvl w:val="0"/>
          <w:numId w:val="108"/>
        </w:numPr>
        <w:ind w:left="1080" w:right="9"/>
        <w:rPr>
          <w:sz w:val="18"/>
          <w:szCs w:val="18"/>
        </w:rPr>
      </w:pPr>
      <w:r w:rsidRPr="006F2CF0">
        <w:rPr>
          <w:sz w:val="18"/>
          <w:szCs w:val="18"/>
        </w:rPr>
        <w:t>emergency medicine,</w:t>
      </w:r>
    </w:p>
    <w:p w14:paraId="6B9BB05A" w14:textId="77777777" w:rsidR="006F2CF0" w:rsidRPr="006F2CF0" w:rsidRDefault="006F2CF0" w:rsidP="009B2CC7">
      <w:pPr>
        <w:pStyle w:val="ListParagraph"/>
        <w:numPr>
          <w:ilvl w:val="0"/>
          <w:numId w:val="108"/>
        </w:numPr>
        <w:ind w:left="1080" w:right="9"/>
        <w:rPr>
          <w:sz w:val="18"/>
          <w:szCs w:val="18"/>
        </w:rPr>
      </w:pPr>
      <w:r w:rsidRPr="006F2CF0">
        <w:rPr>
          <w:sz w:val="18"/>
          <w:szCs w:val="18"/>
        </w:rPr>
        <w:t>internal medicine,</w:t>
      </w:r>
    </w:p>
    <w:p w14:paraId="1C0557B0" w14:textId="77777777" w:rsidR="006F2CF0" w:rsidRPr="006F2CF0" w:rsidRDefault="006F2CF0" w:rsidP="009B2CC7">
      <w:pPr>
        <w:pStyle w:val="ListParagraph"/>
        <w:numPr>
          <w:ilvl w:val="0"/>
          <w:numId w:val="108"/>
        </w:numPr>
        <w:ind w:left="1080" w:right="9"/>
        <w:rPr>
          <w:sz w:val="18"/>
          <w:szCs w:val="18"/>
        </w:rPr>
      </w:pPr>
      <w:r w:rsidRPr="006F2CF0">
        <w:rPr>
          <w:sz w:val="18"/>
          <w:szCs w:val="18"/>
        </w:rPr>
        <w:t>surgery,</w:t>
      </w:r>
    </w:p>
    <w:p w14:paraId="20590100" w14:textId="77777777" w:rsidR="006F2CF0" w:rsidRPr="006F2CF0" w:rsidRDefault="006F2CF0" w:rsidP="009B2CC7">
      <w:pPr>
        <w:pStyle w:val="ListParagraph"/>
        <w:numPr>
          <w:ilvl w:val="0"/>
          <w:numId w:val="108"/>
        </w:numPr>
        <w:ind w:left="1080" w:right="9"/>
        <w:rPr>
          <w:sz w:val="18"/>
          <w:szCs w:val="18"/>
        </w:rPr>
      </w:pPr>
      <w:r w:rsidRPr="006F2CF0">
        <w:rPr>
          <w:sz w:val="18"/>
          <w:szCs w:val="18"/>
        </w:rPr>
        <w:t>pediatrics,</w:t>
      </w:r>
    </w:p>
    <w:p w14:paraId="2E00B211" w14:textId="77777777" w:rsidR="006F2CF0" w:rsidRPr="006F2CF0" w:rsidRDefault="006F2CF0" w:rsidP="009B2CC7">
      <w:pPr>
        <w:pStyle w:val="ListParagraph"/>
        <w:numPr>
          <w:ilvl w:val="0"/>
          <w:numId w:val="108"/>
        </w:numPr>
        <w:ind w:left="1080" w:right="9"/>
        <w:rPr>
          <w:sz w:val="18"/>
          <w:szCs w:val="18"/>
        </w:rPr>
      </w:pPr>
      <w:r w:rsidRPr="006F2CF0">
        <w:rPr>
          <w:sz w:val="18"/>
          <w:szCs w:val="18"/>
        </w:rPr>
        <w:t>women’s health including prenatal and gynecologic care, and</w:t>
      </w:r>
    </w:p>
    <w:p w14:paraId="08BBA505" w14:textId="5026FC3C" w:rsidR="00EA6972" w:rsidRPr="00EA714D" w:rsidRDefault="006F2CF0" w:rsidP="009B2CC7">
      <w:pPr>
        <w:pStyle w:val="ListParagraph"/>
        <w:numPr>
          <w:ilvl w:val="0"/>
          <w:numId w:val="108"/>
        </w:numPr>
        <w:ind w:left="1080" w:right="9"/>
        <w:rPr>
          <w:sz w:val="18"/>
          <w:szCs w:val="18"/>
        </w:rPr>
      </w:pPr>
      <w:r w:rsidRPr="006F2CF0">
        <w:rPr>
          <w:sz w:val="18"/>
          <w:szCs w:val="18"/>
        </w:rPr>
        <w:t>behavioral and mental health care.</w:t>
      </w:r>
    </w:p>
  </w:endnote>
  <w:endnote w:id="17">
    <w:p w14:paraId="624B815D" w14:textId="1081B342" w:rsidR="00675BA1" w:rsidRPr="00EA714D" w:rsidRDefault="00675BA1" w:rsidP="00EA714D">
      <w:pPr>
        <w:pStyle w:val="EndnoteText"/>
        <w:tabs>
          <w:tab w:val="left" w:pos="720"/>
        </w:tabs>
        <w:ind w:left="720" w:hanging="720"/>
        <w:rPr>
          <w:sz w:val="18"/>
          <w:szCs w:val="18"/>
        </w:rPr>
      </w:pPr>
      <w:r>
        <w:rPr>
          <w:rStyle w:val="EndnoteReference"/>
        </w:rPr>
        <w:endnoteRef/>
      </w:r>
      <w:r w:rsidRPr="00EA714D">
        <w:rPr>
          <w:sz w:val="18"/>
          <w:szCs w:val="18"/>
        </w:rPr>
        <w:t>A3.03</w:t>
      </w:r>
      <w:r w:rsidR="00EA714D">
        <w:rPr>
          <w:sz w:val="18"/>
          <w:szCs w:val="18"/>
        </w:rPr>
        <w:tab/>
      </w:r>
      <w:r w:rsidR="00EA714D" w:rsidRPr="006F2CF0">
        <w:rPr>
          <w:sz w:val="18"/>
          <w:szCs w:val="18"/>
        </w:rPr>
        <w:t>The program must define, publish, make readily available and consistently apply a policy for prospective and enrolled students that they must not be required to provide or solicit clinical sites or preceptors</w:t>
      </w:r>
      <w:r w:rsidR="00EA714D">
        <w:rPr>
          <w:sz w:val="18"/>
          <w:szCs w:val="18"/>
        </w:rPr>
        <w:t>.</w:t>
      </w:r>
    </w:p>
  </w:endnote>
  <w:endnote w:id="18">
    <w:p w14:paraId="63B452F5" w14:textId="53861B3D" w:rsidR="00EA6972" w:rsidRDefault="00EA6972" w:rsidP="00D20E9E">
      <w:pPr>
        <w:ind w:left="715" w:right="-4" w:hanging="730"/>
        <w:rPr>
          <w:sz w:val="18"/>
          <w:szCs w:val="18"/>
        </w:rPr>
      </w:pPr>
      <w:r>
        <w:rPr>
          <w:rStyle w:val="EndnoteReference"/>
        </w:rPr>
        <w:endnoteRef/>
      </w:r>
      <w:r>
        <w:rPr>
          <w:sz w:val="18"/>
          <w:szCs w:val="18"/>
        </w:rPr>
        <w:t xml:space="preserve"> B3.07:</w:t>
      </w:r>
      <w:r w:rsidRPr="00D20E9E">
        <w:rPr>
          <w:sz w:val="18"/>
          <w:szCs w:val="18"/>
        </w:rPr>
        <w:tab/>
      </w:r>
      <w:r w:rsidRPr="00D20E9E">
        <w:rPr>
          <w:rFonts w:eastAsia="Times New Roman" w:cs="Times New Roman"/>
          <w:sz w:val="18"/>
          <w:szCs w:val="18"/>
        </w:rPr>
        <w:t>Supervised clinical practice experience</w:t>
      </w:r>
      <w:r w:rsidRPr="00D20E9E">
        <w:rPr>
          <w:sz w:val="18"/>
          <w:szCs w:val="18"/>
        </w:rPr>
        <w:t xml:space="preserve">s </w:t>
      </w:r>
      <w:r w:rsidRPr="00D20E9E">
        <w:rPr>
          <w:rFonts w:eastAsia="Times New Roman" w:cs="Times New Roman"/>
          <w:sz w:val="18"/>
          <w:szCs w:val="18"/>
        </w:rPr>
        <w:t xml:space="preserve">must </w:t>
      </w:r>
      <w:r w:rsidRPr="00D20E9E">
        <w:rPr>
          <w:sz w:val="18"/>
          <w:szCs w:val="18"/>
        </w:rPr>
        <w:t xml:space="preserve">occur with </w:t>
      </w:r>
      <w:r w:rsidRPr="00D20E9E">
        <w:rPr>
          <w:rFonts w:eastAsia="Times New Roman" w:cs="Times New Roman"/>
          <w:sz w:val="18"/>
          <w:szCs w:val="18"/>
        </w:rPr>
        <w:t>preceptors</w:t>
      </w:r>
      <w:r w:rsidRPr="00D20E9E">
        <w:rPr>
          <w:sz w:val="18"/>
          <w:szCs w:val="18"/>
        </w:rPr>
        <w:t xml:space="preserve"> who enable students to meet program defined </w:t>
      </w:r>
      <w:r w:rsidRPr="00D20E9E">
        <w:rPr>
          <w:rFonts w:eastAsia="Times New Roman" w:cs="Times New Roman"/>
          <w:sz w:val="18"/>
          <w:szCs w:val="18"/>
        </w:rPr>
        <w:t>learning outcomes</w:t>
      </w:r>
      <w:r w:rsidRPr="00D20E9E">
        <w:rPr>
          <w:sz w:val="18"/>
          <w:szCs w:val="18"/>
        </w:rPr>
        <w:t xml:space="preserve"> for:</w:t>
      </w:r>
    </w:p>
    <w:p w14:paraId="17DF6FD3" w14:textId="77777777" w:rsidR="00EA6972" w:rsidRPr="00D20E9E" w:rsidRDefault="00EA6972" w:rsidP="00E17D42">
      <w:pPr>
        <w:pStyle w:val="ListParagraph"/>
        <w:numPr>
          <w:ilvl w:val="0"/>
          <w:numId w:val="14"/>
        </w:numPr>
        <w:ind w:right="-4"/>
        <w:rPr>
          <w:sz w:val="18"/>
          <w:szCs w:val="18"/>
        </w:rPr>
      </w:pPr>
      <w:r w:rsidRPr="00D20E9E">
        <w:rPr>
          <w:sz w:val="18"/>
          <w:szCs w:val="18"/>
        </w:rPr>
        <w:t xml:space="preserve">family medicine,  </w:t>
      </w:r>
    </w:p>
    <w:p w14:paraId="71D1BDED" w14:textId="77777777" w:rsidR="00EA6972" w:rsidRPr="00D20E9E" w:rsidRDefault="00EA6972" w:rsidP="00E17D42">
      <w:pPr>
        <w:pStyle w:val="ListParagraph"/>
        <w:numPr>
          <w:ilvl w:val="0"/>
          <w:numId w:val="14"/>
        </w:numPr>
        <w:ind w:right="9"/>
        <w:jc w:val="both"/>
        <w:rPr>
          <w:sz w:val="18"/>
          <w:szCs w:val="18"/>
        </w:rPr>
      </w:pPr>
      <w:r w:rsidRPr="00D20E9E">
        <w:rPr>
          <w:sz w:val="18"/>
          <w:szCs w:val="18"/>
        </w:rPr>
        <w:t xml:space="preserve">emergency medicine, </w:t>
      </w:r>
    </w:p>
    <w:p w14:paraId="167029DB" w14:textId="77777777" w:rsidR="00EA6972" w:rsidRPr="00D20E9E" w:rsidRDefault="00EA6972" w:rsidP="00E17D42">
      <w:pPr>
        <w:pStyle w:val="ListParagraph"/>
        <w:numPr>
          <w:ilvl w:val="0"/>
          <w:numId w:val="14"/>
        </w:numPr>
        <w:ind w:right="9"/>
        <w:jc w:val="both"/>
        <w:rPr>
          <w:sz w:val="18"/>
          <w:szCs w:val="18"/>
        </w:rPr>
      </w:pPr>
      <w:r w:rsidRPr="00D20E9E">
        <w:rPr>
          <w:sz w:val="18"/>
          <w:szCs w:val="18"/>
        </w:rPr>
        <w:t xml:space="preserve">internal medicine, </w:t>
      </w:r>
    </w:p>
    <w:p w14:paraId="68027AAB" w14:textId="77777777" w:rsidR="00EA6972" w:rsidRPr="00D20E9E" w:rsidRDefault="00EA6972" w:rsidP="00E17D42">
      <w:pPr>
        <w:pStyle w:val="ListParagraph"/>
        <w:numPr>
          <w:ilvl w:val="0"/>
          <w:numId w:val="14"/>
        </w:numPr>
        <w:ind w:right="9"/>
        <w:jc w:val="both"/>
        <w:rPr>
          <w:sz w:val="18"/>
          <w:szCs w:val="18"/>
        </w:rPr>
      </w:pPr>
      <w:r w:rsidRPr="00D20E9E">
        <w:rPr>
          <w:sz w:val="18"/>
          <w:szCs w:val="18"/>
        </w:rPr>
        <w:t xml:space="preserve">surgery,  </w:t>
      </w:r>
    </w:p>
    <w:p w14:paraId="4228D03B" w14:textId="77777777" w:rsidR="00EA6972" w:rsidRPr="00D20E9E" w:rsidRDefault="00EA6972" w:rsidP="00E17D42">
      <w:pPr>
        <w:pStyle w:val="ListParagraph"/>
        <w:numPr>
          <w:ilvl w:val="0"/>
          <w:numId w:val="14"/>
        </w:numPr>
        <w:ind w:right="9"/>
        <w:jc w:val="both"/>
        <w:rPr>
          <w:sz w:val="18"/>
          <w:szCs w:val="18"/>
        </w:rPr>
      </w:pPr>
      <w:r w:rsidRPr="00D20E9E">
        <w:rPr>
          <w:sz w:val="18"/>
          <w:szCs w:val="18"/>
        </w:rPr>
        <w:t xml:space="preserve">pediatrics, </w:t>
      </w:r>
    </w:p>
    <w:p w14:paraId="32C946AB" w14:textId="77777777" w:rsidR="00EA6972" w:rsidRPr="00D20E9E" w:rsidRDefault="00EA6972" w:rsidP="00E17D42">
      <w:pPr>
        <w:pStyle w:val="ListParagraph"/>
        <w:numPr>
          <w:ilvl w:val="0"/>
          <w:numId w:val="14"/>
        </w:numPr>
        <w:ind w:right="9"/>
        <w:jc w:val="both"/>
        <w:rPr>
          <w:sz w:val="18"/>
          <w:szCs w:val="18"/>
        </w:rPr>
      </w:pPr>
      <w:r w:rsidRPr="00D20E9E">
        <w:rPr>
          <w:sz w:val="18"/>
          <w:szCs w:val="18"/>
        </w:rPr>
        <w:t xml:space="preserve">women’s health including prenatal and gynecologic care, and </w:t>
      </w:r>
    </w:p>
    <w:p w14:paraId="019FC57A" w14:textId="511F3845" w:rsidR="00EA6972" w:rsidRPr="00D20E9E" w:rsidRDefault="00EA6972" w:rsidP="00E17D42">
      <w:pPr>
        <w:pStyle w:val="EndnoteText"/>
        <w:numPr>
          <w:ilvl w:val="0"/>
          <w:numId w:val="14"/>
        </w:numPr>
        <w:rPr>
          <w:sz w:val="18"/>
        </w:rPr>
      </w:pPr>
      <w:r w:rsidRPr="00D20E9E">
        <w:rPr>
          <w:sz w:val="18"/>
          <w:szCs w:val="18"/>
        </w:rPr>
        <w:t>behavioral and mental health care.</w:t>
      </w:r>
    </w:p>
  </w:endnote>
  <w:endnote w:id="19">
    <w:p w14:paraId="4D0CC6ED" w14:textId="0FC54880" w:rsidR="00EA6972" w:rsidRDefault="00EA6972" w:rsidP="00881014">
      <w:pPr>
        <w:ind w:left="715" w:right="-4" w:hanging="730"/>
        <w:rPr>
          <w:sz w:val="18"/>
          <w:szCs w:val="18"/>
        </w:rPr>
      </w:pPr>
      <w:r>
        <w:rPr>
          <w:rStyle w:val="EndnoteReference"/>
        </w:rPr>
        <w:endnoteRef/>
      </w:r>
      <w:r>
        <w:rPr>
          <w:sz w:val="18"/>
          <w:szCs w:val="18"/>
        </w:rPr>
        <w:t xml:space="preserve"> B3.07:</w:t>
      </w:r>
      <w:r w:rsidRPr="00D20E9E">
        <w:rPr>
          <w:sz w:val="18"/>
          <w:szCs w:val="18"/>
        </w:rPr>
        <w:tab/>
      </w:r>
      <w:r w:rsidRPr="00D20E9E">
        <w:rPr>
          <w:rFonts w:eastAsia="Times New Roman" w:cs="Times New Roman"/>
          <w:sz w:val="18"/>
          <w:szCs w:val="18"/>
        </w:rPr>
        <w:t>Supervised clinical practice experience</w:t>
      </w:r>
      <w:r w:rsidRPr="00D20E9E">
        <w:rPr>
          <w:sz w:val="18"/>
          <w:szCs w:val="18"/>
        </w:rPr>
        <w:t xml:space="preserve">s </w:t>
      </w:r>
      <w:r w:rsidRPr="00D20E9E">
        <w:rPr>
          <w:rFonts w:eastAsia="Times New Roman" w:cs="Times New Roman"/>
          <w:sz w:val="18"/>
          <w:szCs w:val="18"/>
        </w:rPr>
        <w:t xml:space="preserve">must </w:t>
      </w:r>
      <w:r w:rsidRPr="00D20E9E">
        <w:rPr>
          <w:sz w:val="18"/>
          <w:szCs w:val="18"/>
        </w:rPr>
        <w:t xml:space="preserve">occur with </w:t>
      </w:r>
      <w:r w:rsidRPr="00D20E9E">
        <w:rPr>
          <w:rFonts w:eastAsia="Times New Roman" w:cs="Times New Roman"/>
          <w:sz w:val="18"/>
          <w:szCs w:val="18"/>
        </w:rPr>
        <w:t>preceptors</w:t>
      </w:r>
      <w:r w:rsidRPr="00D20E9E">
        <w:rPr>
          <w:sz w:val="18"/>
          <w:szCs w:val="18"/>
        </w:rPr>
        <w:t xml:space="preserve"> who enable students to meet program defined </w:t>
      </w:r>
      <w:r w:rsidRPr="00D20E9E">
        <w:rPr>
          <w:rFonts w:eastAsia="Times New Roman" w:cs="Times New Roman"/>
          <w:sz w:val="18"/>
          <w:szCs w:val="18"/>
        </w:rPr>
        <w:t>learning outcomes</w:t>
      </w:r>
      <w:r w:rsidRPr="00D20E9E">
        <w:rPr>
          <w:sz w:val="18"/>
          <w:szCs w:val="18"/>
        </w:rPr>
        <w:t xml:space="preserve"> for:</w:t>
      </w:r>
    </w:p>
    <w:p w14:paraId="7E38608A" w14:textId="77777777" w:rsidR="00EA6972" w:rsidRPr="00D20E9E" w:rsidRDefault="00EA6972" w:rsidP="00E17D42">
      <w:pPr>
        <w:pStyle w:val="ListParagraph"/>
        <w:numPr>
          <w:ilvl w:val="0"/>
          <w:numId w:val="15"/>
        </w:numPr>
        <w:ind w:right="-4"/>
        <w:rPr>
          <w:sz w:val="18"/>
          <w:szCs w:val="18"/>
        </w:rPr>
      </w:pPr>
      <w:r w:rsidRPr="00D20E9E">
        <w:rPr>
          <w:sz w:val="18"/>
          <w:szCs w:val="18"/>
        </w:rPr>
        <w:t xml:space="preserve">family medicine,  </w:t>
      </w:r>
    </w:p>
    <w:p w14:paraId="53DC844B" w14:textId="77777777" w:rsidR="00EA6972" w:rsidRPr="00D20E9E" w:rsidRDefault="00EA6972" w:rsidP="00E17D42">
      <w:pPr>
        <w:pStyle w:val="ListParagraph"/>
        <w:numPr>
          <w:ilvl w:val="0"/>
          <w:numId w:val="15"/>
        </w:numPr>
        <w:ind w:right="9"/>
        <w:jc w:val="both"/>
        <w:rPr>
          <w:sz w:val="18"/>
          <w:szCs w:val="18"/>
        </w:rPr>
      </w:pPr>
      <w:r w:rsidRPr="00D20E9E">
        <w:rPr>
          <w:sz w:val="18"/>
          <w:szCs w:val="18"/>
        </w:rPr>
        <w:t xml:space="preserve">emergency medicine, </w:t>
      </w:r>
    </w:p>
    <w:p w14:paraId="4DCC1C51" w14:textId="77777777" w:rsidR="00EA6972" w:rsidRPr="00D20E9E" w:rsidRDefault="00EA6972" w:rsidP="00E17D42">
      <w:pPr>
        <w:pStyle w:val="ListParagraph"/>
        <w:numPr>
          <w:ilvl w:val="0"/>
          <w:numId w:val="15"/>
        </w:numPr>
        <w:ind w:right="9"/>
        <w:jc w:val="both"/>
        <w:rPr>
          <w:sz w:val="18"/>
          <w:szCs w:val="18"/>
        </w:rPr>
      </w:pPr>
      <w:r w:rsidRPr="00D20E9E">
        <w:rPr>
          <w:sz w:val="18"/>
          <w:szCs w:val="18"/>
        </w:rPr>
        <w:t xml:space="preserve">internal medicine, </w:t>
      </w:r>
    </w:p>
    <w:p w14:paraId="2A673EEC" w14:textId="77777777" w:rsidR="00EA6972" w:rsidRPr="00D20E9E" w:rsidRDefault="00EA6972" w:rsidP="00E17D42">
      <w:pPr>
        <w:pStyle w:val="ListParagraph"/>
        <w:numPr>
          <w:ilvl w:val="0"/>
          <w:numId w:val="15"/>
        </w:numPr>
        <w:ind w:right="9"/>
        <w:jc w:val="both"/>
        <w:rPr>
          <w:sz w:val="18"/>
          <w:szCs w:val="18"/>
        </w:rPr>
      </w:pPr>
      <w:r w:rsidRPr="00D20E9E">
        <w:rPr>
          <w:sz w:val="18"/>
          <w:szCs w:val="18"/>
        </w:rPr>
        <w:t xml:space="preserve">surgery,  </w:t>
      </w:r>
    </w:p>
    <w:p w14:paraId="55E5A200" w14:textId="77777777" w:rsidR="00EA6972" w:rsidRPr="00D20E9E" w:rsidRDefault="00EA6972" w:rsidP="00E17D42">
      <w:pPr>
        <w:pStyle w:val="ListParagraph"/>
        <w:numPr>
          <w:ilvl w:val="0"/>
          <w:numId w:val="15"/>
        </w:numPr>
        <w:ind w:right="9"/>
        <w:jc w:val="both"/>
        <w:rPr>
          <w:sz w:val="18"/>
          <w:szCs w:val="18"/>
        </w:rPr>
      </w:pPr>
      <w:r w:rsidRPr="00D20E9E">
        <w:rPr>
          <w:sz w:val="18"/>
          <w:szCs w:val="18"/>
        </w:rPr>
        <w:t xml:space="preserve">pediatrics, </w:t>
      </w:r>
    </w:p>
    <w:p w14:paraId="6584B1AA" w14:textId="08AA5F18" w:rsidR="00EA6972" w:rsidRDefault="00EA6972" w:rsidP="00E17D42">
      <w:pPr>
        <w:pStyle w:val="ListParagraph"/>
        <w:numPr>
          <w:ilvl w:val="0"/>
          <w:numId w:val="15"/>
        </w:numPr>
        <w:ind w:right="9"/>
        <w:jc w:val="both"/>
        <w:rPr>
          <w:sz w:val="18"/>
          <w:szCs w:val="18"/>
        </w:rPr>
      </w:pPr>
      <w:r w:rsidRPr="00D20E9E">
        <w:rPr>
          <w:sz w:val="18"/>
          <w:szCs w:val="18"/>
        </w:rPr>
        <w:t xml:space="preserve">women’s health including prenatal and gynecologic care, and </w:t>
      </w:r>
    </w:p>
    <w:p w14:paraId="547A6CC1" w14:textId="57B3DB0A" w:rsidR="00EA6972" w:rsidRPr="00881014" w:rsidRDefault="00EA6972" w:rsidP="00E17D42">
      <w:pPr>
        <w:pStyle w:val="ListParagraph"/>
        <w:numPr>
          <w:ilvl w:val="0"/>
          <w:numId w:val="15"/>
        </w:numPr>
        <w:ind w:right="9"/>
        <w:jc w:val="both"/>
        <w:rPr>
          <w:sz w:val="18"/>
          <w:szCs w:val="18"/>
        </w:rPr>
      </w:pPr>
      <w:r w:rsidRPr="00881014">
        <w:rPr>
          <w:sz w:val="18"/>
          <w:szCs w:val="18"/>
        </w:rPr>
        <w:t>behavioral and mental health care.</w:t>
      </w:r>
    </w:p>
  </w:endnote>
  <w:endnote w:id="20">
    <w:p w14:paraId="135A3E01" w14:textId="42A0C18D" w:rsidR="00EA6972" w:rsidRDefault="00EA6972" w:rsidP="0025355D">
      <w:pPr>
        <w:pStyle w:val="EndnoteText"/>
        <w:ind w:left="720" w:hanging="720"/>
      </w:pPr>
      <w:r>
        <w:rPr>
          <w:rStyle w:val="EndnoteReference"/>
        </w:rPr>
        <w:endnoteRef/>
      </w:r>
      <w:r>
        <w:t xml:space="preserve"> </w:t>
      </w:r>
      <w:r>
        <w:rPr>
          <w:sz w:val="18"/>
          <w:szCs w:val="18"/>
        </w:rPr>
        <w:t>A3.02</w:t>
      </w:r>
      <w:r>
        <w:rPr>
          <w:sz w:val="18"/>
          <w:szCs w:val="18"/>
        </w:rPr>
        <w:tab/>
      </w:r>
      <w:r w:rsidRPr="0025355D">
        <w:rPr>
          <w:sz w:val="18"/>
          <w:szCs w:val="18"/>
        </w:rPr>
        <w:t>The program must define, publish, make readily available and consistently apply its policies and practices to all students.</w:t>
      </w:r>
    </w:p>
  </w:endnote>
  <w:endnote w:id="21">
    <w:p w14:paraId="45AA3A31" w14:textId="6052BBD9" w:rsidR="00EA6972" w:rsidRDefault="00EA6972" w:rsidP="0025355D">
      <w:pPr>
        <w:pStyle w:val="EndnoteText"/>
        <w:ind w:left="720" w:hanging="720"/>
      </w:pPr>
      <w:r>
        <w:rPr>
          <w:rStyle w:val="EndnoteReference"/>
        </w:rPr>
        <w:endnoteRef/>
      </w:r>
      <w:r>
        <w:t xml:space="preserve"> </w:t>
      </w:r>
      <w:r>
        <w:rPr>
          <w:sz w:val="18"/>
          <w:szCs w:val="18"/>
        </w:rPr>
        <w:t>A3.03</w:t>
      </w:r>
      <w:r>
        <w:rPr>
          <w:sz w:val="18"/>
          <w:szCs w:val="18"/>
        </w:rPr>
        <w:tab/>
      </w:r>
      <w:r w:rsidRPr="0025355D">
        <w:rPr>
          <w:sz w:val="18"/>
          <w:szCs w:val="18"/>
        </w:rPr>
        <w:t>The program must define, publish, make readily available and consistently apply a policy for prospective and enrolled students that they must not be required to provide or solicit clinical sites or preceptors.</w:t>
      </w:r>
    </w:p>
  </w:endnote>
  <w:endnote w:id="22">
    <w:p w14:paraId="1DB84936" w14:textId="77777777" w:rsidR="00EA6972" w:rsidRDefault="00EA6972" w:rsidP="00881014">
      <w:pPr>
        <w:pStyle w:val="EndnoteText"/>
        <w:ind w:left="720" w:hanging="720"/>
        <w:rPr>
          <w:rFonts w:eastAsia="Times New Roman" w:cs="Times New Roman"/>
          <w:sz w:val="18"/>
          <w:szCs w:val="18"/>
        </w:rPr>
      </w:pPr>
      <w:r>
        <w:rPr>
          <w:rStyle w:val="EndnoteReference"/>
        </w:rPr>
        <w:endnoteRef/>
      </w:r>
      <w:r>
        <w:rPr>
          <w:sz w:val="18"/>
          <w:szCs w:val="18"/>
        </w:rPr>
        <w:t xml:space="preserve"> B4.01:</w:t>
      </w:r>
      <w:r>
        <w:rPr>
          <w:sz w:val="18"/>
          <w:szCs w:val="18"/>
        </w:rPr>
        <w:tab/>
      </w:r>
      <w:r w:rsidRPr="00D20E9E">
        <w:rPr>
          <w:rFonts w:eastAsia="Times New Roman" w:cs="Times New Roman"/>
          <w:sz w:val="18"/>
          <w:szCs w:val="18"/>
        </w:rPr>
        <w:t>The program must conduct frequent, objective and documented evaluations of student performance for both didactic and supervised clinical practice experience components.  The evaluations must</w:t>
      </w:r>
      <w:r>
        <w:rPr>
          <w:rFonts w:eastAsia="Times New Roman" w:cs="Times New Roman"/>
          <w:sz w:val="18"/>
          <w:szCs w:val="18"/>
        </w:rPr>
        <w:t>:</w:t>
      </w:r>
    </w:p>
    <w:p w14:paraId="34EB320D" w14:textId="4FB31425" w:rsidR="00EA6972" w:rsidRDefault="00EA6972" w:rsidP="00E17D42">
      <w:pPr>
        <w:pStyle w:val="EndnoteText"/>
        <w:numPr>
          <w:ilvl w:val="0"/>
          <w:numId w:val="27"/>
        </w:numPr>
        <w:rPr>
          <w:rFonts w:eastAsia="Times New Roman" w:cs="Times New Roman"/>
          <w:sz w:val="18"/>
          <w:szCs w:val="18"/>
        </w:rPr>
      </w:pPr>
      <w:r w:rsidRPr="00D20E9E">
        <w:rPr>
          <w:rFonts w:eastAsia="Times New Roman" w:cs="Times New Roman"/>
          <w:sz w:val="18"/>
          <w:szCs w:val="18"/>
        </w:rPr>
        <w:t>align with what is expected and taught</w:t>
      </w:r>
      <w:r>
        <w:rPr>
          <w:rFonts w:eastAsia="Times New Roman" w:cs="Times New Roman"/>
          <w:sz w:val="18"/>
          <w:szCs w:val="18"/>
        </w:rPr>
        <w:t xml:space="preserve"> and</w:t>
      </w:r>
    </w:p>
    <w:p w14:paraId="6C5E2E66" w14:textId="2418A862" w:rsidR="00EA6972" w:rsidRPr="0090055A" w:rsidRDefault="00EA6972" w:rsidP="00E17D42">
      <w:pPr>
        <w:pStyle w:val="EndnoteText"/>
        <w:numPr>
          <w:ilvl w:val="0"/>
          <w:numId w:val="27"/>
        </w:numPr>
        <w:rPr>
          <w:sz w:val="18"/>
          <w:szCs w:val="18"/>
        </w:rPr>
      </w:pPr>
      <w:r>
        <w:rPr>
          <w:rFonts w:eastAsia="Times New Roman" w:cs="Times New Roman"/>
          <w:sz w:val="18"/>
          <w:szCs w:val="18"/>
        </w:rPr>
        <w:t>allow the program to identify and address any student deficiencies in a timely manner</w:t>
      </w:r>
    </w:p>
  </w:endnote>
  <w:endnote w:id="23">
    <w:p w14:paraId="3DBED3A8" w14:textId="77777777" w:rsidR="00EA714D" w:rsidRPr="00EA714D" w:rsidRDefault="00675BA1" w:rsidP="00EA714D">
      <w:pPr>
        <w:pStyle w:val="EndnoteText"/>
        <w:tabs>
          <w:tab w:val="left" w:pos="720"/>
        </w:tabs>
        <w:rPr>
          <w:sz w:val="18"/>
          <w:szCs w:val="18"/>
        </w:rPr>
      </w:pPr>
      <w:r>
        <w:rPr>
          <w:rStyle w:val="EndnoteReference"/>
        </w:rPr>
        <w:endnoteRef/>
      </w:r>
      <w:r w:rsidRPr="00EA714D">
        <w:rPr>
          <w:sz w:val="18"/>
          <w:szCs w:val="18"/>
        </w:rPr>
        <w:t>A3.07</w:t>
      </w:r>
      <w:r w:rsidR="00EA714D">
        <w:rPr>
          <w:sz w:val="18"/>
          <w:szCs w:val="18"/>
        </w:rPr>
        <w:tab/>
      </w:r>
      <w:r w:rsidR="00EA714D" w:rsidRPr="00EA714D">
        <w:rPr>
          <w:sz w:val="18"/>
          <w:szCs w:val="18"/>
        </w:rPr>
        <w:t>The program must define, publish, make readily available and consistently apply:</w:t>
      </w:r>
    </w:p>
    <w:p w14:paraId="11A11AAC" w14:textId="77777777" w:rsidR="00EA714D" w:rsidRPr="00EA714D" w:rsidRDefault="00EA714D" w:rsidP="009B2CC7">
      <w:pPr>
        <w:pStyle w:val="EndnoteText"/>
        <w:numPr>
          <w:ilvl w:val="0"/>
          <w:numId w:val="109"/>
        </w:numPr>
        <w:tabs>
          <w:tab w:val="left" w:pos="1080"/>
        </w:tabs>
        <w:ind w:left="1080"/>
        <w:rPr>
          <w:sz w:val="18"/>
          <w:szCs w:val="18"/>
        </w:rPr>
      </w:pPr>
      <w:r w:rsidRPr="00EA714D">
        <w:rPr>
          <w:sz w:val="18"/>
          <w:szCs w:val="18"/>
        </w:rPr>
        <w:t>a policy on immunization and health screening of students. Such policy must be based on then current Centers for Disease Control and Prevention recommendations for health professionals and state specific mandates.</w:t>
      </w:r>
    </w:p>
    <w:p w14:paraId="041891BA" w14:textId="5D6C1B8B" w:rsidR="00675BA1" w:rsidRPr="00EA714D" w:rsidRDefault="00EA714D" w:rsidP="009B2CC7">
      <w:pPr>
        <w:pStyle w:val="EndnoteText"/>
        <w:numPr>
          <w:ilvl w:val="0"/>
          <w:numId w:val="109"/>
        </w:numPr>
        <w:tabs>
          <w:tab w:val="left" w:pos="1080"/>
        </w:tabs>
        <w:ind w:left="1080"/>
        <w:rPr>
          <w:sz w:val="18"/>
          <w:szCs w:val="18"/>
        </w:rPr>
      </w:pPr>
      <w:r w:rsidRPr="00EA714D">
        <w:rPr>
          <w:sz w:val="18"/>
          <w:szCs w:val="18"/>
        </w:rPr>
        <w:t>written travel health policies based on then current CDC recommendations for international travel for programs offering elective international curricular components.</w:t>
      </w:r>
    </w:p>
  </w:endnote>
  <w:endnote w:id="24">
    <w:p w14:paraId="347342CA" w14:textId="059243E4" w:rsidR="00EA6972" w:rsidRPr="00471819" w:rsidRDefault="00EA6972" w:rsidP="00471819">
      <w:pPr>
        <w:ind w:left="715" w:right="-4" w:hanging="730"/>
        <w:rPr>
          <w:sz w:val="18"/>
          <w:szCs w:val="18"/>
        </w:rPr>
      </w:pPr>
      <w:r>
        <w:rPr>
          <w:rStyle w:val="EndnoteReference"/>
        </w:rPr>
        <w:endnoteRef/>
      </w:r>
      <w:r>
        <w:rPr>
          <w:sz w:val="18"/>
          <w:szCs w:val="18"/>
        </w:rPr>
        <w:t>A</w:t>
      </w:r>
      <w:r w:rsidRPr="00D20E9E">
        <w:rPr>
          <w:sz w:val="18"/>
          <w:szCs w:val="18"/>
        </w:rPr>
        <w:t>3.07</w:t>
      </w:r>
      <w:r>
        <w:rPr>
          <w:sz w:val="18"/>
          <w:szCs w:val="18"/>
        </w:rPr>
        <w:t>:</w:t>
      </w:r>
      <w:r w:rsidRPr="00D20E9E">
        <w:rPr>
          <w:sz w:val="18"/>
          <w:szCs w:val="18"/>
        </w:rPr>
        <w:tab/>
      </w:r>
      <w:r w:rsidRPr="00471819">
        <w:rPr>
          <w:sz w:val="18"/>
          <w:szCs w:val="18"/>
        </w:rPr>
        <w:t>The program must define, publish, make readily available and consistently apply:</w:t>
      </w:r>
    </w:p>
    <w:p w14:paraId="44D61D45" w14:textId="294A142B" w:rsidR="00EA6972" w:rsidRPr="009D5598" w:rsidRDefault="00EA6972" w:rsidP="00E17D42">
      <w:pPr>
        <w:pStyle w:val="ListParagraph"/>
        <w:numPr>
          <w:ilvl w:val="0"/>
          <w:numId w:val="28"/>
        </w:numPr>
        <w:ind w:right="-4"/>
        <w:rPr>
          <w:sz w:val="18"/>
          <w:szCs w:val="18"/>
        </w:rPr>
      </w:pPr>
      <w:r w:rsidRPr="009D5598">
        <w:rPr>
          <w:sz w:val="18"/>
          <w:szCs w:val="18"/>
        </w:rPr>
        <w:t>a policy on immunization and health screening of students. Such policy must be based on then current Centers for Disease Control and Prevention recommendations for health professionals and state specific mandates.</w:t>
      </w:r>
    </w:p>
    <w:p w14:paraId="6292284B" w14:textId="7DD3B836" w:rsidR="00EA6972" w:rsidRPr="009D5598" w:rsidRDefault="00EA6972" w:rsidP="00E17D42">
      <w:pPr>
        <w:pStyle w:val="ListParagraph"/>
        <w:numPr>
          <w:ilvl w:val="0"/>
          <w:numId w:val="28"/>
        </w:numPr>
        <w:ind w:right="-4"/>
        <w:rPr>
          <w:sz w:val="18"/>
          <w:szCs w:val="18"/>
        </w:rPr>
      </w:pPr>
      <w:r w:rsidRPr="00471819">
        <w:rPr>
          <w:sz w:val="18"/>
          <w:szCs w:val="18"/>
        </w:rPr>
        <w:t>written travel health policies based on then current CDC recommendations for international travel for programs offering elective international curricular components.</w:t>
      </w:r>
    </w:p>
  </w:endnote>
  <w:endnote w:id="25">
    <w:p w14:paraId="2857CCE2" w14:textId="77777777" w:rsidR="00EA714D" w:rsidRPr="00471819" w:rsidRDefault="00675BA1" w:rsidP="00EA714D">
      <w:pPr>
        <w:ind w:left="715" w:right="-4" w:hanging="730"/>
        <w:rPr>
          <w:sz w:val="18"/>
          <w:szCs w:val="18"/>
        </w:rPr>
      </w:pPr>
      <w:r>
        <w:rPr>
          <w:rStyle w:val="EndnoteReference"/>
        </w:rPr>
        <w:endnoteRef/>
      </w:r>
      <w:r w:rsidR="00EA714D">
        <w:rPr>
          <w:sz w:val="18"/>
          <w:szCs w:val="18"/>
        </w:rPr>
        <w:t>A</w:t>
      </w:r>
      <w:r w:rsidR="00EA714D" w:rsidRPr="00D20E9E">
        <w:rPr>
          <w:sz w:val="18"/>
          <w:szCs w:val="18"/>
        </w:rPr>
        <w:t>3.07</w:t>
      </w:r>
      <w:r w:rsidR="00EA714D">
        <w:rPr>
          <w:sz w:val="18"/>
          <w:szCs w:val="18"/>
        </w:rPr>
        <w:t>:</w:t>
      </w:r>
      <w:r w:rsidR="00EA714D" w:rsidRPr="00D20E9E">
        <w:rPr>
          <w:sz w:val="18"/>
          <w:szCs w:val="18"/>
        </w:rPr>
        <w:tab/>
      </w:r>
      <w:r w:rsidR="00EA714D" w:rsidRPr="00471819">
        <w:rPr>
          <w:sz w:val="18"/>
          <w:szCs w:val="18"/>
        </w:rPr>
        <w:t>The program must define, publish, make readily available and consistently apply:</w:t>
      </w:r>
    </w:p>
    <w:p w14:paraId="4B5BC182" w14:textId="77777777" w:rsidR="00EA714D" w:rsidRPr="009D5598" w:rsidRDefault="00EA714D" w:rsidP="009B2CC7">
      <w:pPr>
        <w:pStyle w:val="ListParagraph"/>
        <w:numPr>
          <w:ilvl w:val="0"/>
          <w:numId w:val="110"/>
        </w:numPr>
        <w:ind w:right="-4"/>
        <w:rPr>
          <w:sz w:val="18"/>
          <w:szCs w:val="18"/>
        </w:rPr>
      </w:pPr>
      <w:r w:rsidRPr="009D5598">
        <w:rPr>
          <w:sz w:val="18"/>
          <w:szCs w:val="18"/>
        </w:rPr>
        <w:t>a policy on immunization and health screening of students. Such policy must be based on then current Centers for Disease Control and Prevention recommendations for health professionals and state specific mandates.</w:t>
      </w:r>
    </w:p>
    <w:p w14:paraId="7895E209" w14:textId="5789D773" w:rsidR="00675BA1" w:rsidRPr="00EA714D" w:rsidRDefault="00EA714D" w:rsidP="009B2CC7">
      <w:pPr>
        <w:pStyle w:val="ListParagraph"/>
        <w:numPr>
          <w:ilvl w:val="0"/>
          <w:numId w:val="110"/>
        </w:numPr>
        <w:ind w:right="-4"/>
        <w:rPr>
          <w:sz w:val="18"/>
          <w:szCs w:val="18"/>
        </w:rPr>
      </w:pPr>
      <w:r w:rsidRPr="00471819">
        <w:rPr>
          <w:sz w:val="18"/>
          <w:szCs w:val="18"/>
        </w:rPr>
        <w:t>written travel health policies based on then current CDC recommendations for international travel for programs offering elective international curricular components.</w:t>
      </w:r>
    </w:p>
  </w:endnote>
  <w:endnote w:id="26">
    <w:p w14:paraId="21788E09" w14:textId="7E848BFB" w:rsidR="00EA6972" w:rsidRPr="00471819" w:rsidRDefault="00EA6972" w:rsidP="00471819">
      <w:pPr>
        <w:ind w:left="715" w:right="-4" w:hanging="730"/>
        <w:rPr>
          <w:sz w:val="18"/>
          <w:szCs w:val="18"/>
        </w:rPr>
      </w:pPr>
      <w:r>
        <w:rPr>
          <w:rStyle w:val="EndnoteReference"/>
        </w:rPr>
        <w:endnoteRef/>
      </w:r>
      <w:r>
        <w:rPr>
          <w:sz w:val="18"/>
          <w:szCs w:val="18"/>
        </w:rPr>
        <w:t>A</w:t>
      </w:r>
      <w:r w:rsidRPr="00D20E9E">
        <w:rPr>
          <w:sz w:val="18"/>
          <w:szCs w:val="18"/>
        </w:rPr>
        <w:t>3.07</w:t>
      </w:r>
      <w:r>
        <w:rPr>
          <w:sz w:val="18"/>
          <w:szCs w:val="18"/>
        </w:rPr>
        <w:t>:</w:t>
      </w:r>
      <w:r w:rsidRPr="00D20E9E">
        <w:rPr>
          <w:sz w:val="18"/>
          <w:szCs w:val="18"/>
        </w:rPr>
        <w:tab/>
      </w:r>
      <w:r w:rsidRPr="00471819">
        <w:rPr>
          <w:sz w:val="18"/>
          <w:szCs w:val="18"/>
        </w:rPr>
        <w:t>The program must define, publish, make readily available and consistently apply:</w:t>
      </w:r>
    </w:p>
    <w:p w14:paraId="28EDB33B" w14:textId="77777777" w:rsidR="00EA6972" w:rsidRPr="00667F9E" w:rsidRDefault="00EA6972" w:rsidP="00E17D42">
      <w:pPr>
        <w:pStyle w:val="ListParagraph"/>
        <w:numPr>
          <w:ilvl w:val="0"/>
          <w:numId w:val="29"/>
        </w:numPr>
        <w:ind w:right="-4"/>
        <w:rPr>
          <w:sz w:val="18"/>
          <w:szCs w:val="18"/>
        </w:rPr>
      </w:pPr>
      <w:r w:rsidRPr="00667F9E">
        <w:rPr>
          <w:sz w:val="18"/>
          <w:szCs w:val="18"/>
        </w:rPr>
        <w:t>a policy on immunization and health screening of students. Such policy must be based on then current Centers for Disease Control and Prevention recommendations for health professionals and state specific mandates.</w:t>
      </w:r>
    </w:p>
    <w:p w14:paraId="2AA37F3E" w14:textId="1C74E7A0" w:rsidR="00EA6972" w:rsidRPr="00881014" w:rsidRDefault="00EA6972" w:rsidP="00E17D42">
      <w:pPr>
        <w:pStyle w:val="ListParagraph"/>
        <w:numPr>
          <w:ilvl w:val="0"/>
          <w:numId w:val="29"/>
        </w:numPr>
        <w:ind w:right="-4"/>
        <w:rPr>
          <w:sz w:val="18"/>
          <w:szCs w:val="18"/>
        </w:rPr>
      </w:pPr>
      <w:r w:rsidRPr="00471819">
        <w:rPr>
          <w:sz w:val="18"/>
          <w:szCs w:val="18"/>
        </w:rPr>
        <w:t>written travel health policies based on then current CDC recommendations for international travel for programs offering elective international curricular components.</w:t>
      </w:r>
    </w:p>
  </w:endnote>
  <w:endnote w:id="27">
    <w:p w14:paraId="048986D1" w14:textId="77777777" w:rsidR="00EA714D" w:rsidRDefault="008F522B" w:rsidP="00EA714D">
      <w:pPr>
        <w:ind w:left="720" w:right="14" w:hanging="720"/>
        <w:rPr>
          <w:sz w:val="18"/>
          <w:szCs w:val="18"/>
        </w:rPr>
      </w:pPr>
      <w:r>
        <w:rPr>
          <w:rStyle w:val="EndnoteReference"/>
        </w:rPr>
        <w:endnoteRef/>
      </w:r>
      <w:r w:rsidR="00EA714D" w:rsidRPr="002A5965">
        <w:rPr>
          <w:sz w:val="18"/>
          <w:szCs w:val="18"/>
        </w:rPr>
        <w:t>A3.08</w:t>
      </w:r>
      <w:r w:rsidR="00EA714D">
        <w:rPr>
          <w:sz w:val="18"/>
          <w:szCs w:val="18"/>
        </w:rPr>
        <w:t>:</w:t>
      </w:r>
      <w:r w:rsidR="00EA714D">
        <w:rPr>
          <w:sz w:val="18"/>
          <w:szCs w:val="18"/>
        </w:rPr>
        <w:tab/>
      </w:r>
      <w:r w:rsidR="00EA714D" w:rsidRPr="002A5965">
        <w:rPr>
          <w:sz w:val="18"/>
          <w:szCs w:val="18"/>
        </w:rPr>
        <w:t xml:space="preserve">The program </w:t>
      </w:r>
      <w:r w:rsidR="00EA714D" w:rsidRPr="002A5965">
        <w:rPr>
          <w:rFonts w:eastAsia="Times New Roman" w:cs="Times New Roman"/>
          <w:sz w:val="18"/>
          <w:szCs w:val="18"/>
        </w:rPr>
        <w:t>must</w:t>
      </w:r>
      <w:r w:rsidR="00EA714D" w:rsidRPr="002A5965">
        <w:rPr>
          <w:sz w:val="18"/>
          <w:szCs w:val="18"/>
        </w:rPr>
        <w:t xml:space="preserve"> define, publish, make </w:t>
      </w:r>
      <w:r w:rsidR="00EA714D" w:rsidRPr="002A5965">
        <w:rPr>
          <w:rFonts w:eastAsia="Times New Roman" w:cs="Times New Roman"/>
          <w:sz w:val="18"/>
          <w:szCs w:val="18"/>
        </w:rPr>
        <w:t>readily available</w:t>
      </w:r>
      <w:r w:rsidR="00EA714D" w:rsidRPr="002A5965">
        <w:rPr>
          <w:sz w:val="18"/>
          <w:szCs w:val="18"/>
        </w:rPr>
        <w:t xml:space="preserve"> and consistently apply policies addressing student exposure to infectious and environmental hazards before students undertake any educational activities which would place them at risk.  Those polices </w:t>
      </w:r>
      <w:r w:rsidR="00EA714D" w:rsidRPr="002A5965">
        <w:rPr>
          <w:rFonts w:eastAsia="Times New Roman" w:cs="Times New Roman"/>
          <w:sz w:val="18"/>
          <w:szCs w:val="18"/>
        </w:rPr>
        <w:t>must</w:t>
      </w:r>
      <w:r w:rsidR="00EA714D">
        <w:rPr>
          <w:sz w:val="18"/>
          <w:szCs w:val="18"/>
        </w:rPr>
        <w:t>:</w:t>
      </w:r>
    </w:p>
    <w:p w14:paraId="2B05C084" w14:textId="77777777" w:rsidR="00EA714D" w:rsidRPr="002A5965" w:rsidRDefault="00EA714D" w:rsidP="00E17D42">
      <w:pPr>
        <w:pStyle w:val="ListParagraph"/>
        <w:numPr>
          <w:ilvl w:val="0"/>
          <w:numId w:val="16"/>
        </w:numPr>
        <w:ind w:right="9"/>
        <w:rPr>
          <w:sz w:val="18"/>
          <w:szCs w:val="18"/>
        </w:rPr>
      </w:pPr>
      <w:r w:rsidRPr="002A5965">
        <w:rPr>
          <w:sz w:val="18"/>
          <w:szCs w:val="18"/>
        </w:rPr>
        <w:t xml:space="preserve">address methods of prevention,  </w:t>
      </w:r>
    </w:p>
    <w:p w14:paraId="16B75176" w14:textId="77777777" w:rsidR="00EA714D" w:rsidRPr="002A5965" w:rsidRDefault="00EA714D" w:rsidP="00E17D42">
      <w:pPr>
        <w:numPr>
          <w:ilvl w:val="0"/>
          <w:numId w:val="16"/>
        </w:numPr>
        <w:ind w:right="9"/>
        <w:jc w:val="both"/>
        <w:rPr>
          <w:sz w:val="18"/>
          <w:szCs w:val="18"/>
        </w:rPr>
      </w:pPr>
      <w:r w:rsidRPr="002A5965">
        <w:rPr>
          <w:sz w:val="18"/>
          <w:szCs w:val="18"/>
        </w:rPr>
        <w:t xml:space="preserve">address procedures for care and treatment after exposure, and  </w:t>
      </w:r>
    </w:p>
    <w:p w14:paraId="6E227C20" w14:textId="475CBD09" w:rsidR="008F522B" w:rsidRDefault="00EA714D" w:rsidP="00E17D42">
      <w:pPr>
        <w:pStyle w:val="EndnoteText"/>
        <w:numPr>
          <w:ilvl w:val="0"/>
          <w:numId w:val="16"/>
        </w:numPr>
      </w:pPr>
      <w:r w:rsidRPr="00AC7426">
        <w:rPr>
          <w:sz w:val="18"/>
          <w:szCs w:val="18"/>
        </w:rPr>
        <w:t>clearly define financial responsibility.</w:t>
      </w:r>
    </w:p>
  </w:endnote>
  <w:endnote w:id="28">
    <w:p w14:paraId="1066E1E1" w14:textId="5E1B3470" w:rsidR="00EA6972" w:rsidRDefault="00EA6972" w:rsidP="00EA714D">
      <w:pPr>
        <w:ind w:left="720" w:right="14" w:hanging="720"/>
        <w:rPr>
          <w:sz w:val="18"/>
          <w:szCs w:val="18"/>
        </w:rPr>
      </w:pPr>
      <w:r>
        <w:rPr>
          <w:rStyle w:val="EndnoteReference"/>
        </w:rPr>
        <w:endnoteRef/>
      </w:r>
      <w:r w:rsidRPr="002A5965">
        <w:rPr>
          <w:sz w:val="18"/>
          <w:szCs w:val="18"/>
        </w:rPr>
        <w:t>A3.08</w:t>
      </w:r>
      <w:r>
        <w:rPr>
          <w:sz w:val="18"/>
          <w:szCs w:val="18"/>
        </w:rPr>
        <w:t>:</w:t>
      </w:r>
      <w:r>
        <w:rPr>
          <w:sz w:val="18"/>
          <w:szCs w:val="18"/>
        </w:rPr>
        <w:tab/>
      </w:r>
      <w:r w:rsidRPr="002A5965">
        <w:rPr>
          <w:sz w:val="18"/>
          <w:szCs w:val="18"/>
        </w:rPr>
        <w:t xml:space="preserve">The program </w:t>
      </w:r>
      <w:r w:rsidRPr="002A5965">
        <w:rPr>
          <w:rFonts w:eastAsia="Times New Roman" w:cs="Times New Roman"/>
          <w:sz w:val="18"/>
          <w:szCs w:val="18"/>
        </w:rPr>
        <w:t>must</w:t>
      </w:r>
      <w:r w:rsidRPr="002A5965">
        <w:rPr>
          <w:sz w:val="18"/>
          <w:szCs w:val="18"/>
        </w:rPr>
        <w:t xml:space="preserve"> define, publish, make </w:t>
      </w:r>
      <w:r w:rsidRPr="002A5965">
        <w:rPr>
          <w:rFonts w:eastAsia="Times New Roman" w:cs="Times New Roman"/>
          <w:sz w:val="18"/>
          <w:szCs w:val="18"/>
        </w:rPr>
        <w:t>readily available</w:t>
      </w:r>
      <w:r w:rsidRPr="002A5965">
        <w:rPr>
          <w:sz w:val="18"/>
          <w:szCs w:val="18"/>
        </w:rPr>
        <w:t xml:space="preserve"> and consistently apply policies addressing student exposure to infectious and environmental hazards before students undertake any educational activities which would place them at risk.  Those polices </w:t>
      </w:r>
      <w:r w:rsidRPr="002A5965">
        <w:rPr>
          <w:rFonts w:eastAsia="Times New Roman" w:cs="Times New Roman"/>
          <w:sz w:val="18"/>
          <w:szCs w:val="18"/>
        </w:rPr>
        <w:t>must</w:t>
      </w:r>
      <w:r>
        <w:rPr>
          <w:sz w:val="18"/>
          <w:szCs w:val="18"/>
        </w:rPr>
        <w:t>:</w:t>
      </w:r>
    </w:p>
    <w:p w14:paraId="55F4262C" w14:textId="77777777" w:rsidR="00EA6972" w:rsidRPr="002A5965" w:rsidRDefault="00EA6972" w:rsidP="00E17D42">
      <w:pPr>
        <w:pStyle w:val="ListParagraph"/>
        <w:numPr>
          <w:ilvl w:val="0"/>
          <w:numId w:val="16"/>
        </w:numPr>
        <w:ind w:right="9"/>
        <w:rPr>
          <w:sz w:val="18"/>
          <w:szCs w:val="18"/>
        </w:rPr>
      </w:pPr>
      <w:r w:rsidRPr="002A5965">
        <w:rPr>
          <w:sz w:val="18"/>
          <w:szCs w:val="18"/>
        </w:rPr>
        <w:t xml:space="preserve">address methods of prevention,  </w:t>
      </w:r>
    </w:p>
    <w:p w14:paraId="1269432E" w14:textId="77777777" w:rsidR="00EA6972" w:rsidRPr="002A5965" w:rsidRDefault="00EA6972" w:rsidP="00E17D42">
      <w:pPr>
        <w:numPr>
          <w:ilvl w:val="0"/>
          <w:numId w:val="16"/>
        </w:numPr>
        <w:ind w:right="9"/>
        <w:jc w:val="both"/>
        <w:rPr>
          <w:sz w:val="18"/>
          <w:szCs w:val="18"/>
        </w:rPr>
      </w:pPr>
      <w:r w:rsidRPr="002A5965">
        <w:rPr>
          <w:sz w:val="18"/>
          <w:szCs w:val="18"/>
        </w:rPr>
        <w:t xml:space="preserve">address procedures for care and treatment after exposure, and  </w:t>
      </w:r>
    </w:p>
    <w:p w14:paraId="6ADACE6C" w14:textId="251D981A" w:rsidR="00EA6972" w:rsidRDefault="00EA6972" w:rsidP="00E17D42">
      <w:pPr>
        <w:pStyle w:val="EndnoteText"/>
        <w:numPr>
          <w:ilvl w:val="0"/>
          <w:numId w:val="16"/>
        </w:numPr>
      </w:pPr>
      <w:r w:rsidRPr="00AC7426">
        <w:rPr>
          <w:sz w:val="18"/>
          <w:szCs w:val="18"/>
        </w:rPr>
        <w:t>clearly define financial responsibility.</w:t>
      </w:r>
    </w:p>
  </w:endnote>
  <w:endnote w:id="29">
    <w:p w14:paraId="0FD665A6" w14:textId="4BCCE70C" w:rsidR="00EA6972" w:rsidRDefault="00EA6972" w:rsidP="002A5965">
      <w:pPr>
        <w:ind w:left="720" w:right="9" w:hanging="720"/>
        <w:rPr>
          <w:sz w:val="18"/>
          <w:szCs w:val="18"/>
        </w:rPr>
      </w:pPr>
      <w:r>
        <w:rPr>
          <w:rStyle w:val="EndnoteReference"/>
        </w:rPr>
        <w:endnoteRef/>
      </w:r>
      <w:r w:rsidRPr="002A5965">
        <w:rPr>
          <w:sz w:val="18"/>
          <w:szCs w:val="18"/>
        </w:rPr>
        <w:t>A3.08</w:t>
      </w:r>
      <w:r>
        <w:rPr>
          <w:sz w:val="18"/>
          <w:szCs w:val="18"/>
        </w:rPr>
        <w:t>:</w:t>
      </w:r>
      <w:r>
        <w:rPr>
          <w:sz w:val="18"/>
          <w:szCs w:val="18"/>
        </w:rPr>
        <w:tab/>
      </w:r>
      <w:r w:rsidRPr="002A5965">
        <w:rPr>
          <w:sz w:val="18"/>
          <w:szCs w:val="18"/>
        </w:rPr>
        <w:t xml:space="preserve">The program </w:t>
      </w:r>
      <w:r w:rsidRPr="002A5965">
        <w:rPr>
          <w:rFonts w:eastAsia="Times New Roman" w:cs="Times New Roman"/>
          <w:sz w:val="18"/>
          <w:szCs w:val="18"/>
        </w:rPr>
        <w:t>must</w:t>
      </w:r>
      <w:r w:rsidRPr="002A5965">
        <w:rPr>
          <w:sz w:val="18"/>
          <w:szCs w:val="18"/>
        </w:rPr>
        <w:t xml:space="preserve"> define, publish, make </w:t>
      </w:r>
      <w:r w:rsidRPr="002A5965">
        <w:rPr>
          <w:rFonts w:eastAsia="Times New Roman" w:cs="Times New Roman"/>
          <w:sz w:val="18"/>
          <w:szCs w:val="18"/>
        </w:rPr>
        <w:t>readily available</w:t>
      </w:r>
      <w:r w:rsidRPr="002A5965">
        <w:rPr>
          <w:sz w:val="18"/>
          <w:szCs w:val="18"/>
        </w:rPr>
        <w:t xml:space="preserve"> and consistently apply policies addressing student exposure to infectious and environmental hazards before students undertake any educational activities which would place them at risk.  Those polices </w:t>
      </w:r>
      <w:r w:rsidRPr="002A5965">
        <w:rPr>
          <w:rFonts w:eastAsia="Times New Roman" w:cs="Times New Roman"/>
          <w:sz w:val="18"/>
          <w:szCs w:val="18"/>
        </w:rPr>
        <w:t>must</w:t>
      </w:r>
      <w:r>
        <w:rPr>
          <w:sz w:val="18"/>
          <w:szCs w:val="18"/>
        </w:rPr>
        <w:t>:</w:t>
      </w:r>
    </w:p>
    <w:p w14:paraId="25BE4270" w14:textId="28A173F1" w:rsidR="00EA6972" w:rsidRPr="002A5965" w:rsidRDefault="00EA6972" w:rsidP="00E17D42">
      <w:pPr>
        <w:pStyle w:val="ListParagraph"/>
        <w:numPr>
          <w:ilvl w:val="0"/>
          <w:numId w:val="16"/>
        </w:numPr>
        <w:ind w:right="9"/>
        <w:rPr>
          <w:sz w:val="18"/>
          <w:szCs w:val="18"/>
        </w:rPr>
      </w:pPr>
      <w:r w:rsidRPr="002A5965">
        <w:rPr>
          <w:sz w:val="18"/>
          <w:szCs w:val="18"/>
        </w:rPr>
        <w:t xml:space="preserve">address methods of prevention,  </w:t>
      </w:r>
    </w:p>
    <w:p w14:paraId="0F079BC8" w14:textId="77777777" w:rsidR="00EA6972" w:rsidRPr="002A5965" w:rsidRDefault="00EA6972" w:rsidP="00E17D42">
      <w:pPr>
        <w:numPr>
          <w:ilvl w:val="0"/>
          <w:numId w:val="16"/>
        </w:numPr>
        <w:ind w:right="9"/>
        <w:jc w:val="both"/>
        <w:rPr>
          <w:sz w:val="18"/>
          <w:szCs w:val="18"/>
        </w:rPr>
      </w:pPr>
      <w:r w:rsidRPr="002A5965">
        <w:rPr>
          <w:sz w:val="18"/>
          <w:szCs w:val="18"/>
        </w:rPr>
        <w:t xml:space="preserve">address procedures for care and treatment after exposure, and  </w:t>
      </w:r>
    </w:p>
    <w:p w14:paraId="7DA14AB7" w14:textId="31EFFA02" w:rsidR="00EA6972" w:rsidRDefault="00EA6972" w:rsidP="00E17D42">
      <w:pPr>
        <w:pStyle w:val="EndnoteText"/>
        <w:numPr>
          <w:ilvl w:val="0"/>
          <w:numId w:val="16"/>
        </w:numPr>
      </w:pPr>
      <w:r w:rsidRPr="002A5965">
        <w:rPr>
          <w:sz w:val="18"/>
          <w:szCs w:val="18"/>
        </w:rPr>
        <w:t>clearly define financial responsibility.</w:t>
      </w:r>
    </w:p>
  </w:endnote>
  <w:endnote w:id="30">
    <w:p w14:paraId="3A470DEE" w14:textId="0EC89CF7" w:rsidR="00EA6972" w:rsidRDefault="00EA6972" w:rsidP="002A5965">
      <w:pPr>
        <w:ind w:left="720" w:right="9" w:hanging="720"/>
        <w:rPr>
          <w:sz w:val="18"/>
          <w:szCs w:val="18"/>
        </w:rPr>
      </w:pPr>
      <w:r>
        <w:rPr>
          <w:rStyle w:val="EndnoteReference"/>
        </w:rPr>
        <w:endnoteRef/>
      </w:r>
      <w:r>
        <w:rPr>
          <w:sz w:val="18"/>
          <w:szCs w:val="18"/>
        </w:rPr>
        <w:t>A3.08:</w:t>
      </w:r>
      <w:r>
        <w:rPr>
          <w:sz w:val="18"/>
          <w:szCs w:val="18"/>
        </w:rPr>
        <w:tab/>
      </w:r>
      <w:r w:rsidRPr="002A5965">
        <w:rPr>
          <w:sz w:val="18"/>
          <w:szCs w:val="18"/>
        </w:rPr>
        <w:t xml:space="preserve">The program </w:t>
      </w:r>
      <w:r w:rsidRPr="002A5965">
        <w:rPr>
          <w:rFonts w:eastAsia="Times New Roman" w:cs="Times New Roman"/>
          <w:sz w:val="18"/>
          <w:szCs w:val="18"/>
        </w:rPr>
        <w:t>must</w:t>
      </w:r>
      <w:r w:rsidRPr="002A5965">
        <w:rPr>
          <w:sz w:val="18"/>
          <w:szCs w:val="18"/>
        </w:rPr>
        <w:t xml:space="preserve"> define, publish, make </w:t>
      </w:r>
      <w:r w:rsidRPr="002A5965">
        <w:rPr>
          <w:rFonts w:eastAsia="Times New Roman" w:cs="Times New Roman"/>
          <w:sz w:val="18"/>
          <w:szCs w:val="18"/>
        </w:rPr>
        <w:t>readily available</w:t>
      </w:r>
      <w:r w:rsidRPr="002A5965">
        <w:rPr>
          <w:sz w:val="18"/>
          <w:szCs w:val="18"/>
        </w:rPr>
        <w:t xml:space="preserve"> and consistently apply policies addressing student exposure to infectious and environmental hazards before students undertake any educational activities which would place them at risk.  Those polices </w:t>
      </w:r>
      <w:r w:rsidRPr="002A5965">
        <w:rPr>
          <w:rFonts w:eastAsia="Times New Roman" w:cs="Times New Roman"/>
          <w:sz w:val="18"/>
          <w:szCs w:val="18"/>
        </w:rPr>
        <w:t>must</w:t>
      </w:r>
      <w:r>
        <w:rPr>
          <w:sz w:val="18"/>
          <w:szCs w:val="18"/>
        </w:rPr>
        <w:t>:</w:t>
      </w:r>
    </w:p>
    <w:p w14:paraId="52EE3608" w14:textId="77777777" w:rsidR="00EA6972" w:rsidRPr="002A5965" w:rsidRDefault="00EA6972" w:rsidP="00E17D42">
      <w:pPr>
        <w:pStyle w:val="ListParagraph"/>
        <w:numPr>
          <w:ilvl w:val="0"/>
          <w:numId w:val="17"/>
        </w:numPr>
        <w:ind w:right="9"/>
        <w:rPr>
          <w:sz w:val="18"/>
          <w:szCs w:val="18"/>
        </w:rPr>
      </w:pPr>
      <w:r w:rsidRPr="002A5965">
        <w:rPr>
          <w:sz w:val="18"/>
          <w:szCs w:val="18"/>
        </w:rPr>
        <w:t xml:space="preserve">address methods of prevention,  </w:t>
      </w:r>
    </w:p>
    <w:p w14:paraId="179BB131" w14:textId="77777777" w:rsidR="00EA6972" w:rsidRPr="002A5965" w:rsidRDefault="00EA6972" w:rsidP="00E17D42">
      <w:pPr>
        <w:numPr>
          <w:ilvl w:val="0"/>
          <w:numId w:val="17"/>
        </w:numPr>
        <w:ind w:right="9"/>
        <w:jc w:val="both"/>
        <w:rPr>
          <w:sz w:val="18"/>
          <w:szCs w:val="18"/>
        </w:rPr>
      </w:pPr>
      <w:r w:rsidRPr="002A5965">
        <w:rPr>
          <w:sz w:val="18"/>
          <w:szCs w:val="18"/>
        </w:rPr>
        <w:t xml:space="preserve">address procedures for care and treatment after exposure, and  </w:t>
      </w:r>
    </w:p>
    <w:p w14:paraId="0464523D" w14:textId="28F9CA82" w:rsidR="00EA6972" w:rsidRPr="002A5965" w:rsidRDefault="00EA6972" w:rsidP="00E17D42">
      <w:pPr>
        <w:pStyle w:val="EndnoteText"/>
        <w:numPr>
          <w:ilvl w:val="0"/>
          <w:numId w:val="17"/>
        </w:numPr>
        <w:rPr>
          <w:sz w:val="18"/>
        </w:rPr>
      </w:pPr>
      <w:r w:rsidRPr="002A5965">
        <w:rPr>
          <w:sz w:val="18"/>
          <w:szCs w:val="18"/>
        </w:rPr>
        <w:t>clearly define financial responsibility.</w:t>
      </w:r>
    </w:p>
  </w:endnote>
  <w:endnote w:id="31">
    <w:p w14:paraId="57A091F9" w14:textId="413A6EE5" w:rsidR="00EA6972" w:rsidRPr="009F43B6" w:rsidRDefault="00EA6972" w:rsidP="009F43B6">
      <w:pPr>
        <w:tabs>
          <w:tab w:val="center" w:pos="2703"/>
        </w:tabs>
        <w:ind w:left="720" w:hanging="720"/>
        <w:rPr>
          <w:sz w:val="18"/>
          <w:szCs w:val="18"/>
        </w:rPr>
      </w:pPr>
      <w:r>
        <w:rPr>
          <w:rStyle w:val="EndnoteReference"/>
        </w:rPr>
        <w:endnoteRef/>
      </w:r>
      <w:r>
        <w:rPr>
          <w:sz w:val="18"/>
          <w:szCs w:val="18"/>
        </w:rPr>
        <w:t>A1.02:</w:t>
      </w:r>
      <w:r>
        <w:rPr>
          <w:sz w:val="18"/>
          <w:szCs w:val="18"/>
        </w:rPr>
        <w:tab/>
      </w:r>
      <w:r w:rsidRPr="009F43B6">
        <w:rPr>
          <w:sz w:val="18"/>
          <w:szCs w:val="18"/>
        </w:rPr>
        <w:t xml:space="preserve">The sponsoring institution is responsible for: </w:t>
      </w:r>
    </w:p>
    <w:p w14:paraId="460CE442" w14:textId="62A4BE10" w:rsidR="00EA6972" w:rsidRPr="009D5598" w:rsidRDefault="00EA6972" w:rsidP="00E17D42">
      <w:pPr>
        <w:pStyle w:val="ListParagraph"/>
        <w:numPr>
          <w:ilvl w:val="0"/>
          <w:numId w:val="30"/>
        </w:numPr>
        <w:tabs>
          <w:tab w:val="center" w:pos="2703"/>
        </w:tabs>
        <w:ind w:left="1080"/>
        <w:rPr>
          <w:sz w:val="18"/>
          <w:szCs w:val="18"/>
        </w:rPr>
      </w:pPr>
      <w:r w:rsidRPr="009D5598">
        <w:rPr>
          <w:sz w:val="18"/>
          <w:szCs w:val="18"/>
        </w:rPr>
        <w:t xml:space="preserve">supporting the planning by program faculty of curriculum design, course selection, and program assessment, </w:t>
      </w:r>
    </w:p>
    <w:p w14:paraId="779D99E8" w14:textId="08F61199" w:rsidR="00EA6972" w:rsidRPr="009D5598" w:rsidRDefault="00EA6972" w:rsidP="00E17D42">
      <w:pPr>
        <w:pStyle w:val="ListParagraph"/>
        <w:numPr>
          <w:ilvl w:val="0"/>
          <w:numId w:val="30"/>
        </w:numPr>
        <w:tabs>
          <w:tab w:val="center" w:pos="2703"/>
        </w:tabs>
        <w:ind w:left="1080"/>
        <w:rPr>
          <w:sz w:val="18"/>
          <w:szCs w:val="18"/>
        </w:rPr>
      </w:pPr>
      <w:r w:rsidRPr="009D5598">
        <w:rPr>
          <w:sz w:val="18"/>
          <w:szCs w:val="18"/>
        </w:rPr>
        <w:t xml:space="preserve">hiring faculty and staff, </w:t>
      </w:r>
    </w:p>
    <w:p w14:paraId="742642A1" w14:textId="67BF9D7A" w:rsidR="00EA6972" w:rsidRPr="009D5598" w:rsidRDefault="00EA6972" w:rsidP="00E17D42">
      <w:pPr>
        <w:pStyle w:val="ListParagraph"/>
        <w:numPr>
          <w:ilvl w:val="0"/>
          <w:numId w:val="30"/>
        </w:numPr>
        <w:tabs>
          <w:tab w:val="center" w:pos="2703"/>
        </w:tabs>
        <w:ind w:left="1080"/>
        <w:rPr>
          <w:sz w:val="18"/>
          <w:szCs w:val="18"/>
        </w:rPr>
      </w:pPr>
      <w:r w:rsidRPr="009D5598">
        <w:rPr>
          <w:sz w:val="18"/>
          <w:szCs w:val="18"/>
        </w:rPr>
        <w:t xml:space="preserve">ensuring effective program leadership, </w:t>
      </w:r>
    </w:p>
    <w:p w14:paraId="7AD7034F" w14:textId="1E12E276" w:rsidR="00EA6972" w:rsidRPr="009D5598" w:rsidRDefault="00EA6972" w:rsidP="00E17D42">
      <w:pPr>
        <w:pStyle w:val="ListParagraph"/>
        <w:numPr>
          <w:ilvl w:val="0"/>
          <w:numId w:val="30"/>
        </w:numPr>
        <w:tabs>
          <w:tab w:val="center" w:pos="2703"/>
        </w:tabs>
        <w:ind w:left="1080"/>
        <w:rPr>
          <w:sz w:val="18"/>
          <w:szCs w:val="18"/>
        </w:rPr>
      </w:pPr>
      <w:r w:rsidRPr="009D5598">
        <w:rPr>
          <w:sz w:val="18"/>
          <w:szCs w:val="18"/>
        </w:rPr>
        <w:t xml:space="preserve">complying with ARC-PA accreditation Standards and policies, </w:t>
      </w:r>
    </w:p>
    <w:p w14:paraId="25A6F266" w14:textId="73679A49" w:rsidR="00EA6972" w:rsidRPr="009D5598" w:rsidRDefault="00EA6972" w:rsidP="00E17D42">
      <w:pPr>
        <w:pStyle w:val="ListParagraph"/>
        <w:numPr>
          <w:ilvl w:val="0"/>
          <w:numId w:val="30"/>
        </w:numPr>
        <w:tabs>
          <w:tab w:val="center" w:pos="2703"/>
        </w:tabs>
        <w:ind w:left="1080"/>
        <w:rPr>
          <w:sz w:val="18"/>
          <w:szCs w:val="18"/>
        </w:rPr>
      </w:pPr>
      <w:r w:rsidRPr="009D5598">
        <w:rPr>
          <w:sz w:val="18"/>
          <w:szCs w:val="18"/>
        </w:rPr>
        <w:t xml:space="preserve">conferring the credential and graduate level academic degree which documents satisfactory completion of the educational program, </w:t>
      </w:r>
    </w:p>
    <w:p w14:paraId="10AE00E9" w14:textId="32454A2D" w:rsidR="00EA6972" w:rsidRPr="009D5598" w:rsidRDefault="00EA6972" w:rsidP="00E17D42">
      <w:pPr>
        <w:pStyle w:val="ListParagraph"/>
        <w:numPr>
          <w:ilvl w:val="0"/>
          <w:numId w:val="30"/>
        </w:numPr>
        <w:tabs>
          <w:tab w:val="center" w:pos="2703"/>
        </w:tabs>
        <w:ind w:left="1080"/>
        <w:rPr>
          <w:sz w:val="18"/>
          <w:szCs w:val="18"/>
        </w:rPr>
      </w:pPr>
      <w:r w:rsidRPr="009D5598">
        <w:rPr>
          <w:sz w:val="18"/>
          <w:szCs w:val="18"/>
        </w:rPr>
        <w:t xml:space="preserve">ensuring that all PA personnel and student policies are consistent with federal, state, and local statutes, rules and regulations, </w:t>
      </w:r>
    </w:p>
    <w:p w14:paraId="7E65938D" w14:textId="2D945D27" w:rsidR="00EA6972" w:rsidRPr="009D5598" w:rsidRDefault="00EA6972" w:rsidP="00E17D42">
      <w:pPr>
        <w:pStyle w:val="ListParagraph"/>
        <w:numPr>
          <w:ilvl w:val="0"/>
          <w:numId w:val="30"/>
        </w:numPr>
        <w:tabs>
          <w:tab w:val="center" w:pos="2703"/>
        </w:tabs>
        <w:ind w:left="1080"/>
        <w:rPr>
          <w:sz w:val="18"/>
          <w:szCs w:val="18"/>
        </w:rPr>
      </w:pPr>
      <w:r w:rsidRPr="009D5598">
        <w:rPr>
          <w:sz w:val="18"/>
          <w:szCs w:val="18"/>
        </w:rPr>
        <w:t xml:space="preserve">documenting appropriate security and personal safety measures for PA students and faculty in all locations where instruction occurs, </w:t>
      </w:r>
    </w:p>
    <w:p w14:paraId="19DA8F2C" w14:textId="5DC87395" w:rsidR="00EA6972" w:rsidRPr="009D5598" w:rsidRDefault="00EA6972" w:rsidP="00E17D42">
      <w:pPr>
        <w:pStyle w:val="ListParagraph"/>
        <w:numPr>
          <w:ilvl w:val="0"/>
          <w:numId w:val="30"/>
        </w:numPr>
        <w:tabs>
          <w:tab w:val="center" w:pos="2703"/>
        </w:tabs>
        <w:ind w:left="1080"/>
        <w:rPr>
          <w:sz w:val="18"/>
          <w:szCs w:val="18"/>
        </w:rPr>
      </w:pPr>
      <w:r w:rsidRPr="009D5598">
        <w:rPr>
          <w:sz w:val="18"/>
          <w:szCs w:val="18"/>
        </w:rPr>
        <w:t xml:space="preserve">teaching out currently matriculated students in accordance with the institution’s regional accreditor or federal law in the event of program closure and/or loss of accreditation, </w:t>
      </w:r>
    </w:p>
    <w:p w14:paraId="70B343B4" w14:textId="5F378DBA" w:rsidR="00EA6972" w:rsidRDefault="00EA6972" w:rsidP="00E17D42">
      <w:pPr>
        <w:pStyle w:val="ListParagraph"/>
        <w:numPr>
          <w:ilvl w:val="0"/>
          <w:numId w:val="30"/>
        </w:numPr>
        <w:tabs>
          <w:tab w:val="center" w:pos="2703"/>
        </w:tabs>
        <w:ind w:left="1080"/>
        <w:rPr>
          <w:sz w:val="18"/>
          <w:szCs w:val="18"/>
        </w:rPr>
      </w:pPr>
      <w:r w:rsidRPr="009D5598">
        <w:rPr>
          <w:sz w:val="18"/>
          <w:szCs w:val="18"/>
        </w:rPr>
        <w:t xml:space="preserve">defining, publishing, making readily available and consistently applying to faculty, its policies and procedures for processing faculty grievances and allegations of harassment, </w:t>
      </w:r>
    </w:p>
    <w:p w14:paraId="2D4E69B7" w14:textId="5D739F04" w:rsidR="00EA6972" w:rsidRPr="009D5598" w:rsidRDefault="00EA6972" w:rsidP="00E17D42">
      <w:pPr>
        <w:pStyle w:val="ListParagraph"/>
        <w:numPr>
          <w:ilvl w:val="0"/>
          <w:numId w:val="30"/>
        </w:numPr>
        <w:tabs>
          <w:tab w:val="center" w:pos="2703"/>
        </w:tabs>
        <w:ind w:left="1080"/>
        <w:rPr>
          <w:sz w:val="18"/>
          <w:szCs w:val="18"/>
        </w:rPr>
      </w:pPr>
      <w:r w:rsidRPr="009D5598">
        <w:rPr>
          <w:sz w:val="18"/>
          <w:szCs w:val="18"/>
        </w:rPr>
        <w:t xml:space="preserve">j) defining, publishing, making readily available and consistently applying to students, its policies and procedures for processing student allegations of harassment, and </w:t>
      </w:r>
    </w:p>
    <w:p w14:paraId="3E851438" w14:textId="343A6A75" w:rsidR="00EA6972" w:rsidRPr="00B437C0" w:rsidRDefault="00EA6972" w:rsidP="00E17D42">
      <w:pPr>
        <w:pStyle w:val="ListParagraph"/>
        <w:numPr>
          <w:ilvl w:val="0"/>
          <w:numId w:val="30"/>
        </w:numPr>
        <w:tabs>
          <w:tab w:val="center" w:pos="2703"/>
        </w:tabs>
        <w:ind w:left="1080"/>
        <w:rPr>
          <w:sz w:val="18"/>
          <w:szCs w:val="18"/>
        </w:rPr>
      </w:pPr>
      <w:r w:rsidRPr="002A5965">
        <w:rPr>
          <w:sz w:val="18"/>
          <w:szCs w:val="18"/>
        </w:rPr>
        <w:t xml:space="preserve">defining, publishing, making </w:t>
      </w:r>
      <w:r w:rsidRPr="009D5598">
        <w:rPr>
          <w:sz w:val="18"/>
          <w:szCs w:val="18"/>
        </w:rPr>
        <w:t>readily available</w:t>
      </w:r>
      <w:r w:rsidRPr="002A5965">
        <w:rPr>
          <w:sz w:val="18"/>
          <w:szCs w:val="18"/>
        </w:rPr>
        <w:t xml:space="preserve"> and consistently applying to students, its policies and procedures for refunds of tuition and fees.</w:t>
      </w:r>
      <w:r w:rsidRPr="007C2D9B">
        <w:rPr>
          <w:sz w:val="18"/>
          <w:szCs w:val="18"/>
        </w:rPr>
        <w:t xml:space="preserve"> </w:t>
      </w:r>
    </w:p>
  </w:endnote>
  <w:endnote w:id="32">
    <w:p w14:paraId="56C654D0" w14:textId="2EF16C28" w:rsidR="00D650DD" w:rsidRDefault="00D650DD" w:rsidP="009021C9">
      <w:pPr>
        <w:pStyle w:val="EndnoteText"/>
        <w:ind w:left="720" w:hanging="720"/>
      </w:pPr>
      <w:r>
        <w:rPr>
          <w:rStyle w:val="EndnoteReference"/>
        </w:rPr>
        <w:endnoteRef/>
      </w:r>
      <w:r w:rsidRPr="009021C9">
        <w:rPr>
          <w:sz w:val="18"/>
          <w:szCs w:val="18"/>
        </w:rPr>
        <w:t>A3.04</w:t>
      </w:r>
      <w:r w:rsidR="009021C9">
        <w:rPr>
          <w:sz w:val="18"/>
          <w:szCs w:val="18"/>
        </w:rPr>
        <w:tab/>
      </w:r>
      <w:r w:rsidR="009021C9" w:rsidRPr="009021C9">
        <w:rPr>
          <w:sz w:val="18"/>
          <w:szCs w:val="18"/>
        </w:rPr>
        <w:t>The program must define, publish, make readily available and consistently apply a policy that PA students must not be required to work for the program.</w:t>
      </w:r>
    </w:p>
  </w:endnote>
  <w:endnote w:id="33">
    <w:p w14:paraId="6D5478D9" w14:textId="77777777" w:rsidR="00EA714D" w:rsidRDefault="00D650DD" w:rsidP="00EA714D">
      <w:pPr>
        <w:ind w:left="720" w:right="9" w:hanging="720"/>
        <w:rPr>
          <w:sz w:val="18"/>
          <w:szCs w:val="18"/>
        </w:rPr>
      </w:pPr>
      <w:r>
        <w:rPr>
          <w:rStyle w:val="EndnoteReference"/>
        </w:rPr>
        <w:endnoteRef/>
      </w:r>
      <w:r w:rsidR="00EA714D">
        <w:rPr>
          <w:sz w:val="18"/>
          <w:szCs w:val="18"/>
        </w:rPr>
        <w:t>A3.05:</w:t>
      </w:r>
      <w:r w:rsidR="00EA714D">
        <w:rPr>
          <w:sz w:val="18"/>
          <w:szCs w:val="18"/>
        </w:rPr>
        <w:tab/>
      </w:r>
      <w:r w:rsidR="00EA714D" w:rsidRPr="001249EB">
        <w:rPr>
          <w:sz w:val="18"/>
          <w:szCs w:val="18"/>
        </w:rPr>
        <w:t xml:space="preserve">The program </w:t>
      </w:r>
      <w:r w:rsidR="00EA714D" w:rsidRPr="001249EB">
        <w:rPr>
          <w:rFonts w:eastAsia="Times New Roman" w:cs="Times New Roman"/>
          <w:sz w:val="18"/>
          <w:szCs w:val="18"/>
        </w:rPr>
        <w:t>must</w:t>
      </w:r>
      <w:r w:rsidR="00EA714D" w:rsidRPr="001249EB">
        <w:rPr>
          <w:sz w:val="18"/>
          <w:szCs w:val="18"/>
        </w:rPr>
        <w:t xml:space="preserve"> define, publish, make </w:t>
      </w:r>
      <w:r w:rsidR="00EA714D" w:rsidRPr="001249EB">
        <w:rPr>
          <w:rFonts w:eastAsia="Times New Roman" w:cs="Times New Roman"/>
          <w:sz w:val="18"/>
          <w:szCs w:val="18"/>
        </w:rPr>
        <w:t>readily available</w:t>
      </w:r>
      <w:r w:rsidR="00EA714D" w:rsidRPr="001249EB">
        <w:rPr>
          <w:sz w:val="18"/>
          <w:szCs w:val="18"/>
        </w:rPr>
        <w:t xml:space="preserve"> and consistently apply a policy that PA students </w:t>
      </w:r>
      <w:r w:rsidR="00EA714D" w:rsidRPr="001249EB">
        <w:rPr>
          <w:rFonts w:eastAsia="Times New Roman" w:cs="Times New Roman"/>
          <w:sz w:val="18"/>
          <w:szCs w:val="18"/>
        </w:rPr>
        <w:t>must</w:t>
      </w:r>
      <w:r w:rsidR="00EA714D" w:rsidRPr="001249EB">
        <w:rPr>
          <w:sz w:val="18"/>
          <w:szCs w:val="18"/>
        </w:rPr>
        <w:t xml:space="preserve"> not</w:t>
      </w:r>
      <w:r w:rsidR="00EA714D">
        <w:rPr>
          <w:sz w:val="18"/>
          <w:szCs w:val="18"/>
        </w:rPr>
        <w:t xml:space="preserve"> substitute for or function as:</w:t>
      </w:r>
    </w:p>
    <w:p w14:paraId="5CAD1444" w14:textId="77777777" w:rsidR="00EA714D" w:rsidRPr="009021C9" w:rsidRDefault="00EA714D" w:rsidP="00E17D42">
      <w:pPr>
        <w:pStyle w:val="ListParagraph"/>
        <w:numPr>
          <w:ilvl w:val="0"/>
          <w:numId w:val="18"/>
        </w:numPr>
        <w:ind w:right="9"/>
        <w:rPr>
          <w:sz w:val="18"/>
          <w:szCs w:val="18"/>
        </w:rPr>
      </w:pPr>
      <w:r w:rsidRPr="009021C9">
        <w:rPr>
          <w:rFonts w:eastAsia="Times New Roman" w:cs="Times New Roman"/>
          <w:sz w:val="18"/>
          <w:szCs w:val="18"/>
        </w:rPr>
        <w:t>instructional faculty</w:t>
      </w:r>
      <w:r w:rsidRPr="009021C9">
        <w:rPr>
          <w:sz w:val="18"/>
          <w:szCs w:val="18"/>
        </w:rPr>
        <w:t xml:space="preserve"> and </w:t>
      </w:r>
    </w:p>
    <w:p w14:paraId="462C3B31" w14:textId="076B84A9" w:rsidR="00D650DD" w:rsidRPr="009021C9" w:rsidRDefault="00EA714D" w:rsidP="009021C9">
      <w:pPr>
        <w:pStyle w:val="EndnoteText"/>
        <w:numPr>
          <w:ilvl w:val="0"/>
          <w:numId w:val="18"/>
        </w:numPr>
        <w:rPr>
          <w:sz w:val="18"/>
          <w:szCs w:val="18"/>
        </w:rPr>
      </w:pPr>
      <w:r w:rsidRPr="009021C9">
        <w:rPr>
          <w:sz w:val="18"/>
          <w:szCs w:val="18"/>
        </w:rPr>
        <w:t xml:space="preserve">clinical or </w:t>
      </w:r>
      <w:r w:rsidRPr="009021C9">
        <w:rPr>
          <w:rFonts w:eastAsia="Times New Roman" w:cs="Times New Roman"/>
          <w:sz w:val="18"/>
          <w:szCs w:val="18"/>
        </w:rPr>
        <w:t>administrative</w:t>
      </w:r>
      <w:r w:rsidRPr="009021C9">
        <w:rPr>
          <w:sz w:val="18"/>
          <w:szCs w:val="18"/>
        </w:rPr>
        <w:t xml:space="preserve"> </w:t>
      </w:r>
      <w:r w:rsidRPr="009021C9">
        <w:rPr>
          <w:rFonts w:eastAsia="Times New Roman" w:cs="Times New Roman"/>
          <w:sz w:val="18"/>
          <w:szCs w:val="18"/>
        </w:rPr>
        <w:t>staff</w:t>
      </w:r>
      <w:r w:rsidRPr="009021C9">
        <w:rPr>
          <w:sz w:val="18"/>
          <w:szCs w:val="18"/>
        </w:rPr>
        <w:t>.</w:t>
      </w:r>
    </w:p>
  </w:endnote>
  <w:endnote w:id="34">
    <w:p w14:paraId="6E046721" w14:textId="7F869D56" w:rsidR="009021C9" w:rsidRPr="009021C9" w:rsidRDefault="00D650DD" w:rsidP="009021C9">
      <w:pPr>
        <w:pStyle w:val="EndnoteText"/>
        <w:ind w:left="720" w:hanging="720"/>
        <w:rPr>
          <w:sz w:val="18"/>
          <w:szCs w:val="18"/>
        </w:rPr>
      </w:pPr>
      <w:r>
        <w:rPr>
          <w:rStyle w:val="EndnoteReference"/>
        </w:rPr>
        <w:endnoteRef/>
      </w:r>
      <w:r w:rsidR="009021C9" w:rsidRPr="009021C9">
        <w:rPr>
          <w:sz w:val="18"/>
          <w:szCs w:val="18"/>
        </w:rPr>
        <w:t>A3.15</w:t>
      </w:r>
      <w:r w:rsidR="009021C9">
        <w:rPr>
          <w:sz w:val="18"/>
          <w:szCs w:val="18"/>
        </w:rPr>
        <w:t>e</w:t>
      </w:r>
      <w:r w:rsidR="009021C9" w:rsidRPr="009021C9">
        <w:rPr>
          <w:sz w:val="18"/>
          <w:szCs w:val="18"/>
        </w:rPr>
        <w:t>:</w:t>
      </w:r>
      <w:r w:rsidR="009021C9">
        <w:rPr>
          <w:sz w:val="18"/>
          <w:szCs w:val="18"/>
        </w:rPr>
        <w:t xml:space="preserve"> </w:t>
      </w:r>
      <w:r w:rsidR="009021C9" w:rsidRPr="009021C9">
        <w:rPr>
          <w:sz w:val="18"/>
          <w:szCs w:val="18"/>
        </w:rPr>
        <w:t xml:space="preserve">The program must define, publish, consistently apply and make readily available to students upon admission: </w:t>
      </w:r>
    </w:p>
    <w:p w14:paraId="39F54E35" w14:textId="77777777" w:rsidR="009021C9" w:rsidRPr="009021C9" w:rsidRDefault="009021C9" w:rsidP="009021C9">
      <w:pPr>
        <w:pStyle w:val="EndnoteText"/>
        <w:ind w:left="1080" w:hanging="360"/>
        <w:rPr>
          <w:sz w:val="18"/>
          <w:szCs w:val="18"/>
        </w:rPr>
      </w:pPr>
      <w:r w:rsidRPr="009021C9">
        <w:rPr>
          <w:sz w:val="18"/>
          <w:szCs w:val="18"/>
        </w:rPr>
        <w:t>a)</w:t>
      </w:r>
      <w:r w:rsidRPr="009021C9">
        <w:rPr>
          <w:sz w:val="18"/>
          <w:szCs w:val="18"/>
        </w:rPr>
        <w:tab/>
        <w:t xml:space="preserve">any required academic standards, </w:t>
      </w:r>
    </w:p>
    <w:p w14:paraId="12C60C6A" w14:textId="77777777" w:rsidR="009021C9" w:rsidRPr="009021C9" w:rsidRDefault="009021C9" w:rsidP="009021C9">
      <w:pPr>
        <w:pStyle w:val="EndnoteText"/>
        <w:ind w:left="1080" w:hanging="360"/>
        <w:rPr>
          <w:sz w:val="18"/>
          <w:szCs w:val="18"/>
        </w:rPr>
      </w:pPr>
      <w:r w:rsidRPr="009021C9">
        <w:rPr>
          <w:sz w:val="18"/>
          <w:szCs w:val="18"/>
        </w:rPr>
        <w:t>b)</w:t>
      </w:r>
      <w:r w:rsidRPr="009021C9">
        <w:rPr>
          <w:sz w:val="18"/>
          <w:szCs w:val="18"/>
        </w:rPr>
        <w:tab/>
        <w:t xml:space="preserve">requirements and deadlines for progression in and completion of the program, </w:t>
      </w:r>
    </w:p>
    <w:p w14:paraId="52D70B15" w14:textId="77777777" w:rsidR="009021C9" w:rsidRPr="009021C9" w:rsidRDefault="009021C9" w:rsidP="009021C9">
      <w:pPr>
        <w:pStyle w:val="EndnoteText"/>
        <w:ind w:left="1080" w:hanging="360"/>
        <w:rPr>
          <w:sz w:val="18"/>
          <w:szCs w:val="18"/>
        </w:rPr>
      </w:pPr>
      <w:r w:rsidRPr="009021C9">
        <w:rPr>
          <w:sz w:val="18"/>
          <w:szCs w:val="18"/>
        </w:rPr>
        <w:t>c)</w:t>
      </w:r>
      <w:r w:rsidRPr="009021C9">
        <w:rPr>
          <w:sz w:val="18"/>
          <w:szCs w:val="18"/>
        </w:rPr>
        <w:tab/>
        <w:t xml:space="preserve">policies and procedures for remediation and deceleration,  </w:t>
      </w:r>
    </w:p>
    <w:p w14:paraId="1ED116E6" w14:textId="77777777" w:rsidR="009021C9" w:rsidRPr="009021C9" w:rsidRDefault="009021C9" w:rsidP="009021C9">
      <w:pPr>
        <w:pStyle w:val="EndnoteText"/>
        <w:ind w:left="1080" w:hanging="360"/>
        <w:rPr>
          <w:sz w:val="18"/>
          <w:szCs w:val="18"/>
        </w:rPr>
      </w:pPr>
      <w:r w:rsidRPr="009021C9">
        <w:rPr>
          <w:sz w:val="18"/>
          <w:szCs w:val="18"/>
        </w:rPr>
        <w:t>d)</w:t>
      </w:r>
      <w:r w:rsidRPr="009021C9">
        <w:rPr>
          <w:sz w:val="18"/>
          <w:szCs w:val="18"/>
        </w:rPr>
        <w:tab/>
        <w:t xml:space="preserve">policies and procedures for withdrawal and dismissal,  </w:t>
      </w:r>
    </w:p>
    <w:p w14:paraId="5668291B" w14:textId="77777777" w:rsidR="009021C9" w:rsidRPr="009021C9" w:rsidRDefault="009021C9" w:rsidP="009021C9">
      <w:pPr>
        <w:pStyle w:val="EndnoteText"/>
        <w:ind w:left="1080" w:hanging="360"/>
        <w:rPr>
          <w:sz w:val="18"/>
          <w:szCs w:val="18"/>
        </w:rPr>
      </w:pPr>
      <w:r w:rsidRPr="009021C9">
        <w:rPr>
          <w:sz w:val="18"/>
          <w:szCs w:val="18"/>
        </w:rPr>
        <w:t>e)</w:t>
      </w:r>
      <w:r w:rsidRPr="009021C9">
        <w:rPr>
          <w:sz w:val="18"/>
          <w:szCs w:val="18"/>
        </w:rPr>
        <w:tab/>
        <w:t xml:space="preserve">policy for student employment while enrolled in the program, </w:t>
      </w:r>
    </w:p>
    <w:p w14:paraId="74FDC972" w14:textId="77777777" w:rsidR="009021C9" w:rsidRPr="009021C9" w:rsidRDefault="009021C9" w:rsidP="009021C9">
      <w:pPr>
        <w:pStyle w:val="EndnoteText"/>
        <w:ind w:left="1080" w:hanging="360"/>
        <w:rPr>
          <w:sz w:val="18"/>
          <w:szCs w:val="18"/>
        </w:rPr>
      </w:pPr>
      <w:r w:rsidRPr="009021C9">
        <w:rPr>
          <w:sz w:val="18"/>
          <w:szCs w:val="18"/>
        </w:rPr>
        <w:t>f)</w:t>
      </w:r>
      <w:r w:rsidRPr="009021C9">
        <w:rPr>
          <w:sz w:val="18"/>
          <w:szCs w:val="18"/>
        </w:rPr>
        <w:tab/>
        <w:t xml:space="preserve">policies and procedures for allegations of student mistreatment, and   </w:t>
      </w:r>
    </w:p>
    <w:p w14:paraId="5D6FD07C" w14:textId="42973911" w:rsidR="00D650DD" w:rsidRPr="009021C9" w:rsidRDefault="009021C9" w:rsidP="009021C9">
      <w:pPr>
        <w:pStyle w:val="EndnoteText"/>
        <w:ind w:left="1080" w:hanging="360"/>
        <w:rPr>
          <w:sz w:val="18"/>
          <w:szCs w:val="18"/>
        </w:rPr>
      </w:pPr>
      <w:r w:rsidRPr="009021C9">
        <w:rPr>
          <w:sz w:val="18"/>
          <w:szCs w:val="18"/>
        </w:rPr>
        <w:t>g)</w:t>
      </w:r>
      <w:r w:rsidRPr="009021C9">
        <w:rPr>
          <w:sz w:val="18"/>
          <w:szCs w:val="18"/>
        </w:rPr>
        <w:tab/>
        <w:t>policies and procedures for student grievances and appeals.</w:t>
      </w:r>
    </w:p>
  </w:endnote>
  <w:endnote w:id="35">
    <w:p w14:paraId="5A68176B" w14:textId="13FFBF8F" w:rsidR="00D650DD" w:rsidRDefault="00D650DD" w:rsidP="009021C9">
      <w:pPr>
        <w:pStyle w:val="EndnoteText"/>
        <w:ind w:left="720" w:hanging="720"/>
      </w:pPr>
      <w:r>
        <w:rPr>
          <w:rStyle w:val="EndnoteReference"/>
        </w:rPr>
        <w:endnoteRef/>
      </w:r>
      <w:r w:rsidR="009021C9" w:rsidRPr="009021C9">
        <w:rPr>
          <w:sz w:val="18"/>
          <w:szCs w:val="18"/>
        </w:rPr>
        <w:t>A3.04</w:t>
      </w:r>
      <w:r w:rsidR="009021C9">
        <w:rPr>
          <w:sz w:val="18"/>
          <w:szCs w:val="18"/>
        </w:rPr>
        <w:tab/>
      </w:r>
      <w:r w:rsidR="009021C9" w:rsidRPr="009021C9">
        <w:rPr>
          <w:sz w:val="18"/>
          <w:szCs w:val="18"/>
        </w:rPr>
        <w:t>The program must define, publish, make readily available and consistently apply a policy that PA students must not be required to work for the program.</w:t>
      </w:r>
    </w:p>
  </w:endnote>
  <w:endnote w:id="36">
    <w:p w14:paraId="4C957A29" w14:textId="79BD25BF" w:rsidR="00EA6972" w:rsidRDefault="00EA6972" w:rsidP="001249EB">
      <w:pPr>
        <w:ind w:left="720" w:right="9" w:hanging="720"/>
        <w:rPr>
          <w:sz w:val="18"/>
          <w:szCs w:val="18"/>
        </w:rPr>
      </w:pPr>
      <w:r>
        <w:rPr>
          <w:rStyle w:val="EndnoteReference"/>
        </w:rPr>
        <w:endnoteRef/>
      </w:r>
      <w:r>
        <w:rPr>
          <w:sz w:val="18"/>
          <w:szCs w:val="18"/>
        </w:rPr>
        <w:t>A3.05:</w:t>
      </w:r>
      <w:r>
        <w:rPr>
          <w:sz w:val="18"/>
          <w:szCs w:val="18"/>
        </w:rPr>
        <w:tab/>
      </w:r>
      <w:r w:rsidRPr="001249EB">
        <w:rPr>
          <w:sz w:val="18"/>
          <w:szCs w:val="18"/>
        </w:rPr>
        <w:t xml:space="preserve">The program </w:t>
      </w:r>
      <w:r w:rsidRPr="001249EB">
        <w:rPr>
          <w:rFonts w:eastAsia="Times New Roman" w:cs="Times New Roman"/>
          <w:sz w:val="18"/>
          <w:szCs w:val="18"/>
        </w:rPr>
        <w:t>must</w:t>
      </w:r>
      <w:r w:rsidRPr="001249EB">
        <w:rPr>
          <w:sz w:val="18"/>
          <w:szCs w:val="18"/>
        </w:rPr>
        <w:t xml:space="preserve"> define, publish, make </w:t>
      </w:r>
      <w:r w:rsidRPr="001249EB">
        <w:rPr>
          <w:rFonts w:eastAsia="Times New Roman" w:cs="Times New Roman"/>
          <w:sz w:val="18"/>
          <w:szCs w:val="18"/>
        </w:rPr>
        <w:t>readily available</w:t>
      </w:r>
      <w:r w:rsidRPr="001249EB">
        <w:rPr>
          <w:sz w:val="18"/>
          <w:szCs w:val="18"/>
        </w:rPr>
        <w:t xml:space="preserve"> and consistently apply a policy that PA students </w:t>
      </w:r>
      <w:r w:rsidRPr="001249EB">
        <w:rPr>
          <w:rFonts w:eastAsia="Times New Roman" w:cs="Times New Roman"/>
          <w:sz w:val="18"/>
          <w:szCs w:val="18"/>
        </w:rPr>
        <w:t>must</w:t>
      </w:r>
      <w:r w:rsidRPr="001249EB">
        <w:rPr>
          <w:sz w:val="18"/>
          <w:szCs w:val="18"/>
        </w:rPr>
        <w:t xml:space="preserve"> not</w:t>
      </w:r>
      <w:r>
        <w:rPr>
          <w:sz w:val="18"/>
          <w:szCs w:val="18"/>
        </w:rPr>
        <w:t xml:space="preserve"> substitute for or function as:</w:t>
      </w:r>
    </w:p>
    <w:p w14:paraId="1D7C5CA6" w14:textId="77777777" w:rsidR="00EA6972" w:rsidRPr="009021C9" w:rsidRDefault="00EA6972" w:rsidP="009B2CC7">
      <w:pPr>
        <w:pStyle w:val="ListParagraph"/>
        <w:numPr>
          <w:ilvl w:val="0"/>
          <w:numId w:val="115"/>
        </w:numPr>
        <w:ind w:right="9"/>
        <w:rPr>
          <w:sz w:val="18"/>
          <w:szCs w:val="18"/>
        </w:rPr>
      </w:pPr>
      <w:r w:rsidRPr="009021C9">
        <w:rPr>
          <w:rFonts w:eastAsia="Times New Roman" w:cs="Times New Roman"/>
          <w:sz w:val="18"/>
          <w:szCs w:val="18"/>
        </w:rPr>
        <w:t>instructional faculty</w:t>
      </w:r>
      <w:r w:rsidRPr="009021C9">
        <w:rPr>
          <w:sz w:val="18"/>
          <w:szCs w:val="18"/>
        </w:rPr>
        <w:t xml:space="preserve"> and </w:t>
      </w:r>
    </w:p>
    <w:p w14:paraId="0589E687" w14:textId="46FB1968" w:rsidR="00EA6972" w:rsidRPr="009021C9" w:rsidRDefault="00EA6972" w:rsidP="009B2CC7">
      <w:pPr>
        <w:pStyle w:val="EndnoteText"/>
        <w:numPr>
          <w:ilvl w:val="0"/>
          <w:numId w:val="115"/>
        </w:numPr>
      </w:pPr>
      <w:r w:rsidRPr="009021C9">
        <w:rPr>
          <w:sz w:val="18"/>
          <w:szCs w:val="18"/>
        </w:rPr>
        <w:t xml:space="preserve">clinical or </w:t>
      </w:r>
      <w:r w:rsidRPr="009021C9">
        <w:rPr>
          <w:rFonts w:eastAsia="Times New Roman" w:cs="Times New Roman"/>
          <w:sz w:val="18"/>
          <w:szCs w:val="18"/>
        </w:rPr>
        <w:t>administrative</w:t>
      </w:r>
      <w:r w:rsidRPr="009021C9">
        <w:rPr>
          <w:sz w:val="18"/>
          <w:szCs w:val="18"/>
        </w:rPr>
        <w:t xml:space="preserve"> </w:t>
      </w:r>
      <w:r w:rsidRPr="009021C9">
        <w:rPr>
          <w:rFonts w:eastAsia="Times New Roman" w:cs="Times New Roman"/>
          <w:sz w:val="18"/>
          <w:szCs w:val="18"/>
        </w:rPr>
        <w:t>staff</w:t>
      </w:r>
      <w:r w:rsidRPr="009021C9">
        <w:rPr>
          <w:sz w:val="18"/>
          <w:szCs w:val="18"/>
        </w:rPr>
        <w:t>.</w:t>
      </w:r>
      <w:r w:rsidRPr="009021C9">
        <w:t xml:space="preserve"> </w:t>
      </w:r>
    </w:p>
  </w:endnote>
  <w:endnote w:id="37">
    <w:p w14:paraId="3B45B9CF" w14:textId="623688FD" w:rsidR="009021C9" w:rsidRPr="009021C9" w:rsidRDefault="00D650DD" w:rsidP="009021C9">
      <w:pPr>
        <w:pStyle w:val="EndnoteText"/>
        <w:ind w:left="720" w:hanging="720"/>
        <w:rPr>
          <w:sz w:val="18"/>
          <w:szCs w:val="18"/>
        </w:rPr>
      </w:pPr>
      <w:r>
        <w:rPr>
          <w:rStyle w:val="EndnoteReference"/>
        </w:rPr>
        <w:endnoteRef/>
      </w:r>
      <w:r w:rsidR="009021C9" w:rsidRPr="009021C9">
        <w:rPr>
          <w:sz w:val="18"/>
          <w:szCs w:val="18"/>
        </w:rPr>
        <w:t>A3.15</w:t>
      </w:r>
      <w:r w:rsidR="009021C9">
        <w:rPr>
          <w:sz w:val="18"/>
          <w:szCs w:val="18"/>
        </w:rPr>
        <w:t>e</w:t>
      </w:r>
      <w:r w:rsidR="009021C9" w:rsidRPr="009021C9">
        <w:rPr>
          <w:sz w:val="18"/>
          <w:szCs w:val="18"/>
        </w:rPr>
        <w:t>:</w:t>
      </w:r>
      <w:r w:rsidR="009021C9">
        <w:rPr>
          <w:sz w:val="18"/>
          <w:szCs w:val="18"/>
        </w:rPr>
        <w:t xml:space="preserve"> </w:t>
      </w:r>
      <w:r w:rsidR="009021C9" w:rsidRPr="009021C9">
        <w:rPr>
          <w:sz w:val="18"/>
          <w:szCs w:val="18"/>
        </w:rPr>
        <w:t xml:space="preserve">The program must define, publish, consistently apply and make readily available to students upon admission: </w:t>
      </w:r>
    </w:p>
    <w:p w14:paraId="7CF607D2" w14:textId="77777777" w:rsidR="009021C9" w:rsidRPr="009021C9" w:rsidRDefault="009021C9" w:rsidP="009021C9">
      <w:pPr>
        <w:pStyle w:val="EndnoteText"/>
        <w:ind w:left="1080" w:hanging="360"/>
        <w:rPr>
          <w:sz w:val="18"/>
          <w:szCs w:val="18"/>
        </w:rPr>
      </w:pPr>
      <w:r w:rsidRPr="009021C9">
        <w:rPr>
          <w:sz w:val="18"/>
          <w:szCs w:val="18"/>
        </w:rPr>
        <w:t>a)</w:t>
      </w:r>
      <w:r w:rsidRPr="009021C9">
        <w:rPr>
          <w:sz w:val="18"/>
          <w:szCs w:val="18"/>
        </w:rPr>
        <w:tab/>
        <w:t xml:space="preserve">any required academic standards, </w:t>
      </w:r>
    </w:p>
    <w:p w14:paraId="05970A63" w14:textId="77777777" w:rsidR="009021C9" w:rsidRPr="009021C9" w:rsidRDefault="009021C9" w:rsidP="009021C9">
      <w:pPr>
        <w:pStyle w:val="EndnoteText"/>
        <w:ind w:left="1080" w:hanging="360"/>
        <w:rPr>
          <w:sz w:val="18"/>
          <w:szCs w:val="18"/>
        </w:rPr>
      </w:pPr>
      <w:r w:rsidRPr="009021C9">
        <w:rPr>
          <w:sz w:val="18"/>
          <w:szCs w:val="18"/>
        </w:rPr>
        <w:t>b)</w:t>
      </w:r>
      <w:r w:rsidRPr="009021C9">
        <w:rPr>
          <w:sz w:val="18"/>
          <w:szCs w:val="18"/>
        </w:rPr>
        <w:tab/>
        <w:t xml:space="preserve">requirements and deadlines for progression in and completion of the program, </w:t>
      </w:r>
    </w:p>
    <w:p w14:paraId="0E763EA0" w14:textId="77777777" w:rsidR="009021C9" w:rsidRPr="009021C9" w:rsidRDefault="009021C9" w:rsidP="009021C9">
      <w:pPr>
        <w:pStyle w:val="EndnoteText"/>
        <w:ind w:left="1080" w:hanging="360"/>
        <w:rPr>
          <w:sz w:val="18"/>
          <w:szCs w:val="18"/>
        </w:rPr>
      </w:pPr>
      <w:r w:rsidRPr="009021C9">
        <w:rPr>
          <w:sz w:val="18"/>
          <w:szCs w:val="18"/>
        </w:rPr>
        <w:t>c)</w:t>
      </w:r>
      <w:r w:rsidRPr="009021C9">
        <w:rPr>
          <w:sz w:val="18"/>
          <w:szCs w:val="18"/>
        </w:rPr>
        <w:tab/>
        <w:t xml:space="preserve">policies and procedures for remediation and deceleration,  </w:t>
      </w:r>
    </w:p>
    <w:p w14:paraId="694D3E9D" w14:textId="77777777" w:rsidR="009021C9" w:rsidRPr="009021C9" w:rsidRDefault="009021C9" w:rsidP="009021C9">
      <w:pPr>
        <w:pStyle w:val="EndnoteText"/>
        <w:ind w:left="1080" w:hanging="360"/>
        <w:rPr>
          <w:sz w:val="18"/>
          <w:szCs w:val="18"/>
        </w:rPr>
      </w:pPr>
      <w:r w:rsidRPr="009021C9">
        <w:rPr>
          <w:sz w:val="18"/>
          <w:szCs w:val="18"/>
        </w:rPr>
        <w:t>d)</w:t>
      </w:r>
      <w:r w:rsidRPr="009021C9">
        <w:rPr>
          <w:sz w:val="18"/>
          <w:szCs w:val="18"/>
        </w:rPr>
        <w:tab/>
        <w:t xml:space="preserve">policies and procedures for withdrawal and dismissal,  </w:t>
      </w:r>
    </w:p>
    <w:p w14:paraId="5367F99B" w14:textId="77777777" w:rsidR="009021C9" w:rsidRPr="009021C9" w:rsidRDefault="009021C9" w:rsidP="009021C9">
      <w:pPr>
        <w:pStyle w:val="EndnoteText"/>
        <w:ind w:left="1080" w:hanging="360"/>
        <w:rPr>
          <w:sz w:val="18"/>
          <w:szCs w:val="18"/>
        </w:rPr>
      </w:pPr>
      <w:r w:rsidRPr="009021C9">
        <w:rPr>
          <w:sz w:val="18"/>
          <w:szCs w:val="18"/>
        </w:rPr>
        <w:t>e)</w:t>
      </w:r>
      <w:r w:rsidRPr="009021C9">
        <w:rPr>
          <w:sz w:val="18"/>
          <w:szCs w:val="18"/>
        </w:rPr>
        <w:tab/>
        <w:t xml:space="preserve">policy for student employment while enrolled in the program, </w:t>
      </w:r>
    </w:p>
    <w:p w14:paraId="56DF90B7" w14:textId="77777777" w:rsidR="009021C9" w:rsidRPr="009021C9" w:rsidRDefault="009021C9" w:rsidP="009021C9">
      <w:pPr>
        <w:pStyle w:val="EndnoteText"/>
        <w:ind w:left="1080" w:hanging="360"/>
        <w:rPr>
          <w:sz w:val="18"/>
          <w:szCs w:val="18"/>
        </w:rPr>
      </w:pPr>
      <w:r w:rsidRPr="009021C9">
        <w:rPr>
          <w:sz w:val="18"/>
          <w:szCs w:val="18"/>
        </w:rPr>
        <w:t>f)</w:t>
      </w:r>
      <w:r w:rsidRPr="009021C9">
        <w:rPr>
          <w:sz w:val="18"/>
          <w:szCs w:val="18"/>
        </w:rPr>
        <w:tab/>
        <w:t xml:space="preserve">policies and procedures for allegations of student mistreatment, and   </w:t>
      </w:r>
    </w:p>
    <w:p w14:paraId="15BE37C5" w14:textId="59BF9B6A" w:rsidR="00D650DD" w:rsidRPr="009021C9" w:rsidRDefault="009021C9" w:rsidP="009021C9">
      <w:pPr>
        <w:pStyle w:val="EndnoteText"/>
        <w:ind w:left="1080" w:hanging="360"/>
        <w:rPr>
          <w:sz w:val="18"/>
          <w:szCs w:val="18"/>
        </w:rPr>
      </w:pPr>
      <w:r w:rsidRPr="009021C9">
        <w:rPr>
          <w:sz w:val="18"/>
          <w:szCs w:val="18"/>
        </w:rPr>
        <w:t>g)</w:t>
      </w:r>
      <w:r w:rsidRPr="009021C9">
        <w:rPr>
          <w:sz w:val="18"/>
          <w:szCs w:val="18"/>
        </w:rPr>
        <w:tab/>
        <w:t>policies and procedures for student grievances and appeals.</w:t>
      </w:r>
    </w:p>
  </w:endnote>
  <w:endnote w:id="38">
    <w:p w14:paraId="344EB176" w14:textId="195500FC" w:rsidR="00EA6972" w:rsidRPr="001249EB" w:rsidRDefault="00EA6972" w:rsidP="001249EB">
      <w:pPr>
        <w:ind w:left="720" w:right="9" w:hanging="720"/>
        <w:rPr>
          <w:sz w:val="20"/>
        </w:rPr>
      </w:pPr>
      <w:r>
        <w:rPr>
          <w:rStyle w:val="EndnoteReference"/>
        </w:rPr>
        <w:endnoteRef/>
      </w:r>
      <w:r>
        <w:rPr>
          <w:sz w:val="18"/>
          <w:szCs w:val="18"/>
        </w:rPr>
        <w:t>A3.01:</w:t>
      </w:r>
      <w:r>
        <w:rPr>
          <w:sz w:val="18"/>
          <w:szCs w:val="18"/>
        </w:rPr>
        <w:tab/>
      </w:r>
      <w:r w:rsidRPr="001249EB">
        <w:rPr>
          <w:sz w:val="18"/>
          <w:szCs w:val="18"/>
        </w:rPr>
        <w:t xml:space="preserve">Program policies </w:t>
      </w:r>
      <w:r w:rsidRPr="001249EB">
        <w:rPr>
          <w:rFonts w:eastAsia="Times New Roman" w:cs="Times New Roman"/>
          <w:sz w:val="18"/>
          <w:szCs w:val="18"/>
        </w:rPr>
        <w:t>must</w:t>
      </w:r>
      <w:r w:rsidRPr="001249EB">
        <w:rPr>
          <w:sz w:val="18"/>
          <w:szCs w:val="18"/>
        </w:rPr>
        <w:t xml:space="preserve"> apply to all students, </w:t>
      </w:r>
      <w:r w:rsidRPr="001249EB">
        <w:rPr>
          <w:rFonts w:eastAsia="Times New Roman" w:cs="Times New Roman"/>
          <w:sz w:val="18"/>
          <w:szCs w:val="18"/>
        </w:rPr>
        <w:t>principal faculty</w:t>
      </w:r>
      <w:r w:rsidRPr="001249EB">
        <w:rPr>
          <w:sz w:val="18"/>
          <w:szCs w:val="18"/>
        </w:rPr>
        <w:t xml:space="preserve"> and the program director regardless of location.  A signed clinical affiliation agreement or memorandum of understanding may specify that certain program policies will be superseded by those at the clinical site.</w:t>
      </w:r>
    </w:p>
  </w:endnote>
  <w:endnote w:id="39">
    <w:p w14:paraId="0B8A758B" w14:textId="232260CE" w:rsidR="00EA6972" w:rsidRDefault="00EA6972" w:rsidP="0025355D">
      <w:pPr>
        <w:pStyle w:val="EndnoteText"/>
        <w:ind w:left="720" w:hanging="734"/>
      </w:pPr>
      <w:r>
        <w:rPr>
          <w:rStyle w:val="EndnoteReference"/>
        </w:rPr>
        <w:endnoteRef/>
      </w:r>
      <w:r>
        <w:rPr>
          <w:sz w:val="18"/>
          <w:szCs w:val="18"/>
        </w:rPr>
        <w:t>A3.06:</w:t>
      </w:r>
      <w:r>
        <w:rPr>
          <w:sz w:val="18"/>
          <w:szCs w:val="18"/>
        </w:rPr>
        <w:tab/>
      </w:r>
      <w:r w:rsidRPr="0025355D">
        <w:rPr>
          <w:sz w:val="18"/>
          <w:szCs w:val="18"/>
        </w:rPr>
        <w:t>The program must define, publish, make readily available and consistently apply a policy that PA students must be clearly identified in the clinical setting to distinguish them from other health profession students and practitioners.</w:t>
      </w:r>
    </w:p>
  </w:endnote>
  <w:endnote w:id="40">
    <w:p w14:paraId="056FB586" w14:textId="78E88258" w:rsidR="00EA6972" w:rsidRDefault="00EA6972" w:rsidP="001249EB">
      <w:pPr>
        <w:pStyle w:val="EndnoteText"/>
        <w:ind w:left="720" w:hanging="720"/>
      </w:pPr>
      <w:r>
        <w:rPr>
          <w:rStyle w:val="EndnoteReference"/>
        </w:rPr>
        <w:endnoteRef/>
      </w:r>
      <w:r>
        <w:rPr>
          <w:sz w:val="18"/>
          <w:szCs w:val="18"/>
        </w:rPr>
        <w:t>A3.10:</w:t>
      </w:r>
      <w:r>
        <w:rPr>
          <w:sz w:val="18"/>
          <w:szCs w:val="18"/>
        </w:rPr>
        <w:tab/>
      </w:r>
      <w:r w:rsidRPr="001249EB">
        <w:rPr>
          <w:sz w:val="18"/>
          <w:szCs w:val="18"/>
        </w:rPr>
        <w:t xml:space="preserve">The program </w:t>
      </w:r>
      <w:r w:rsidRPr="001249EB">
        <w:rPr>
          <w:rFonts w:eastAsia="Times New Roman" w:cs="Times New Roman"/>
          <w:sz w:val="18"/>
          <w:szCs w:val="18"/>
        </w:rPr>
        <w:t>must</w:t>
      </w:r>
      <w:r w:rsidRPr="001249EB">
        <w:rPr>
          <w:sz w:val="18"/>
          <w:szCs w:val="18"/>
        </w:rPr>
        <w:t xml:space="preserve"> define, publish, make </w:t>
      </w:r>
      <w:r w:rsidRPr="001249EB">
        <w:rPr>
          <w:rFonts w:eastAsia="Times New Roman" w:cs="Times New Roman"/>
          <w:sz w:val="18"/>
          <w:szCs w:val="18"/>
        </w:rPr>
        <w:t>readily available</w:t>
      </w:r>
      <w:r w:rsidRPr="001249EB">
        <w:rPr>
          <w:sz w:val="18"/>
          <w:szCs w:val="18"/>
        </w:rPr>
        <w:t xml:space="preserve"> and consistently apply written procedures that provide for </w:t>
      </w:r>
      <w:r w:rsidRPr="001249EB">
        <w:rPr>
          <w:rFonts w:eastAsia="Times New Roman" w:cs="Times New Roman"/>
          <w:sz w:val="18"/>
          <w:szCs w:val="18"/>
        </w:rPr>
        <w:t>timely</w:t>
      </w:r>
      <w:r w:rsidRPr="001249EB">
        <w:rPr>
          <w:sz w:val="18"/>
          <w:szCs w:val="18"/>
        </w:rPr>
        <w:t xml:space="preserve"> access and/or referral of students to services addressing personal issues which may impact their progress in the PA program.</w:t>
      </w:r>
    </w:p>
  </w:endnote>
  <w:endnote w:id="41">
    <w:p w14:paraId="148B3DB3" w14:textId="0ADD5D10" w:rsidR="00B17B27" w:rsidRPr="00EA714D" w:rsidRDefault="00B17B27" w:rsidP="00B17B27">
      <w:pPr>
        <w:pStyle w:val="EndnoteText"/>
        <w:ind w:left="720" w:hanging="720"/>
        <w:rPr>
          <w:sz w:val="18"/>
          <w:szCs w:val="18"/>
        </w:rPr>
      </w:pPr>
      <w:r>
        <w:rPr>
          <w:rStyle w:val="EndnoteReference"/>
        </w:rPr>
        <w:endnoteRef/>
      </w:r>
      <w:r w:rsidRPr="00EA714D">
        <w:rPr>
          <w:sz w:val="18"/>
          <w:szCs w:val="18"/>
        </w:rPr>
        <w:t>A3.09</w:t>
      </w:r>
      <w:r w:rsidR="001614C4" w:rsidRPr="00EA714D">
        <w:rPr>
          <w:sz w:val="18"/>
          <w:szCs w:val="18"/>
        </w:rPr>
        <w:tab/>
      </w:r>
      <w:r w:rsidRPr="00EA714D">
        <w:rPr>
          <w:sz w:val="18"/>
          <w:szCs w:val="18"/>
        </w:rPr>
        <w:t>The program must define, publish, make readily available and consistently apply policies that preclude principal faculty, the program director and the medical director from participating as health care providers for students in the program, except in an emergency situation.</w:t>
      </w:r>
    </w:p>
  </w:endnote>
  <w:endnote w:id="42">
    <w:p w14:paraId="20722929" w14:textId="77777777" w:rsidR="00A02B28" w:rsidRPr="00EA714D" w:rsidRDefault="00A02B28" w:rsidP="00A02B28">
      <w:pPr>
        <w:pStyle w:val="BodyText"/>
        <w:tabs>
          <w:tab w:val="left" w:pos="820"/>
        </w:tabs>
        <w:ind w:left="821" w:right="115" w:hanging="821"/>
        <w:rPr>
          <w:rFonts w:ascii="Open Sans" w:eastAsia="Calibri" w:hAnsi="Open Sans" w:cs="Open Sans"/>
          <w:sz w:val="18"/>
          <w:szCs w:val="18"/>
        </w:rPr>
      </w:pPr>
      <w:r w:rsidRPr="006F0AF2">
        <w:rPr>
          <w:rStyle w:val="EndnoteReference"/>
          <w:rFonts w:cs="Open Sans"/>
          <w:sz w:val="20"/>
        </w:rPr>
        <w:endnoteRef/>
      </w:r>
      <w:r w:rsidRPr="00EA714D">
        <w:rPr>
          <w:rFonts w:ascii="Open Sans" w:eastAsia="Calibri" w:hAnsi="Open Sans" w:cs="Open Sans"/>
          <w:spacing w:val="-2"/>
          <w:sz w:val="18"/>
          <w:szCs w:val="18"/>
        </w:rPr>
        <w:t>A1.11</w:t>
      </w:r>
      <w:r w:rsidRPr="00EA714D">
        <w:rPr>
          <w:rFonts w:ascii="Open Sans" w:eastAsia="Calibri" w:hAnsi="Open Sans" w:cs="Open Sans"/>
          <w:sz w:val="18"/>
          <w:szCs w:val="18"/>
        </w:rPr>
        <w:tab/>
        <w:t>The</w:t>
      </w:r>
      <w:r w:rsidRPr="00EA714D">
        <w:rPr>
          <w:rFonts w:ascii="Open Sans" w:eastAsia="Calibri" w:hAnsi="Open Sans" w:cs="Open Sans"/>
          <w:spacing w:val="-3"/>
          <w:sz w:val="18"/>
          <w:szCs w:val="18"/>
        </w:rPr>
        <w:t xml:space="preserve"> </w:t>
      </w:r>
      <w:r w:rsidRPr="00EA714D">
        <w:rPr>
          <w:rFonts w:ascii="Open Sans" w:eastAsia="Calibri" w:hAnsi="Open Sans" w:cs="Open Sans"/>
          <w:sz w:val="18"/>
          <w:szCs w:val="18"/>
        </w:rPr>
        <w:t>sponsoring</w:t>
      </w:r>
      <w:r w:rsidRPr="00EA714D">
        <w:rPr>
          <w:rFonts w:ascii="Open Sans" w:eastAsia="Calibri" w:hAnsi="Open Sans" w:cs="Open Sans"/>
          <w:spacing w:val="-2"/>
          <w:sz w:val="18"/>
          <w:szCs w:val="18"/>
        </w:rPr>
        <w:t xml:space="preserve"> </w:t>
      </w:r>
      <w:r w:rsidRPr="00EA714D">
        <w:rPr>
          <w:rFonts w:ascii="Open Sans" w:eastAsia="Calibri" w:hAnsi="Open Sans" w:cs="Open Sans"/>
          <w:sz w:val="18"/>
          <w:szCs w:val="18"/>
        </w:rPr>
        <w:t>institution</w:t>
      </w:r>
      <w:r w:rsidRPr="00EA714D">
        <w:rPr>
          <w:rFonts w:ascii="Open Sans" w:eastAsia="Calibri" w:hAnsi="Open Sans" w:cs="Open Sans"/>
          <w:spacing w:val="-2"/>
          <w:sz w:val="18"/>
          <w:szCs w:val="18"/>
        </w:rPr>
        <w:t xml:space="preserve"> </w:t>
      </w:r>
      <w:r w:rsidRPr="00EA714D">
        <w:rPr>
          <w:rFonts w:ascii="Open Sans" w:eastAsia="Calibri" w:hAnsi="Open Sans" w:cs="Open Sans"/>
          <w:i/>
          <w:sz w:val="18"/>
          <w:szCs w:val="18"/>
        </w:rPr>
        <w:t>must,</w:t>
      </w:r>
      <w:r w:rsidRPr="00EA714D">
        <w:rPr>
          <w:rFonts w:ascii="Open Sans" w:eastAsia="Calibri" w:hAnsi="Open Sans" w:cs="Open Sans"/>
          <w:i/>
          <w:spacing w:val="-1"/>
          <w:sz w:val="18"/>
          <w:szCs w:val="18"/>
        </w:rPr>
        <w:t xml:space="preserve"> </w:t>
      </w:r>
      <w:r w:rsidRPr="00EA714D">
        <w:rPr>
          <w:rFonts w:ascii="Open Sans" w:eastAsia="Calibri" w:hAnsi="Open Sans" w:cs="Open Sans"/>
          <w:sz w:val="18"/>
          <w:szCs w:val="18"/>
        </w:rPr>
        <w:t>in</w:t>
      </w:r>
      <w:r w:rsidRPr="00EA714D">
        <w:rPr>
          <w:rFonts w:ascii="Open Sans" w:eastAsia="Calibri" w:hAnsi="Open Sans" w:cs="Open Sans"/>
          <w:spacing w:val="-4"/>
          <w:sz w:val="18"/>
          <w:szCs w:val="18"/>
        </w:rPr>
        <w:t xml:space="preserve"> </w:t>
      </w:r>
      <w:r w:rsidRPr="00EA714D">
        <w:rPr>
          <w:rFonts w:ascii="Open Sans" w:eastAsia="Calibri" w:hAnsi="Open Sans" w:cs="Open Sans"/>
          <w:sz w:val="18"/>
          <w:szCs w:val="18"/>
        </w:rPr>
        <w:t>a</w:t>
      </w:r>
      <w:r w:rsidRPr="00EA714D">
        <w:rPr>
          <w:rFonts w:ascii="Open Sans" w:eastAsia="Calibri" w:hAnsi="Open Sans" w:cs="Open Sans"/>
          <w:spacing w:val="-3"/>
          <w:sz w:val="18"/>
          <w:szCs w:val="18"/>
        </w:rPr>
        <w:t xml:space="preserve"> </w:t>
      </w:r>
      <w:r w:rsidRPr="00EA714D">
        <w:rPr>
          <w:rFonts w:ascii="Open Sans" w:eastAsia="Calibri" w:hAnsi="Open Sans" w:cs="Open Sans"/>
          <w:sz w:val="18"/>
          <w:szCs w:val="18"/>
        </w:rPr>
        <w:t>manner</w:t>
      </w:r>
      <w:r w:rsidRPr="00EA714D">
        <w:rPr>
          <w:rFonts w:ascii="Open Sans" w:eastAsia="Calibri" w:hAnsi="Open Sans" w:cs="Open Sans"/>
          <w:spacing w:val="-3"/>
          <w:sz w:val="18"/>
          <w:szCs w:val="18"/>
        </w:rPr>
        <w:t xml:space="preserve"> </w:t>
      </w:r>
      <w:r w:rsidRPr="00EA714D">
        <w:rPr>
          <w:rFonts w:ascii="Open Sans" w:eastAsia="Calibri" w:hAnsi="Open Sans" w:cs="Open Sans"/>
          <w:sz w:val="18"/>
          <w:szCs w:val="18"/>
        </w:rPr>
        <w:t>consistent</w:t>
      </w:r>
      <w:r w:rsidRPr="00EA714D">
        <w:rPr>
          <w:rFonts w:ascii="Open Sans" w:eastAsia="Calibri" w:hAnsi="Open Sans" w:cs="Open Sans"/>
          <w:spacing w:val="-6"/>
          <w:sz w:val="18"/>
          <w:szCs w:val="18"/>
        </w:rPr>
        <w:t xml:space="preserve"> </w:t>
      </w:r>
      <w:r w:rsidRPr="00EA714D">
        <w:rPr>
          <w:rFonts w:ascii="Open Sans" w:eastAsia="Calibri" w:hAnsi="Open Sans" w:cs="Open Sans"/>
          <w:sz w:val="18"/>
          <w:szCs w:val="18"/>
        </w:rPr>
        <w:t>with</w:t>
      </w:r>
      <w:r w:rsidRPr="00EA714D">
        <w:rPr>
          <w:rFonts w:ascii="Open Sans" w:eastAsia="Calibri" w:hAnsi="Open Sans" w:cs="Open Sans"/>
          <w:spacing w:val="-4"/>
          <w:sz w:val="18"/>
          <w:szCs w:val="18"/>
        </w:rPr>
        <w:t xml:space="preserve"> </w:t>
      </w:r>
      <w:r w:rsidRPr="00EA714D">
        <w:rPr>
          <w:rFonts w:ascii="Open Sans" w:eastAsia="Calibri" w:hAnsi="Open Sans" w:cs="Open Sans"/>
          <w:sz w:val="18"/>
          <w:szCs w:val="18"/>
        </w:rPr>
        <w:t>its</w:t>
      </w:r>
      <w:r w:rsidRPr="00EA714D">
        <w:rPr>
          <w:rFonts w:ascii="Open Sans" w:eastAsia="Calibri" w:hAnsi="Open Sans" w:cs="Open Sans"/>
          <w:spacing w:val="-3"/>
          <w:sz w:val="18"/>
          <w:szCs w:val="18"/>
        </w:rPr>
        <w:t xml:space="preserve"> </w:t>
      </w:r>
      <w:r w:rsidRPr="00EA714D">
        <w:rPr>
          <w:rFonts w:ascii="Open Sans" w:eastAsia="Calibri" w:hAnsi="Open Sans" w:cs="Open Sans"/>
          <w:sz w:val="18"/>
          <w:szCs w:val="18"/>
        </w:rPr>
        <w:t>own</w:t>
      </w:r>
      <w:r w:rsidRPr="00EA714D">
        <w:rPr>
          <w:rFonts w:ascii="Open Sans" w:eastAsia="Calibri" w:hAnsi="Open Sans" w:cs="Open Sans"/>
          <w:spacing w:val="-3"/>
          <w:sz w:val="18"/>
          <w:szCs w:val="18"/>
        </w:rPr>
        <w:t xml:space="preserve"> </w:t>
      </w:r>
      <w:r w:rsidRPr="00EA714D">
        <w:rPr>
          <w:rFonts w:ascii="Open Sans" w:eastAsia="Calibri" w:hAnsi="Open Sans" w:cs="Open Sans"/>
          <w:sz w:val="18"/>
          <w:szCs w:val="18"/>
        </w:rPr>
        <w:t>mission</w:t>
      </w:r>
      <w:r w:rsidRPr="00EA714D">
        <w:rPr>
          <w:rFonts w:ascii="Open Sans" w:eastAsia="Calibri" w:hAnsi="Open Sans" w:cs="Open Sans"/>
          <w:spacing w:val="-4"/>
          <w:sz w:val="18"/>
          <w:szCs w:val="18"/>
        </w:rPr>
        <w:t xml:space="preserve"> </w:t>
      </w:r>
      <w:r w:rsidRPr="00EA714D">
        <w:rPr>
          <w:rFonts w:ascii="Open Sans" w:eastAsia="Calibri" w:hAnsi="Open Sans" w:cs="Open Sans"/>
          <w:sz w:val="18"/>
          <w:szCs w:val="18"/>
        </w:rPr>
        <w:t>and</w:t>
      </w:r>
      <w:r w:rsidRPr="00EA714D">
        <w:rPr>
          <w:rFonts w:ascii="Open Sans" w:eastAsia="Calibri" w:hAnsi="Open Sans" w:cs="Open Sans"/>
          <w:spacing w:val="-4"/>
          <w:sz w:val="18"/>
          <w:szCs w:val="18"/>
        </w:rPr>
        <w:t xml:space="preserve"> </w:t>
      </w:r>
      <w:r w:rsidRPr="00EA714D">
        <w:rPr>
          <w:rFonts w:ascii="Open Sans" w:eastAsia="Calibri" w:hAnsi="Open Sans" w:cs="Open Sans"/>
          <w:sz w:val="18"/>
          <w:szCs w:val="18"/>
        </w:rPr>
        <w:t>applicable</w:t>
      </w:r>
      <w:r w:rsidRPr="00EA714D">
        <w:rPr>
          <w:rFonts w:ascii="Open Sans" w:eastAsia="Calibri" w:hAnsi="Open Sans" w:cs="Open Sans"/>
          <w:spacing w:val="-3"/>
          <w:sz w:val="18"/>
          <w:szCs w:val="18"/>
        </w:rPr>
        <w:t xml:space="preserve"> </w:t>
      </w:r>
      <w:r w:rsidRPr="00EA714D">
        <w:rPr>
          <w:rFonts w:ascii="Open Sans" w:eastAsia="Calibri" w:hAnsi="Open Sans" w:cs="Open Sans"/>
          <w:sz w:val="18"/>
          <w:szCs w:val="18"/>
        </w:rPr>
        <w:t xml:space="preserve">laws demonstrate a commitment to student, faculty and staff </w:t>
      </w:r>
      <w:r w:rsidRPr="00EA714D">
        <w:rPr>
          <w:rFonts w:ascii="Open Sans" w:eastAsia="Calibri" w:hAnsi="Open Sans" w:cs="Open Sans"/>
          <w:i/>
          <w:sz w:val="18"/>
          <w:szCs w:val="18"/>
        </w:rPr>
        <w:t xml:space="preserve">diversity, equity, </w:t>
      </w:r>
      <w:r w:rsidRPr="00EA714D">
        <w:rPr>
          <w:rFonts w:ascii="Open Sans" w:eastAsia="Calibri" w:hAnsi="Open Sans" w:cs="Open Sans"/>
          <w:sz w:val="18"/>
          <w:szCs w:val="18"/>
        </w:rPr>
        <w:t xml:space="preserve">and </w:t>
      </w:r>
      <w:r w:rsidRPr="00EA714D">
        <w:rPr>
          <w:rFonts w:ascii="Open Sans" w:eastAsia="Calibri" w:hAnsi="Open Sans" w:cs="Open Sans"/>
          <w:i/>
          <w:sz w:val="18"/>
          <w:szCs w:val="18"/>
        </w:rPr>
        <w:t xml:space="preserve">inclusion </w:t>
      </w:r>
      <w:r w:rsidRPr="00EA714D">
        <w:rPr>
          <w:rFonts w:ascii="Open Sans" w:eastAsia="Calibri" w:hAnsi="Open Sans" w:cs="Open Sans"/>
          <w:sz w:val="18"/>
          <w:szCs w:val="18"/>
        </w:rPr>
        <w:t>by:</w:t>
      </w:r>
    </w:p>
    <w:p w14:paraId="56A1C204" w14:textId="77777777" w:rsidR="00A02B28" w:rsidRPr="00EA714D" w:rsidRDefault="00A02B28" w:rsidP="009B2CC7">
      <w:pPr>
        <w:widowControl w:val="0"/>
        <w:numPr>
          <w:ilvl w:val="0"/>
          <w:numId w:val="99"/>
        </w:numPr>
        <w:tabs>
          <w:tab w:val="left" w:pos="1179"/>
        </w:tabs>
        <w:autoSpaceDE w:val="0"/>
        <w:autoSpaceDN w:val="0"/>
        <w:ind w:left="1181" w:right="158"/>
        <w:rPr>
          <w:rFonts w:cs="Open Sans"/>
          <w:sz w:val="18"/>
          <w:szCs w:val="18"/>
        </w:rPr>
      </w:pPr>
      <w:r w:rsidRPr="00EA714D">
        <w:rPr>
          <w:rFonts w:cs="Open Sans"/>
          <w:sz w:val="18"/>
          <w:szCs w:val="18"/>
        </w:rPr>
        <w:t>supporting the program in having a documented action plan for diversity, equity and inclusion,</w:t>
      </w:r>
    </w:p>
    <w:p w14:paraId="169CEF2B" w14:textId="77777777" w:rsidR="00A02B28" w:rsidRPr="00EA714D" w:rsidRDefault="00A02B28" w:rsidP="009B2CC7">
      <w:pPr>
        <w:widowControl w:val="0"/>
        <w:numPr>
          <w:ilvl w:val="0"/>
          <w:numId w:val="99"/>
        </w:numPr>
        <w:tabs>
          <w:tab w:val="left" w:pos="1179"/>
        </w:tabs>
        <w:autoSpaceDE w:val="0"/>
        <w:autoSpaceDN w:val="0"/>
        <w:ind w:left="1181" w:right="158"/>
        <w:rPr>
          <w:rFonts w:cs="Open Sans"/>
          <w:sz w:val="18"/>
          <w:szCs w:val="18"/>
        </w:rPr>
      </w:pPr>
      <w:r w:rsidRPr="00EA714D">
        <w:rPr>
          <w:rFonts w:cs="Open Sans"/>
          <w:sz w:val="18"/>
          <w:szCs w:val="18"/>
        </w:rPr>
        <w:t>supporting the program in implementing recruitment strategies,</w:t>
      </w:r>
    </w:p>
    <w:p w14:paraId="1D9004B0" w14:textId="77777777" w:rsidR="00A02B28" w:rsidRPr="00EA714D" w:rsidRDefault="00A02B28" w:rsidP="009B2CC7">
      <w:pPr>
        <w:widowControl w:val="0"/>
        <w:numPr>
          <w:ilvl w:val="0"/>
          <w:numId w:val="99"/>
        </w:numPr>
        <w:tabs>
          <w:tab w:val="left" w:pos="1180"/>
        </w:tabs>
        <w:autoSpaceDE w:val="0"/>
        <w:autoSpaceDN w:val="0"/>
        <w:ind w:left="1181" w:right="158"/>
        <w:rPr>
          <w:rFonts w:cs="Open Sans"/>
          <w:sz w:val="18"/>
          <w:szCs w:val="18"/>
        </w:rPr>
      </w:pPr>
      <w:r w:rsidRPr="00EA714D">
        <w:rPr>
          <w:rFonts w:cs="Open Sans"/>
          <w:sz w:val="18"/>
          <w:szCs w:val="18"/>
        </w:rPr>
        <w:t>the program in implementing retention strategies, and</w:t>
      </w:r>
    </w:p>
    <w:p w14:paraId="39109307" w14:textId="77777777" w:rsidR="00A02B28" w:rsidRPr="00EA714D" w:rsidRDefault="00A02B28" w:rsidP="009B2CC7">
      <w:pPr>
        <w:widowControl w:val="0"/>
        <w:numPr>
          <w:ilvl w:val="0"/>
          <w:numId w:val="99"/>
        </w:numPr>
        <w:tabs>
          <w:tab w:val="left" w:pos="1179"/>
        </w:tabs>
        <w:autoSpaceDE w:val="0"/>
        <w:autoSpaceDN w:val="0"/>
        <w:ind w:left="1181" w:right="158"/>
        <w:rPr>
          <w:rFonts w:cs="Open Sans"/>
          <w:sz w:val="18"/>
          <w:szCs w:val="18"/>
        </w:rPr>
      </w:pPr>
      <w:r w:rsidRPr="00EA714D">
        <w:rPr>
          <w:rFonts w:cs="Open Sans"/>
          <w:sz w:val="18"/>
          <w:szCs w:val="18"/>
        </w:rPr>
        <w:t>supporting making available, resources which promote diversity, equity and inclusion.</w:t>
      </w:r>
    </w:p>
  </w:endnote>
  <w:endnote w:id="43">
    <w:p w14:paraId="4BE54B22" w14:textId="77777777" w:rsidR="00A02B28" w:rsidRPr="00EA714D" w:rsidRDefault="00A02B28" w:rsidP="009021C9">
      <w:pPr>
        <w:pStyle w:val="BodyText"/>
        <w:tabs>
          <w:tab w:val="left" w:pos="720"/>
        </w:tabs>
        <w:ind w:left="720" w:right="115" w:hanging="720"/>
        <w:rPr>
          <w:rFonts w:ascii="Open Sans" w:eastAsia="Calibri" w:hAnsi="Open Sans" w:cs="Open Sans"/>
          <w:sz w:val="18"/>
          <w:szCs w:val="18"/>
        </w:rPr>
      </w:pPr>
      <w:r w:rsidRPr="006F0AF2">
        <w:rPr>
          <w:rStyle w:val="EndnoteReference"/>
          <w:rFonts w:cs="Open Sans"/>
          <w:sz w:val="20"/>
        </w:rPr>
        <w:endnoteRef/>
      </w:r>
      <w:r w:rsidRPr="00EA714D">
        <w:rPr>
          <w:rFonts w:ascii="Open Sans" w:eastAsia="Calibri" w:hAnsi="Open Sans" w:cs="Open Sans"/>
          <w:spacing w:val="-2"/>
          <w:sz w:val="18"/>
          <w:szCs w:val="18"/>
        </w:rPr>
        <w:t>A2.05</w:t>
      </w:r>
      <w:r w:rsidRPr="00EA714D">
        <w:rPr>
          <w:rFonts w:ascii="Open Sans" w:eastAsia="Calibri" w:hAnsi="Open Sans" w:cs="Open Sans"/>
          <w:sz w:val="18"/>
          <w:szCs w:val="18"/>
        </w:rPr>
        <w:tab/>
      </w:r>
      <w:r w:rsidRPr="00EA714D">
        <w:rPr>
          <w:rFonts w:ascii="Open Sans" w:eastAsia="Calibri" w:hAnsi="Open Sans" w:cs="Open Sans"/>
          <w:i/>
          <w:sz w:val="18"/>
          <w:szCs w:val="18"/>
        </w:rPr>
        <w:t>Principal</w:t>
      </w:r>
      <w:r w:rsidRPr="00EA714D">
        <w:rPr>
          <w:rFonts w:ascii="Open Sans" w:eastAsia="Calibri" w:hAnsi="Open Sans" w:cs="Open Sans"/>
          <w:i/>
          <w:spacing w:val="-3"/>
          <w:sz w:val="18"/>
          <w:szCs w:val="18"/>
        </w:rPr>
        <w:t xml:space="preserve"> </w:t>
      </w:r>
      <w:r w:rsidRPr="00EA714D">
        <w:rPr>
          <w:rFonts w:ascii="Open Sans" w:eastAsia="Calibri" w:hAnsi="Open Sans" w:cs="Open Sans"/>
          <w:i/>
          <w:sz w:val="18"/>
          <w:szCs w:val="18"/>
        </w:rPr>
        <w:t>faculty</w:t>
      </w:r>
      <w:r w:rsidRPr="00EA714D">
        <w:rPr>
          <w:rFonts w:ascii="Open Sans" w:eastAsia="Calibri" w:hAnsi="Open Sans" w:cs="Open Sans"/>
          <w:i/>
          <w:spacing w:val="-1"/>
          <w:sz w:val="18"/>
          <w:szCs w:val="18"/>
        </w:rPr>
        <w:t xml:space="preserve"> </w:t>
      </w:r>
      <w:r w:rsidRPr="00EA714D">
        <w:rPr>
          <w:rFonts w:ascii="Open Sans" w:eastAsia="Calibri" w:hAnsi="Open Sans" w:cs="Open Sans"/>
          <w:sz w:val="18"/>
          <w:szCs w:val="18"/>
        </w:rPr>
        <w:t>and</w:t>
      </w:r>
      <w:r w:rsidRPr="00EA714D">
        <w:rPr>
          <w:rFonts w:ascii="Open Sans" w:eastAsia="Calibri" w:hAnsi="Open Sans" w:cs="Open Sans"/>
          <w:spacing w:val="-6"/>
          <w:sz w:val="18"/>
          <w:szCs w:val="18"/>
        </w:rPr>
        <w:t xml:space="preserve"> </w:t>
      </w:r>
      <w:r w:rsidRPr="00EA714D">
        <w:rPr>
          <w:rFonts w:ascii="Open Sans" w:eastAsia="Calibri" w:hAnsi="Open Sans" w:cs="Open Sans"/>
          <w:sz w:val="18"/>
          <w:szCs w:val="18"/>
        </w:rPr>
        <w:t>the</w:t>
      </w:r>
      <w:r w:rsidRPr="00EA714D">
        <w:rPr>
          <w:rFonts w:ascii="Open Sans" w:eastAsia="Calibri" w:hAnsi="Open Sans" w:cs="Open Sans"/>
          <w:spacing w:val="-5"/>
          <w:sz w:val="18"/>
          <w:szCs w:val="18"/>
        </w:rPr>
        <w:t xml:space="preserve"> </w:t>
      </w:r>
      <w:r w:rsidRPr="00EA714D">
        <w:rPr>
          <w:rFonts w:ascii="Open Sans" w:eastAsia="Calibri" w:hAnsi="Open Sans" w:cs="Open Sans"/>
          <w:sz w:val="18"/>
          <w:szCs w:val="18"/>
        </w:rPr>
        <w:t>program</w:t>
      </w:r>
      <w:r w:rsidRPr="00EA714D">
        <w:rPr>
          <w:rFonts w:ascii="Open Sans" w:eastAsia="Calibri" w:hAnsi="Open Sans" w:cs="Open Sans"/>
          <w:spacing w:val="-5"/>
          <w:sz w:val="18"/>
          <w:szCs w:val="18"/>
        </w:rPr>
        <w:t xml:space="preserve"> </w:t>
      </w:r>
      <w:r w:rsidRPr="00EA714D">
        <w:rPr>
          <w:rFonts w:ascii="Open Sans" w:eastAsia="Calibri" w:hAnsi="Open Sans" w:cs="Open Sans"/>
          <w:sz w:val="18"/>
          <w:szCs w:val="18"/>
        </w:rPr>
        <w:t>director</w:t>
      </w:r>
      <w:r w:rsidRPr="00EA714D">
        <w:rPr>
          <w:rFonts w:ascii="Open Sans" w:eastAsia="Calibri" w:hAnsi="Open Sans" w:cs="Open Sans"/>
          <w:spacing w:val="-3"/>
          <w:sz w:val="18"/>
          <w:szCs w:val="18"/>
        </w:rPr>
        <w:t xml:space="preserve"> </w:t>
      </w:r>
      <w:r w:rsidRPr="00EA714D">
        <w:rPr>
          <w:rFonts w:ascii="Open Sans" w:eastAsia="Calibri" w:hAnsi="Open Sans" w:cs="Open Sans"/>
          <w:i/>
          <w:sz w:val="18"/>
          <w:szCs w:val="18"/>
        </w:rPr>
        <w:t>must</w:t>
      </w:r>
      <w:r w:rsidRPr="00EA714D">
        <w:rPr>
          <w:rFonts w:ascii="Open Sans" w:eastAsia="Calibri" w:hAnsi="Open Sans" w:cs="Open Sans"/>
          <w:i/>
          <w:spacing w:val="-7"/>
          <w:sz w:val="18"/>
          <w:szCs w:val="18"/>
        </w:rPr>
        <w:t xml:space="preserve"> </w:t>
      </w:r>
      <w:r w:rsidRPr="00EA714D">
        <w:rPr>
          <w:rFonts w:ascii="Open Sans" w:eastAsia="Calibri" w:hAnsi="Open Sans" w:cs="Open Sans"/>
          <w:sz w:val="18"/>
          <w:szCs w:val="18"/>
        </w:rPr>
        <w:t>be</w:t>
      </w:r>
      <w:r w:rsidRPr="00EA714D">
        <w:rPr>
          <w:rFonts w:ascii="Open Sans" w:eastAsia="Calibri" w:hAnsi="Open Sans" w:cs="Open Sans"/>
          <w:spacing w:val="-5"/>
          <w:sz w:val="18"/>
          <w:szCs w:val="18"/>
        </w:rPr>
        <w:t xml:space="preserve"> </w:t>
      </w:r>
      <w:r w:rsidRPr="00EA714D">
        <w:rPr>
          <w:rFonts w:ascii="Open Sans" w:eastAsia="Calibri" w:hAnsi="Open Sans" w:cs="Open Sans"/>
          <w:sz w:val="18"/>
          <w:szCs w:val="18"/>
        </w:rPr>
        <w:t>responsible</w:t>
      </w:r>
      <w:r w:rsidRPr="00EA714D">
        <w:rPr>
          <w:rFonts w:ascii="Open Sans" w:eastAsia="Calibri" w:hAnsi="Open Sans" w:cs="Open Sans"/>
          <w:spacing w:val="-5"/>
          <w:sz w:val="18"/>
          <w:szCs w:val="18"/>
        </w:rPr>
        <w:t xml:space="preserve"> </w:t>
      </w:r>
      <w:r w:rsidRPr="00EA714D">
        <w:rPr>
          <w:rFonts w:ascii="Open Sans" w:eastAsia="Calibri" w:hAnsi="Open Sans" w:cs="Open Sans"/>
          <w:sz w:val="18"/>
          <w:szCs w:val="18"/>
        </w:rPr>
        <w:t>for,</w:t>
      </w:r>
      <w:r w:rsidRPr="00EA714D">
        <w:rPr>
          <w:rFonts w:ascii="Open Sans" w:eastAsia="Calibri" w:hAnsi="Open Sans" w:cs="Open Sans"/>
          <w:spacing w:val="-3"/>
          <w:sz w:val="18"/>
          <w:szCs w:val="18"/>
        </w:rPr>
        <w:t xml:space="preserve"> </w:t>
      </w:r>
      <w:r w:rsidRPr="00EA714D">
        <w:rPr>
          <w:rFonts w:ascii="Open Sans" w:eastAsia="Calibri" w:hAnsi="Open Sans" w:cs="Open Sans"/>
          <w:sz w:val="18"/>
          <w:szCs w:val="18"/>
        </w:rPr>
        <w:t>and</w:t>
      </w:r>
      <w:r w:rsidRPr="00EA714D">
        <w:rPr>
          <w:rFonts w:ascii="Open Sans" w:eastAsia="Calibri" w:hAnsi="Open Sans" w:cs="Open Sans"/>
          <w:spacing w:val="-6"/>
          <w:sz w:val="18"/>
          <w:szCs w:val="18"/>
        </w:rPr>
        <w:t xml:space="preserve"> </w:t>
      </w:r>
      <w:r w:rsidRPr="00EA714D">
        <w:rPr>
          <w:rFonts w:ascii="Open Sans" w:eastAsia="Calibri" w:hAnsi="Open Sans" w:cs="Open Sans"/>
          <w:sz w:val="18"/>
          <w:szCs w:val="18"/>
        </w:rPr>
        <w:t>actively</w:t>
      </w:r>
      <w:r w:rsidRPr="00EA714D">
        <w:rPr>
          <w:rFonts w:ascii="Open Sans" w:eastAsia="Calibri" w:hAnsi="Open Sans" w:cs="Open Sans"/>
          <w:spacing w:val="-5"/>
          <w:sz w:val="18"/>
          <w:szCs w:val="18"/>
        </w:rPr>
        <w:t xml:space="preserve"> </w:t>
      </w:r>
      <w:r w:rsidRPr="00EA714D">
        <w:rPr>
          <w:rFonts w:ascii="Open Sans" w:eastAsia="Calibri" w:hAnsi="Open Sans" w:cs="Open Sans"/>
          <w:sz w:val="18"/>
          <w:szCs w:val="18"/>
        </w:rPr>
        <w:t>participate</w:t>
      </w:r>
      <w:r w:rsidRPr="00EA714D">
        <w:rPr>
          <w:rFonts w:ascii="Open Sans" w:eastAsia="Calibri" w:hAnsi="Open Sans" w:cs="Open Sans"/>
          <w:spacing w:val="-6"/>
          <w:sz w:val="18"/>
          <w:szCs w:val="18"/>
        </w:rPr>
        <w:t xml:space="preserve"> </w:t>
      </w:r>
      <w:r w:rsidRPr="00EA714D">
        <w:rPr>
          <w:rFonts w:ascii="Open Sans" w:eastAsia="Calibri" w:hAnsi="Open Sans" w:cs="Open Sans"/>
          <w:sz w:val="18"/>
          <w:szCs w:val="18"/>
        </w:rPr>
        <w:t>in</w:t>
      </w:r>
      <w:r w:rsidRPr="00EA714D">
        <w:rPr>
          <w:rFonts w:ascii="Open Sans" w:eastAsia="Calibri" w:hAnsi="Open Sans" w:cs="Open Sans"/>
          <w:spacing w:val="-5"/>
          <w:sz w:val="18"/>
          <w:szCs w:val="18"/>
        </w:rPr>
        <w:t xml:space="preserve"> </w:t>
      </w:r>
      <w:r w:rsidRPr="00EA714D">
        <w:rPr>
          <w:rFonts w:ascii="Open Sans" w:eastAsia="Calibri" w:hAnsi="Open Sans" w:cs="Open Sans"/>
          <w:sz w:val="18"/>
          <w:szCs w:val="18"/>
        </w:rPr>
        <w:t>the processes of:</w:t>
      </w:r>
    </w:p>
    <w:p w14:paraId="36803E27" w14:textId="77777777" w:rsidR="00A02B28" w:rsidRPr="00EA714D" w:rsidRDefault="00A02B28" w:rsidP="009B2CC7">
      <w:pPr>
        <w:widowControl w:val="0"/>
        <w:numPr>
          <w:ilvl w:val="0"/>
          <w:numId w:val="100"/>
        </w:numPr>
        <w:tabs>
          <w:tab w:val="left" w:pos="1179"/>
        </w:tabs>
        <w:autoSpaceDE w:val="0"/>
        <w:autoSpaceDN w:val="0"/>
        <w:ind w:left="1080" w:right="158"/>
        <w:rPr>
          <w:rFonts w:cs="Open Sans"/>
          <w:sz w:val="18"/>
          <w:szCs w:val="18"/>
        </w:rPr>
      </w:pPr>
      <w:r w:rsidRPr="00EA714D">
        <w:rPr>
          <w:rFonts w:cs="Open Sans"/>
          <w:sz w:val="18"/>
          <w:szCs w:val="18"/>
        </w:rPr>
        <w:t>developing, reviewing and revising as necessary the mission statement, goals and competencies of the program,</w:t>
      </w:r>
    </w:p>
    <w:p w14:paraId="70DD4019" w14:textId="77777777" w:rsidR="00A02B28" w:rsidRPr="00EA714D" w:rsidRDefault="00A02B28" w:rsidP="009B2CC7">
      <w:pPr>
        <w:widowControl w:val="0"/>
        <w:numPr>
          <w:ilvl w:val="0"/>
          <w:numId w:val="100"/>
        </w:numPr>
        <w:tabs>
          <w:tab w:val="left" w:pos="1179"/>
        </w:tabs>
        <w:autoSpaceDE w:val="0"/>
        <w:autoSpaceDN w:val="0"/>
        <w:ind w:left="720" w:right="158" w:firstLine="0"/>
        <w:rPr>
          <w:rFonts w:cs="Open Sans"/>
          <w:sz w:val="18"/>
          <w:szCs w:val="18"/>
        </w:rPr>
      </w:pPr>
      <w:r w:rsidRPr="00EA714D">
        <w:rPr>
          <w:rFonts w:cs="Open Sans"/>
          <w:sz w:val="18"/>
          <w:szCs w:val="18"/>
        </w:rPr>
        <w:t>selecting applicants for admission to the PA program,</w:t>
      </w:r>
    </w:p>
    <w:p w14:paraId="72F0E86E" w14:textId="77777777" w:rsidR="00A02B28" w:rsidRPr="00EA714D" w:rsidRDefault="00A02B28" w:rsidP="009B2CC7">
      <w:pPr>
        <w:widowControl w:val="0"/>
        <w:numPr>
          <w:ilvl w:val="0"/>
          <w:numId w:val="100"/>
        </w:numPr>
        <w:tabs>
          <w:tab w:val="left" w:pos="1180"/>
        </w:tabs>
        <w:autoSpaceDE w:val="0"/>
        <w:autoSpaceDN w:val="0"/>
        <w:ind w:left="720" w:right="158" w:firstLine="0"/>
        <w:rPr>
          <w:rFonts w:cs="Open Sans"/>
          <w:sz w:val="18"/>
          <w:szCs w:val="18"/>
        </w:rPr>
      </w:pPr>
      <w:r w:rsidRPr="00EA714D">
        <w:rPr>
          <w:rFonts w:cs="Open Sans"/>
          <w:sz w:val="18"/>
          <w:szCs w:val="18"/>
        </w:rPr>
        <w:t>providing student instruction,</w:t>
      </w:r>
    </w:p>
    <w:p w14:paraId="1F11ACCA" w14:textId="77777777" w:rsidR="00A02B28" w:rsidRPr="00EA714D" w:rsidRDefault="00A02B28" w:rsidP="009B2CC7">
      <w:pPr>
        <w:widowControl w:val="0"/>
        <w:numPr>
          <w:ilvl w:val="0"/>
          <w:numId w:val="100"/>
        </w:numPr>
        <w:tabs>
          <w:tab w:val="left" w:pos="1179"/>
        </w:tabs>
        <w:autoSpaceDE w:val="0"/>
        <w:autoSpaceDN w:val="0"/>
        <w:ind w:left="720" w:right="158" w:firstLine="0"/>
        <w:rPr>
          <w:rFonts w:cs="Open Sans"/>
          <w:sz w:val="18"/>
          <w:szCs w:val="18"/>
        </w:rPr>
      </w:pPr>
      <w:r w:rsidRPr="00EA714D">
        <w:rPr>
          <w:rFonts w:cs="Open Sans"/>
          <w:sz w:val="18"/>
          <w:szCs w:val="18"/>
        </w:rPr>
        <w:t>evaluating student performance,</w:t>
      </w:r>
    </w:p>
    <w:p w14:paraId="041E795C" w14:textId="77777777" w:rsidR="00A02B28" w:rsidRPr="00EA714D" w:rsidRDefault="00A02B28" w:rsidP="009B2CC7">
      <w:pPr>
        <w:widowControl w:val="0"/>
        <w:numPr>
          <w:ilvl w:val="0"/>
          <w:numId w:val="100"/>
        </w:numPr>
        <w:tabs>
          <w:tab w:val="left" w:pos="1179"/>
        </w:tabs>
        <w:autoSpaceDE w:val="0"/>
        <w:autoSpaceDN w:val="0"/>
        <w:ind w:left="720" w:right="158" w:firstLine="0"/>
        <w:rPr>
          <w:rFonts w:cs="Open Sans"/>
          <w:sz w:val="18"/>
          <w:szCs w:val="18"/>
        </w:rPr>
      </w:pPr>
      <w:r w:rsidRPr="00EA714D">
        <w:rPr>
          <w:rFonts w:cs="Open Sans"/>
          <w:sz w:val="18"/>
          <w:szCs w:val="18"/>
        </w:rPr>
        <w:t>academic counseling of students,</w:t>
      </w:r>
    </w:p>
    <w:p w14:paraId="202265D6" w14:textId="77777777" w:rsidR="00A02B28" w:rsidRPr="00EA714D" w:rsidRDefault="00A02B28" w:rsidP="009B2CC7">
      <w:pPr>
        <w:widowControl w:val="0"/>
        <w:numPr>
          <w:ilvl w:val="0"/>
          <w:numId w:val="100"/>
        </w:numPr>
        <w:tabs>
          <w:tab w:val="left" w:pos="1180"/>
        </w:tabs>
        <w:autoSpaceDE w:val="0"/>
        <w:autoSpaceDN w:val="0"/>
        <w:ind w:left="720" w:right="158" w:firstLine="0"/>
        <w:rPr>
          <w:rFonts w:cs="Open Sans"/>
          <w:sz w:val="18"/>
          <w:szCs w:val="18"/>
        </w:rPr>
      </w:pPr>
      <w:r w:rsidRPr="00EA714D">
        <w:rPr>
          <w:rFonts w:cs="Open Sans"/>
          <w:sz w:val="18"/>
          <w:szCs w:val="18"/>
        </w:rPr>
        <w:t>assuring the availability of remedial instruction,</w:t>
      </w:r>
    </w:p>
    <w:p w14:paraId="62A98B0C" w14:textId="77777777" w:rsidR="00A02B28" w:rsidRPr="00EA714D" w:rsidRDefault="00A02B28" w:rsidP="009B2CC7">
      <w:pPr>
        <w:widowControl w:val="0"/>
        <w:numPr>
          <w:ilvl w:val="0"/>
          <w:numId w:val="100"/>
        </w:numPr>
        <w:tabs>
          <w:tab w:val="left" w:pos="1179"/>
        </w:tabs>
        <w:autoSpaceDE w:val="0"/>
        <w:autoSpaceDN w:val="0"/>
        <w:ind w:left="720" w:right="158" w:firstLine="0"/>
        <w:rPr>
          <w:rFonts w:cs="Open Sans"/>
          <w:sz w:val="18"/>
          <w:szCs w:val="18"/>
        </w:rPr>
      </w:pPr>
      <w:r w:rsidRPr="00EA714D">
        <w:rPr>
          <w:rFonts w:cs="Open Sans"/>
          <w:sz w:val="18"/>
          <w:szCs w:val="18"/>
        </w:rPr>
        <w:t>designing, implementing, coordinating, and evaluating the curriculum, and</w:t>
      </w:r>
    </w:p>
    <w:p w14:paraId="1D483011" w14:textId="77777777" w:rsidR="00A02B28" w:rsidRPr="00EA714D" w:rsidRDefault="00A02B28" w:rsidP="009B2CC7">
      <w:pPr>
        <w:widowControl w:val="0"/>
        <w:numPr>
          <w:ilvl w:val="0"/>
          <w:numId w:val="100"/>
        </w:numPr>
        <w:tabs>
          <w:tab w:val="left" w:pos="1179"/>
        </w:tabs>
        <w:autoSpaceDE w:val="0"/>
        <w:autoSpaceDN w:val="0"/>
        <w:ind w:left="720" w:right="158" w:firstLine="0"/>
        <w:rPr>
          <w:rFonts w:cs="Open Sans"/>
          <w:sz w:val="18"/>
          <w:szCs w:val="18"/>
        </w:rPr>
      </w:pPr>
      <w:r w:rsidRPr="00EA714D">
        <w:rPr>
          <w:rFonts w:cs="Open Sans"/>
          <w:sz w:val="18"/>
          <w:szCs w:val="18"/>
        </w:rPr>
        <w:t>evaluating the program.</w:t>
      </w:r>
    </w:p>
  </w:endnote>
  <w:endnote w:id="44">
    <w:p w14:paraId="02662D77" w14:textId="6947E249" w:rsidR="00EA6972" w:rsidRPr="001249EB" w:rsidRDefault="00EA6972" w:rsidP="001249EB">
      <w:pPr>
        <w:ind w:left="720" w:right="9" w:hanging="720"/>
        <w:rPr>
          <w:sz w:val="18"/>
          <w:szCs w:val="18"/>
        </w:rPr>
      </w:pPr>
      <w:r>
        <w:rPr>
          <w:rStyle w:val="EndnoteReference"/>
        </w:rPr>
        <w:endnoteRef/>
      </w:r>
      <w:r>
        <w:rPr>
          <w:sz w:val="18"/>
          <w:szCs w:val="18"/>
        </w:rPr>
        <w:t>A3.15:</w:t>
      </w:r>
      <w:r w:rsidRPr="001249EB">
        <w:rPr>
          <w:sz w:val="18"/>
          <w:szCs w:val="18"/>
        </w:rPr>
        <w:tab/>
        <w:t xml:space="preserve">The program </w:t>
      </w:r>
      <w:r w:rsidRPr="001249EB">
        <w:rPr>
          <w:rFonts w:eastAsia="Times New Roman" w:cs="Times New Roman"/>
          <w:sz w:val="18"/>
          <w:szCs w:val="18"/>
        </w:rPr>
        <w:t>must</w:t>
      </w:r>
      <w:r w:rsidRPr="001249EB">
        <w:rPr>
          <w:sz w:val="18"/>
          <w:szCs w:val="18"/>
        </w:rPr>
        <w:t xml:space="preserve"> define, publish, consistently apply and make </w:t>
      </w:r>
      <w:r w:rsidRPr="001249EB">
        <w:rPr>
          <w:rFonts w:eastAsia="Times New Roman" w:cs="Times New Roman"/>
          <w:sz w:val="18"/>
          <w:szCs w:val="18"/>
        </w:rPr>
        <w:t>readily available</w:t>
      </w:r>
      <w:r w:rsidRPr="001249EB">
        <w:rPr>
          <w:sz w:val="18"/>
          <w:szCs w:val="18"/>
        </w:rPr>
        <w:t xml:space="preserve"> to students upon admission: </w:t>
      </w:r>
    </w:p>
    <w:p w14:paraId="24EAF14B" w14:textId="77777777" w:rsidR="00EA6972" w:rsidRPr="001249EB" w:rsidRDefault="00EA6972" w:rsidP="00E17D42">
      <w:pPr>
        <w:pStyle w:val="ListParagraph"/>
        <w:numPr>
          <w:ilvl w:val="0"/>
          <w:numId w:val="19"/>
        </w:numPr>
        <w:spacing w:after="3" w:line="261" w:lineRule="auto"/>
        <w:ind w:right="9"/>
        <w:jc w:val="both"/>
        <w:rPr>
          <w:sz w:val="18"/>
          <w:szCs w:val="18"/>
        </w:rPr>
      </w:pPr>
      <w:r w:rsidRPr="001249EB">
        <w:rPr>
          <w:sz w:val="18"/>
          <w:szCs w:val="18"/>
        </w:rPr>
        <w:t xml:space="preserve">any required academic standards, </w:t>
      </w:r>
    </w:p>
    <w:p w14:paraId="64379387" w14:textId="77777777" w:rsidR="00EA6972" w:rsidRPr="001249EB" w:rsidRDefault="00EA6972" w:rsidP="00E17D42">
      <w:pPr>
        <w:pStyle w:val="ListParagraph"/>
        <w:numPr>
          <w:ilvl w:val="0"/>
          <w:numId w:val="19"/>
        </w:numPr>
        <w:spacing w:after="3" w:line="261" w:lineRule="auto"/>
        <w:ind w:right="9"/>
        <w:jc w:val="both"/>
        <w:rPr>
          <w:sz w:val="18"/>
          <w:szCs w:val="18"/>
        </w:rPr>
      </w:pPr>
      <w:r w:rsidRPr="001249EB">
        <w:rPr>
          <w:sz w:val="18"/>
          <w:szCs w:val="18"/>
        </w:rPr>
        <w:t xml:space="preserve">requirements and deadlines for progression in and completion of the program, </w:t>
      </w:r>
    </w:p>
    <w:p w14:paraId="43238540" w14:textId="77777777" w:rsidR="00EA6972" w:rsidRPr="001249EB" w:rsidRDefault="00EA6972" w:rsidP="00E17D42">
      <w:pPr>
        <w:pStyle w:val="ListParagraph"/>
        <w:numPr>
          <w:ilvl w:val="0"/>
          <w:numId w:val="19"/>
        </w:numPr>
        <w:spacing w:after="3" w:line="261" w:lineRule="auto"/>
        <w:ind w:right="9"/>
        <w:jc w:val="both"/>
        <w:rPr>
          <w:sz w:val="18"/>
          <w:szCs w:val="18"/>
        </w:rPr>
      </w:pPr>
      <w:r w:rsidRPr="001249EB">
        <w:rPr>
          <w:sz w:val="18"/>
          <w:szCs w:val="18"/>
        </w:rPr>
        <w:t>policies and procedures for</w:t>
      </w:r>
      <w:r w:rsidRPr="001249EB">
        <w:rPr>
          <w:rFonts w:eastAsia="Times New Roman" w:cs="Times New Roman"/>
          <w:sz w:val="18"/>
          <w:szCs w:val="18"/>
        </w:rPr>
        <w:t xml:space="preserve"> remediation</w:t>
      </w:r>
      <w:r w:rsidRPr="001249EB">
        <w:rPr>
          <w:sz w:val="18"/>
          <w:szCs w:val="18"/>
        </w:rPr>
        <w:t xml:space="preserve"> and </w:t>
      </w:r>
      <w:r w:rsidRPr="001249EB">
        <w:rPr>
          <w:rFonts w:eastAsia="Times New Roman" w:cs="Times New Roman"/>
          <w:sz w:val="18"/>
          <w:szCs w:val="18"/>
        </w:rPr>
        <w:t>deceleration,</w:t>
      </w:r>
      <w:r w:rsidRPr="001249EB">
        <w:rPr>
          <w:sz w:val="18"/>
          <w:szCs w:val="18"/>
        </w:rPr>
        <w:t xml:space="preserve">  </w:t>
      </w:r>
    </w:p>
    <w:p w14:paraId="44BBAE9C" w14:textId="77777777" w:rsidR="00EA6972" w:rsidRPr="001249EB" w:rsidRDefault="00EA6972" w:rsidP="00E17D42">
      <w:pPr>
        <w:pStyle w:val="ListParagraph"/>
        <w:numPr>
          <w:ilvl w:val="0"/>
          <w:numId w:val="19"/>
        </w:numPr>
        <w:spacing w:after="3" w:line="261" w:lineRule="auto"/>
        <w:ind w:right="9"/>
        <w:jc w:val="both"/>
        <w:rPr>
          <w:sz w:val="18"/>
          <w:szCs w:val="18"/>
        </w:rPr>
      </w:pPr>
      <w:r w:rsidRPr="001249EB">
        <w:rPr>
          <w:sz w:val="18"/>
          <w:szCs w:val="18"/>
        </w:rPr>
        <w:t xml:space="preserve">policies and procedures for withdrawal and dismissal,  </w:t>
      </w:r>
    </w:p>
    <w:p w14:paraId="6F265FA6" w14:textId="77777777" w:rsidR="00EA6972" w:rsidRPr="001249EB" w:rsidRDefault="00EA6972" w:rsidP="00E17D42">
      <w:pPr>
        <w:pStyle w:val="ListParagraph"/>
        <w:numPr>
          <w:ilvl w:val="0"/>
          <w:numId w:val="19"/>
        </w:numPr>
        <w:spacing w:after="3" w:line="261" w:lineRule="auto"/>
        <w:ind w:right="9"/>
        <w:jc w:val="both"/>
        <w:rPr>
          <w:sz w:val="18"/>
          <w:szCs w:val="18"/>
        </w:rPr>
      </w:pPr>
      <w:r w:rsidRPr="001249EB">
        <w:rPr>
          <w:sz w:val="18"/>
          <w:szCs w:val="18"/>
        </w:rPr>
        <w:t xml:space="preserve">policy for student employment while enrolled in the program, </w:t>
      </w:r>
    </w:p>
    <w:p w14:paraId="2E30605D" w14:textId="77777777" w:rsidR="00EA6972" w:rsidRPr="001249EB" w:rsidRDefault="00EA6972" w:rsidP="00E17D42">
      <w:pPr>
        <w:pStyle w:val="ListParagraph"/>
        <w:numPr>
          <w:ilvl w:val="0"/>
          <w:numId w:val="19"/>
        </w:numPr>
        <w:spacing w:after="3" w:line="261" w:lineRule="auto"/>
        <w:ind w:right="9"/>
        <w:jc w:val="both"/>
        <w:rPr>
          <w:sz w:val="18"/>
          <w:szCs w:val="18"/>
        </w:rPr>
      </w:pPr>
      <w:r w:rsidRPr="001249EB">
        <w:rPr>
          <w:sz w:val="18"/>
          <w:szCs w:val="18"/>
        </w:rPr>
        <w:t>policies and procedures for allegations of student mistreatment, and</w:t>
      </w:r>
      <w:r w:rsidRPr="001249EB">
        <w:rPr>
          <w:rFonts w:eastAsia="Times New Roman" w:cs="Times New Roman"/>
          <w:sz w:val="18"/>
          <w:szCs w:val="18"/>
        </w:rPr>
        <w:t xml:space="preserve">  </w:t>
      </w:r>
      <w:r w:rsidRPr="001249EB">
        <w:rPr>
          <w:sz w:val="18"/>
          <w:szCs w:val="18"/>
        </w:rPr>
        <w:t xml:space="preserve"> </w:t>
      </w:r>
    </w:p>
    <w:p w14:paraId="02D861B6" w14:textId="2DE6ED75" w:rsidR="00EA6972" w:rsidRPr="001249EB" w:rsidRDefault="00EA6972" w:rsidP="00E17D42">
      <w:pPr>
        <w:pStyle w:val="EndnoteText"/>
        <w:numPr>
          <w:ilvl w:val="0"/>
          <w:numId w:val="19"/>
        </w:numPr>
        <w:rPr>
          <w:sz w:val="18"/>
        </w:rPr>
      </w:pPr>
      <w:r w:rsidRPr="001249EB">
        <w:rPr>
          <w:sz w:val="18"/>
          <w:szCs w:val="18"/>
        </w:rPr>
        <w:t>policies and procedures for</w:t>
      </w:r>
      <w:r w:rsidRPr="001249EB">
        <w:rPr>
          <w:rFonts w:eastAsia="Times New Roman" w:cs="Times New Roman"/>
          <w:sz w:val="18"/>
          <w:szCs w:val="18"/>
        </w:rPr>
        <w:t xml:space="preserve"> s</w:t>
      </w:r>
      <w:r w:rsidRPr="001249EB">
        <w:rPr>
          <w:sz w:val="18"/>
          <w:szCs w:val="18"/>
        </w:rPr>
        <w:t>tudent grievances and appeals.</w:t>
      </w:r>
    </w:p>
  </w:endnote>
  <w:endnote w:id="45">
    <w:p w14:paraId="72BF3937" w14:textId="05C1028F" w:rsidR="00D650DD" w:rsidRPr="00EA714D" w:rsidRDefault="00D650DD" w:rsidP="00D650DD">
      <w:pPr>
        <w:pStyle w:val="EndnoteText"/>
        <w:ind w:left="720" w:hanging="720"/>
        <w:rPr>
          <w:sz w:val="18"/>
          <w:szCs w:val="18"/>
        </w:rPr>
      </w:pPr>
      <w:r>
        <w:rPr>
          <w:rStyle w:val="EndnoteReference"/>
        </w:rPr>
        <w:endnoteRef/>
      </w:r>
      <w:r w:rsidRPr="00EA714D">
        <w:rPr>
          <w:sz w:val="18"/>
          <w:szCs w:val="18"/>
        </w:rPr>
        <w:t>A3.15</w:t>
      </w:r>
      <w:r w:rsidRPr="00EA714D">
        <w:rPr>
          <w:sz w:val="18"/>
          <w:szCs w:val="18"/>
        </w:rPr>
        <w:tab/>
        <w:t xml:space="preserve">The program must define, publish, consistently apply and make readily available to students upon admission: </w:t>
      </w:r>
    </w:p>
    <w:p w14:paraId="2D02D91C" w14:textId="77777777" w:rsidR="00D650DD" w:rsidRPr="00EA714D" w:rsidRDefault="00D650DD" w:rsidP="00D650DD">
      <w:pPr>
        <w:pStyle w:val="EndnoteText"/>
        <w:ind w:left="734"/>
        <w:rPr>
          <w:sz w:val="18"/>
          <w:szCs w:val="18"/>
        </w:rPr>
      </w:pPr>
      <w:r w:rsidRPr="00EA714D">
        <w:rPr>
          <w:sz w:val="18"/>
          <w:szCs w:val="18"/>
        </w:rPr>
        <w:t xml:space="preserve">a) any required academic standards, </w:t>
      </w:r>
    </w:p>
    <w:p w14:paraId="614FD0D3" w14:textId="77777777" w:rsidR="00D650DD" w:rsidRPr="00EA714D" w:rsidRDefault="00D650DD" w:rsidP="00D650DD">
      <w:pPr>
        <w:pStyle w:val="EndnoteText"/>
        <w:ind w:left="734"/>
        <w:rPr>
          <w:sz w:val="18"/>
          <w:szCs w:val="18"/>
        </w:rPr>
      </w:pPr>
      <w:r w:rsidRPr="00EA714D">
        <w:rPr>
          <w:sz w:val="18"/>
          <w:szCs w:val="18"/>
        </w:rPr>
        <w:t xml:space="preserve">b) requirements and deadlines for progression in and completion of the program, </w:t>
      </w:r>
    </w:p>
    <w:p w14:paraId="4E0B1DB2" w14:textId="77777777" w:rsidR="00D650DD" w:rsidRPr="00EA714D" w:rsidRDefault="00D650DD" w:rsidP="00D650DD">
      <w:pPr>
        <w:pStyle w:val="EndnoteText"/>
        <w:ind w:left="734"/>
        <w:rPr>
          <w:sz w:val="18"/>
          <w:szCs w:val="18"/>
        </w:rPr>
      </w:pPr>
      <w:r w:rsidRPr="00EA714D">
        <w:rPr>
          <w:sz w:val="18"/>
          <w:szCs w:val="18"/>
        </w:rPr>
        <w:t xml:space="preserve">c) policies and procedures for remediation and deceleration, </w:t>
      </w:r>
    </w:p>
    <w:p w14:paraId="1B7F16D9" w14:textId="77777777" w:rsidR="00D650DD" w:rsidRPr="00EA714D" w:rsidRDefault="00D650DD" w:rsidP="00D650DD">
      <w:pPr>
        <w:pStyle w:val="EndnoteText"/>
        <w:ind w:left="734"/>
        <w:rPr>
          <w:sz w:val="18"/>
          <w:szCs w:val="18"/>
        </w:rPr>
      </w:pPr>
      <w:r w:rsidRPr="00EA714D">
        <w:rPr>
          <w:sz w:val="18"/>
          <w:szCs w:val="18"/>
        </w:rPr>
        <w:t xml:space="preserve">d) policies and procedures for withdrawal and dismissal, </w:t>
      </w:r>
    </w:p>
    <w:p w14:paraId="759C4CDC" w14:textId="77777777" w:rsidR="00D650DD" w:rsidRPr="00EA714D" w:rsidRDefault="00D650DD" w:rsidP="00D650DD">
      <w:pPr>
        <w:pStyle w:val="EndnoteText"/>
        <w:ind w:left="734"/>
        <w:rPr>
          <w:sz w:val="18"/>
          <w:szCs w:val="18"/>
        </w:rPr>
      </w:pPr>
      <w:r w:rsidRPr="00EA714D">
        <w:rPr>
          <w:sz w:val="18"/>
          <w:szCs w:val="18"/>
        </w:rPr>
        <w:t xml:space="preserve">e) policy for student employment while enrolled in the program, </w:t>
      </w:r>
    </w:p>
    <w:p w14:paraId="083D7F73" w14:textId="77777777" w:rsidR="00D650DD" w:rsidRPr="00EA714D" w:rsidRDefault="00D650DD" w:rsidP="00D650DD">
      <w:pPr>
        <w:pStyle w:val="EndnoteText"/>
        <w:ind w:left="734"/>
        <w:rPr>
          <w:sz w:val="18"/>
          <w:szCs w:val="18"/>
        </w:rPr>
      </w:pPr>
      <w:r w:rsidRPr="00EA714D">
        <w:rPr>
          <w:sz w:val="18"/>
          <w:szCs w:val="18"/>
        </w:rPr>
        <w:t xml:space="preserve">f) policies and procedures for allegations of student mistreatment, and </w:t>
      </w:r>
    </w:p>
    <w:p w14:paraId="3A4F0511" w14:textId="77777777" w:rsidR="00D650DD" w:rsidRPr="00EA714D" w:rsidRDefault="00D650DD" w:rsidP="00D650DD">
      <w:pPr>
        <w:pStyle w:val="EndnoteText"/>
        <w:ind w:left="734"/>
        <w:rPr>
          <w:sz w:val="18"/>
          <w:szCs w:val="18"/>
        </w:rPr>
      </w:pPr>
      <w:r w:rsidRPr="00EA714D">
        <w:rPr>
          <w:sz w:val="18"/>
          <w:szCs w:val="18"/>
        </w:rPr>
        <w:t>g) policies and procedures for student grievances and appeals.</w:t>
      </w:r>
    </w:p>
  </w:endnote>
  <w:endnote w:id="46">
    <w:p w14:paraId="6CF2CCC5" w14:textId="588BDAF9" w:rsidR="00B65C89" w:rsidRPr="00EA714D" w:rsidRDefault="00B65C89" w:rsidP="00B65C89">
      <w:pPr>
        <w:pStyle w:val="EndnoteText"/>
        <w:ind w:left="720" w:hanging="720"/>
        <w:rPr>
          <w:sz w:val="18"/>
          <w:szCs w:val="18"/>
        </w:rPr>
      </w:pPr>
      <w:r>
        <w:rPr>
          <w:rStyle w:val="EndnoteReference"/>
        </w:rPr>
        <w:endnoteRef/>
      </w:r>
      <w:r w:rsidRPr="00EA714D">
        <w:rPr>
          <w:sz w:val="18"/>
          <w:szCs w:val="18"/>
        </w:rPr>
        <w:t>B4.01</w:t>
      </w:r>
      <w:r w:rsidRPr="00EA714D">
        <w:rPr>
          <w:sz w:val="18"/>
          <w:szCs w:val="18"/>
        </w:rPr>
        <w:tab/>
        <w:t xml:space="preserve">The program must conduct frequent, objective and documented evaluations of student performance in meeting the program’s learning outcomes and instructional objectives for both didactic and supervised clinical practice experience components. The evaluations must: </w:t>
      </w:r>
    </w:p>
    <w:p w14:paraId="57961A8D" w14:textId="77777777" w:rsidR="00B65C89" w:rsidRPr="00EA714D" w:rsidRDefault="00B65C89" w:rsidP="00B65C89">
      <w:pPr>
        <w:pStyle w:val="EndnoteText"/>
        <w:ind w:left="720" w:firstLine="0"/>
        <w:rPr>
          <w:sz w:val="18"/>
          <w:szCs w:val="18"/>
        </w:rPr>
      </w:pPr>
      <w:r w:rsidRPr="00EA714D">
        <w:rPr>
          <w:sz w:val="18"/>
          <w:szCs w:val="18"/>
        </w:rPr>
        <w:t xml:space="preserve">a) align with what is expected and taught and </w:t>
      </w:r>
    </w:p>
    <w:p w14:paraId="2B16BB67" w14:textId="61B42902" w:rsidR="00B65C89" w:rsidRPr="00EA714D" w:rsidRDefault="00B65C89" w:rsidP="00B65C89">
      <w:pPr>
        <w:pStyle w:val="EndnoteText"/>
        <w:ind w:left="720" w:firstLine="0"/>
        <w:rPr>
          <w:sz w:val="18"/>
          <w:szCs w:val="18"/>
        </w:rPr>
      </w:pPr>
      <w:r w:rsidRPr="00EA714D">
        <w:rPr>
          <w:sz w:val="18"/>
          <w:szCs w:val="18"/>
        </w:rPr>
        <w:t>b) allow the program to identify and address any student deficiencies in a timely manner</w:t>
      </w:r>
    </w:p>
  </w:endnote>
  <w:endnote w:id="47">
    <w:p w14:paraId="257F1410" w14:textId="77777777" w:rsidR="00FD5635" w:rsidRPr="00FD5635" w:rsidRDefault="00D650DD" w:rsidP="00FD5635">
      <w:pPr>
        <w:pStyle w:val="EndnoteText"/>
        <w:ind w:left="720" w:hanging="720"/>
        <w:rPr>
          <w:sz w:val="18"/>
          <w:szCs w:val="18"/>
        </w:rPr>
      </w:pPr>
      <w:r>
        <w:rPr>
          <w:rStyle w:val="EndnoteReference"/>
        </w:rPr>
        <w:endnoteRef/>
      </w:r>
      <w:r w:rsidR="00FD5635" w:rsidRPr="00FD5635">
        <w:rPr>
          <w:sz w:val="18"/>
          <w:szCs w:val="18"/>
        </w:rPr>
        <w:t>A3.15c The program must define, publish, consistently apply and make readily available to students upon admission:</w:t>
      </w:r>
    </w:p>
    <w:p w14:paraId="17317053" w14:textId="77777777" w:rsidR="00FD5635" w:rsidRPr="00FD5635" w:rsidRDefault="00FD5635" w:rsidP="009B2CC7">
      <w:pPr>
        <w:pStyle w:val="EndnoteText"/>
        <w:numPr>
          <w:ilvl w:val="0"/>
          <w:numId w:val="111"/>
        </w:numPr>
        <w:ind w:left="1080"/>
        <w:rPr>
          <w:sz w:val="18"/>
          <w:szCs w:val="18"/>
        </w:rPr>
      </w:pPr>
      <w:r w:rsidRPr="00FD5635">
        <w:rPr>
          <w:sz w:val="18"/>
          <w:szCs w:val="18"/>
        </w:rPr>
        <w:t>any required academic standards,</w:t>
      </w:r>
    </w:p>
    <w:p w14:paraId="5EAED0B4" w14:textId="77777777" w:rsidR="00FD5635" w:rsidRPr="00FD5635" w:rsidRDefault="00FD5635" w:rsidP="009B2CC7">
      <w:pPr>
        <w:pStyle w:val="EndnoteText"/>
        <w:numPr>
          <w:ilvl w:val="0"/>
          <w:numId w:val="111"/>
        </w:numPr>
        <w:ind w:left="1080"/>
        <w:rPr>
          <w:sz w:val="18"/>
          <w:szCs w:val="18"/>
        </w:rPr>
      </w:pPr>
      <w:r w:rsidRPr="00FD5635">
        <w:rPr>
          <w:sz w:val="18"/>
          <w:szCs w:val="18"/>
        </w:rPr>
        <w:t>requirements and deadlines for progression in and completion of the program,</w:t>
      </w:r>
    </w:p>
    <w:p w14:paraId="73897E33" w14:textId="77777777" w:rsidR="00FD5635" w:rsidRPr="00FD5635" w:rsidRDefault="00FD5635" w:rsidP="009B2CC7">
      <w:pPr>
        <w:pStyle w:val="EndnoteText"/>
        <w:numPr>
          <w:ilvl w:val="0"/>
          <w:numId w:val="111"/>
        </w:numPr>
        <w:ind w:left="1080"/>
        <w:rPr>
          <w:sz w:val="18"/>
          <w:szCs w:val="18"/>
        </w:rPr>
      </w:pPr>
      <w:r w:rsidRPr="00FD5635">
        <w:rPr>
          <w:sz w:val="18"/>
          <w:szCs w:val="18"/>
        </w:rPr>
        <w:t>policies and procedures for remediation and deceleration,</w:t>
      </w:r>
    </w:p>
    <w:p w14:paraId="7CBB718B" w14:textId="77777777" w:rsidR="00FD5635" w:rsidRPr="00FD5635" w:rsidRDefault="00FD5635" w:rsidP="009B2CC7">
      <w:pPr>
        <w:pStyle w:val="EndnoteText"/>
        <w:numPr>
          <w:ilvl w:val="0"/>
          <w:numId w:val="111"/>
        </w:numPr>
        <w:ind w:left="1080"/>
        <w:rPr>
          <w:sz w:val="18"/>
          <w:szCs w:val="18"/>
        </w:rPr>
      </w:pPr>
      <w:r w:rsidRPr="00FD5635">
        <w:rPr>
          <w:sz w:val="18"/>
          <w:szCs w:val="18"/>
        </w:rPr>
        <w:t>policies and procedures for withdrawal and dismissal,</w:t>
      </w:r>
    </w:p>
    <w:p w14:paraId="3DFFEDFD" w14:textId="77777777" w:rsidR="00FD5635" w:rsidRPr="00FD5635" w:rsidRDefault="00FD5635" w:rsidP="009B2CC7">
      <w:pPr>
        <w:pStyle w:val="EndnoteText"/>
        <w:numPr>
          <w:ilvl w:val="0"/>
          <w:numId w:val="111"/>
        </w:numPr>
        <w:ind w:left="1080"/>
        <w:rPr>
          <w:sz w:val="18"/>
          <w:szCs w:val="18"/>
        </w:rPr>
      </w:pPr>
      <w:r w:rsidRPr="00FD5635">
        <w:rPr>
          <w:sz w:val="18"/>
          <w:szCs w:val="18"/>
        </w:rPr>
        <w:t>policy for student employment while enrolled in the program,</w:t>
      </w:r>
    </w:p>
    <w:p w14:paraId="3CF4D806" w14:textId="7C8483DC" w:rsidR="00D650DD" w:rsidRDefault="00FD5635" w:rsidP="009B2CC7">
      <w:pPr>
        <w:pStyle w:val="EndnoteText"/>
        <w:numPr>
          <w:ilvl w:val="0"/>
          <w:numId w:val="111"/>
        </w:numPr>
        <w:ind w:left="1080"/>
        <w:rPr>
          <w:sz w:val="18"/>
          <w:szCs w:val="18"/>
        </w:rPr>
      </w:pPr>
      <w:r w:rsidRPr="00FD5635">
        <w:rPr>
          <w:sz w:val="18"/>
          <w:szCs w:val="18"/>
        </w:rPr>
        <w:t>policies and procedures for allegations of student mistreatment, an</w:t>
      </w:r>
      <w:r>
        <w:rPr>
          <w:sz w:val="18"/>
          <w:szCs w:val="18"/>
        </w:rPr>
        <w:t>d</w:t>
      </w:r>
    </w:p>
    <w:p w14:paraId="02C38191" w14:textId="77777777" w:rsidR="00E17D42" w:rsidRDefault="00E17D42" w:rsidP="009B2CC7">
      <w:pPr>
        <w:pStyle w:val="EndnoteText"/>
        <w:numPr>
          <w:ilvl w:val="0"/>
          <w:numId w:val="111"/>
        </w:numPr>
        <w:ind w:left="1080"/>
        <w:rPr>
          <w:sz w:val="18"/>
          <w:szCs w:val="18"/>
        </w:rPr>
      </w:pPr>
    </w:p>
    <w:p w14:paraId="29CCE838" w14:textId="6CD192AE" w:rsidR="00FD5635" w:rsidRPr="00E17D42" w:rsidRDefault="00FD5635" w:rsidP="00E17D42">
      <w:pPr>
        <w:pStyle w:val="EndnoteText"/>
        <w:ind w:left="1080" w:firstLine="0"/>
        <w:rPr>
          <w:sz w:val="18"/>
          <w:szCs w:val="18"/>
        </w:rPr>
      </w:pPr>
      <w:r w:rsidRPr="00FD5635">
        <w:rPr>
          <w:sz w:val="18"/>
          <w:szCs w:val="18"/>
        </w:rPr>
        <w:t>policies and procedures for student grievances and appeals.</w:t>
      </w:r>
    </w:p>
  </w:endnote>
  <w:endnote w:id="48">
    <w:p w14:paraId="1AA4C43A" w14:textId="085C770D" w:rsidR="0058698A" w:rsidRPr="00EA714D" w:rsidRDefault="0058698A" w:rsidP="0058698A">
      <w:pPr>
        <w:pStyle w:val="EndnoteText"/>
        <w:rPr>
          <w:rFonts w:cs="Open Sans"/>
          <w:sz w:val="18"/>
          <w:szCs w:val="18"/>
        </w:rPr>
      </w:pPr>
      <w:r w:rsidRPr="00712532">
        <w:rPr>
          <w:rStyle w:val="EndnoteReference"/>
          <w:rFonts w:cs="Open Sans"/>
        </w:rPr>
        <w:endnoteRef/>
      </w:r>
      <w:r w:rsidRPr="00EA714D">
        <w:rPr>
          <w:rFonts w:cs="Open Sans"/>
          <w:sz w:val="18"/>
          <w:szCs w:val="18"/>
        </w:rPr>
        <w:t>B2.08b: The curriculum must include instruction in:</w:t>
      </w:r>
    </w:p>
    <w:p w14:paraId="3E08B086" w14:textId="77777777" w:rsidR="0058698A" w:rsidRPr="00EA714D" w:rsidRDefault="0058698A" w:rsidP="009B2CC7">
      <w:pPr>
        <w:pStyle w:val="EndnoteText"/>
        <w:numPr>
          <w:ilvl w:val="0"/>
          <w:numId w:val="78"/>
        </w:numPr>
        <w:rPr>
          <w:rFonts w:cs="Open Sans"/>
          <w:sz w:val="18"/>
          <w:szCs w:val="18"/>
        </w:rPr>
      </w:pPr>
      <w:r w:rsidRPr="00EA714D">
        <w:rPr>
          <w:rFonts w:cs="Open Sans"/>
          <w:sz w:val="18"/>
          <w:szCs w:val="18"/>
        </w:rPr>
        <w:t>the provision of medical care across the life span including prenatal, infant, children, adolescents, adults and elderly,</w:t>
      </w:r>
    </w:p>
    <w:p w14:paraId="6E68DB25" w14:textId="77777777" w:rsidR="0058698A" w:rsidRPr="00EA714D" w:rsidRDefault="0058698A" w:rsidP="009B2CC7">
      <w:pPr>
        <w:pStyle w:val="EndnoteText"/>
        <w:numPr>
          <w:ilvl w:val="0"/>
          <w:numId w:val="78"/>
        </w:numPr>
        <w:rPr>
          <w:rFonts w:cs="Open Sans"/>
          <w:sz w:val="18"/>
          <w:szCs w:val="18"/>
        </w:rPr>
      </w:pPr>
      <w:r w:rsidRPr="00EA714D">
        <w:rPr>
          <w:rFonts w:cs="Open Sans"/>
          <w:sz w:val="18"/>
          <w:szCs w:val="18"/>
        </w:rPr>
        <w:t>preventive, emergent, acute, chronic, and rehabilitative patient encounters,</w:t>
      </w:r>
    </w:p>
    <w:p w14:paraId="47AC0BCF" w14:textId="77777777" w:rsidR="0058698A" w:rsidRPr="00EA714D" w:rsidRDefault="0058698A" w:rsidP="009B2CC7">
      <w:pPr>
        <w:pStyle w:val="EndnoteText"/>
        <w:numPr>
          <w:ilvl w:val="0"/>
          <w:numId w:val="78"/>
        </w:numPr>
        <w:rPr>
          <w:rFonts w:cs="Open Sans"/>
          <w:sz w:val="18"/>
          <w:szCs w:val="18"/>
        </w:rPr>
      </w:pPr>
      <w:r w:rsidRPr="00EA714D">
        <w:rPr>
          <w:rFonts w:cs="Open Sans"/>
          <w:sz w:val="18"/>
          <w:szCs w:val="18"/>
        </w:rPr>
        <w:t>pre-, intra-, and post-operative care,</w:t>
      </w:r>
    </w:p>
    <w:p w14:paraId="2E4DD74C" w14:textId="77777777" w:rsidR="0058698A" w:rsidRPr="00EA714D" w:rsidRDefault="0058698A" w:rsidP="009B2CC7">
      <w:pPr>
        <w:pStyle w:val="EndnoteText"/>
        <w:numPr>
          <w:ilvl w:val="0"/>
          <w:numId w:val="78"/>
        </w:numPr>
        <w:rPr>
          <w:rFonts w:cs="Open Sans"/>
          <w:sz w:val="18"/>
          <w:szCs w:val="18"/>
        </w:rPr>
      </w:pPr>
      <w:r w:rsidRPr="00EA714D">
        <w:rPr>
          <w:rFonts w:cs="Open Sans"/>
          <w:sz w:val="18"/>
          <w:szCs w:val="18"/>
        </w:rPr>
        <w:t>psychiatric/behavioral conditions, and</w:t>
      </w:r>
    </w:p>
    <w:p w14:paraId="7B4942F1" w14:textId="77777777" w:rsidR="0058698A" w:rsidRPr="00EA714D" w:rsidRDefault="0058698A" w:rsidP="009B2CC7">
      <w:pPr>
        <w:pStyle w:val="EndnoteText"/>
        <w:numPr>
          <w:ilvl w:val="0"/>
          <w:numId w:val="78"/>
        </w:numPr>
        <w:rPr>
          <w:rFonts w:cs="Open Sans"/>
          <w:sz w:val="18"/>
          <w:szCs w:val="18"/>
        </w:rPr>
      </w:pPr>
      <w:r w:rsidRPr="00EA714D">
        <w:rPr>
          <w:rFonts w:cs="Open Sans"/>
          <w:sz w:val="18"/>
          <w:szCs w:val="18"/>
        </w:rPr>
        <w:t>palliative and end-of-life care.</w:t>
      </w:r>
    </w:p>
  </w:endnote>
  <w:endnote w:id="49">
    <w:p w14:paraId="449A0A91" w14:textId="5E4FD31C" w:rsidR="0058698A" w:rsidRPr="00EA714D" w:rsidRDefault="0058698A" w:rsidP="0058698A">
      <w:pPr>
        <w:pStyle w:val="EndnoteText"/>
        <w:ind w:left="720" w:hanging="720"/>
        <w:rPr>
          <w:rFonts w:cs="Open Sans"/>
          <w:sz w:val="18"/>
          <w:szCs w:val="18"/>
        </w:rPr>
      </w:pPr>
      <w:r w:rsidRPr="00712532">
        <w:rPr>
          <w:rStyle w:val="EndnoteReference"/>
          <w:rFonts w:cs="Open Sans"/>
        </w:rPr>
        <w:endnoteRef/>
      </w:r>
      <w:r w:rsidRPr="00EA714D">
        <w:rPr>
          <w:rFonts w:cs="Open Sans"/>
          <w:sz w:val="18"/>
          <w:szCs w:val="18"/>
        </w:rPr>
        <w:t>B3.03a: Supervised clinical practice experiences must enable all students to meet the program’s learning outcomes:</w:t>
      </w:r>
    </w:p>
    <w:p w14:paraId="64942F9F" w14:textId="77777777" w:rsidR="0058698A" w:rsidRPr="00EA714D" w:rsidRDefault="0058698A" w:rsidP="009B2CC7">
      <w:pPr>
        <w:pStyle w:val="EndnoteText"/>
        <w:numPr>
          <w:ilvl w:val="0"/>
          <w:numId w:val="84"/>
        </w:numPr>
        <w:rPr>
          <w:rFonts w:cs="Open Sans"/>
          <w:sz w:val="18"/>
          <w:szCs w:val="18"/>
        </w:rPr>
      </w:pPr>
      <w:r w:rsidRPr="00EA714D">
        <w:rPr>
          <w:rFonts w:cs="Open Sans"/>
          <w:sz w:val="18"/>
          <w:szCs w:val="18"/>
        </w:rPr>
        <w:t>for preventive, emergent, acute, and chronic patient encounters,</w:t>
      </w:r>
    </w:p>
    <w:p w14:paraId="23F3C386" w14:textId="77777777" w:rsidR="0058698A" w:rsidRPr="00EA714D" w:rsidRDefault="0058698A" w:rsidP="009B2CC7">
      <w:pPr>
        <w:pStyle w:val="EndnoteText"/>
        <w:numPr>
          <w:ilvl w:val="0"/>
          <w:numId w:val="84"/>
        </w:numPr>
        <w:rPr>
          <w:rFonts w:cs="Open Sans"/>
          <w:sz w:val="18"/>
          <w:szCs w:val="18"/>
        </w:rPr>
      </w:pPr>
      <w:r w:rsidRPr="00EA714D">
        <w:rPr>
          <w:rFonts w:cs="Open Sans"/>
          <w:sz w:val="18"/>
          <w:szCs w:val="18"/>
        </w:rPr>
        <w:t>across the life span, to include infants, children, adolescents, adults, and the elderly,</w:t>
      </w:r>
    </w:p>
    <w:p w14:paraId="59A0C092" w14:textId="77777777" w:rsidR="0058698A" w:rsidRPr="00EA714D" w:rsidRDefault="0058698A" w:rsidP="009B2CC7">
      <w:pPr>
        <w:pStyle w:val="EndnoteText"/>
        <w:numPr>
          <w:ilvl w:val="0"/>
          <w:numId w:val="84"/>
        </w:numPr>
        <w:rPr>
          <w:rFonts w:cs="Open Sans"/>
          <w:sz w:val="18"/>
          <w:szCs w:val="18"/>
        </w:rPr>
      </w:pPr>
      <w:r w:rsidRPr="00EA714D">
        <w:rPr>
          <w:rFonts w:cs="Open Sans"/>
          <w:sz w:val="18"/>
          <w:szCs w:val="18"/>
        </w:rPr>
        <w:t>for women’s health (to include prenatal and gynecologic care),</w:t>
      </w:r>
    </w:p>
    <w:p w14:paraId="07089987" w14:textId="77777777" w:rsidR="0058698A" w:rsidRPr="00EA714D" w:rsidRDefault="0058698A" w:rsidP="009B2CC7">
      <w:pPr>
        <w:pStyle w:val="EndnoteText"/>
        <w:numPr>
          <w:ilvl w:val="0"/>
          <w:numId w:val="84"/>
        </w:numPr>
        <w:rPr>
          <w:rFonts w:cs="Open Sans"/>
          <w:sz w:val="18"/>
          <w:szCs w:val="18"/>
        </w:rPr>
      </w:pPr>
      <w:r w:rsidRPr="00EA714D">
        <w:rPr>
          <w:rFonts w:cs="Open Sans"/>
          <w:sz w:val="18"/>
          <w:szCs w:val="18"/>
        </w:rPr>
        <w:t>for conditions requiring surgical management, including pre-operative, intra-operative, post-operative care, and</w:t>
      </w:r>
    </w:p>
    <w:p w14:paraId="6FF68683" w14:textId="77777777" w:rsidR="0058698A" w:rsidRPr="00EA714D" w:rsidRDefault="0058698A" w:rsidP="009B2CC7">
      <w:pPr>
        <w:pStyle w:val="EndnoteText"/>
        <w:numPr>
          <w:ilvl w:val="0"/>
          <w:numId w:val="84"/>
        </w:numPr>
        <w:rPr>
          <w:rFonts w:cs="Open Sans"/>
          <w:sz w:val="18"/>
          <w:szCs w:val="18"/>
        </w:rPr>
      </w:pPr>
      <w:r w:rsidRPr="00EA714D">
        <w:rPr>
          <w:rFonts w:cs="Open Sans"/>
          <w:sz w:val="18"/>
          <w:szCs w:val="18"/>
        </w:rPr>
        <w:t>for behavioral and mental health conditions.</w:t>
      </w:r>
    </w:p>
  </w:endnote>
  <w:endnote w:id="50">
    <w:p w14:paraId="5F9351D0" w14:textId="3762CB83" w:rsidR="0058698A" w:rsidRPr="00EA714D" w:rsidRDefault="0058698A" w:rsidP="0058698A">
      <w:pPr>
        <w:pStyle w:val="EndnoteText"/>
        <w:rPr>
          <w:rFonts w:cs="Open Sans"/>
          <w:sz w:val="18"/>
          <w:szCs w:val="18"/>
        </w:rPr>
      </w:pPr>
      <w:r w:rsidRPr="00712532">
        <w:rPr>
          <w:rStyle w:val="EndnoteReference"/>
          <w:rFonts w:cs="Open Sans"/>
        </w:rPr>
        <w:endnoteRef/>
      </w:r>
      <w:r w:rsidRPr="00EA714D">
        <w:rPr>
          <w:rFonts w:cs="Open Sans"/>
          <w:sz w:val="18"/>
          <w:szCs w:val="18"/>
        </w:rPr>
        <w:t>B2.08b: The curriculum must include instruction in:</w:t>
      </w:r>
    </w:p>
    <w:p w14:paraId="31B68D14" w14:textId="77777777" w:rsidR="0058698A" w:rsidRPr="00EA714D" w:rsidRDefault="0058698A" w:rsidP="009B2CC7">
      <w:pPr>
        <w:pStyle w:val="EndnoteText"/>
        <w:numPr>
          <w:ilvl w:val="0"/>
          <w:numId w:val="79"/>
        </w:numPr>
        <w:rPr>
          <w:rFonts w:cs="Open Sans"/>
          <w:sz w:val="18"/>
          <w:szCs w:val="18"/>
        </w:rPr>
      </w:pPr>
      <w:r w:rsidRPr="00EA714D">
        <w:rPr>
          <w:rFonts w:cs="Open Sans"/>
          <w:sz w:val="18"/>
          <w:szCs w:val="18"/>
        </w:rPr>
        <w:t>the provision of medical care across the life span including prenatal, infant, children, adolescents, adults and elderly,</w:t>
      </w:r>
    </w:p>
    <w:p w14:paraId="434EFD0D" w14:textId="77777777" w:rsidR="0058698A" w:rsidRPr="00EA714D" w:rsidRDefault="0058698A" w:rsidP="009B2CC7">
      <w:pPr>
        <w:pStyle w:val="EndnoteText"/>
        <w:numPr>
          <w:ilvl w:val="0"/>
          <w:numId w:val="79"/>
        </w:numPr>
        <w:rPr>
          <w:rFonts w:cs="Open Sans"/>
          <w:sz w:val="18"/>
          <w:szCs w:val="18"/>
        </w:rPr>
      </w:pPr>
      <w:r w:rsidRPr="00EA714D">
        <w:rPr>
          <w:rFonts w:cs="Open Sans"/>
          <w:sz w:val="18"/>
          <w:szCs w:val="18"/>
        </w:rPr>
        <w:t>preventive, emergent, acute, chronic, and rehabilitative patient encounters,</w:t>
      </w:r>
    </w:p>
    <w:p w14:paraId="484EABD2" w14:textId="77777777" w:rsidR="0058698A" w:rsidRPr="00EA714D" w:rsidRDefault="0058698A" w:rsidP="009B2CC7">
      <w:pPr>
        <w:pStyle w:val="EndnoteText"/>
        <w:numPr>
          <w:ilvl w:val="0"/>
          <w:numId w:val="79"/>
        </w:numPr>
        <w:rPr>
          <w:rFonts w:cs="Open Sans"/>
          <w:sz w:val="18"/>
          <w:szCs w:val="18"/>
        </w:rPr>
      </w:pPr>
      <w:r w:rsidRPr="00EA714D">
        <w:rPr>
          <w:rFonts w:cs="Open Sans"/>
          <w:sz w:val="18"/>
          <w:szCs w:val="18"/>
        </w:rPr>
        <w:t>pre-, intra-, and post-operative care,</w:t>
      </w:r>
    </w:p>
    <w:p w14:paraId="0D2277CD" w14:textId="77777777" w:rsidR="0058698A" w:rsidRPr="00EA714D" w:rsidRDefault="0058698A" w:rsidP="009B2CC7">
      <w:pPr>
        <w:pStyle w:val="EndnoteText"/>
        <w:numPr>
          <w:ilvl w:val="0"/>
          <w:numId w:val="79"/>
        </w:numPr>
        <w:rPr>
          <w:rFonts w:cs="Open Sans"/>
          <w:sz w:val="18"/>
          <w:szCs w:val="18"/>
        </w:rPr>
      </w:pPr>
      <w:r w:rsidRPr="00EA714D">
        <w:rPr>
          <w:rFonts w:cs="Open Sans"/>
          <w:sz w:val="18"/>
          <w:szCs w:val="18"/>
        </w:rPr>
        <w:t>psychiatric/behavioral conditions, and</w:t>
      </w:r>
    </w:p>
    <w:p w14:paraId="7E5AA526" w14:textId="77777777" w:rsidR="0058698A" w:rsidRPr="00EA714D" w:rsidRDefault="0058698A" w:rsidP="009B2CC7">
      <w:pPr>
        <w:pStyle w:val="EndnoteText"/>
        <w:numPr>
          <w:ilvl w:val="0"/>
          <w:numId w:val="79"/>
        </w:numPr>
        <w:rPr>
          <w:rFonts w:cs="Open Sans"/>
          <w:sz w:val="18"/>
          <w:szCs w:val="18"/>
        </w:rPr>
      </w:pPr>
      <w:r w:rsidRPr="00EA714D">
        <w:rPr>
          <w:rFonts w:cs="Open Sans"/>
          <w:sz w:val="18"/>
          <w:szCs w:val="18"/>
        </w:rPr>
        <w:t>palliative and end-of-life care.</w:t>
      </w:r>
    </w:p>
  </w:endnote>
  <w:endnote w:id="51">
    <w:p w14:paraId="767E8D0D" w14:textId="64264178" w:rsidR="0058698A" w:rsidRPr="00EA714D" w:rsidRDefault="0058698A" w:rsidP="0058698A">
      <w:pPr>
        <w:pStyle w:val="EndnoteText"/>
        <w:ind w:left="720" w:hanging="720"/>
        <w:rPr>
          <w:rFonts w:cs="Open Sans"/>
          <w:sz w:val="18"/>
          <w:szCs w:val="18"/>
        </w:rPr>
      </w:pPr>
      <w:r w:rsidRPr="00712532">
        <w:rPr>
          <w:rStyle w:val="EndnoteReference"/>
          <w:rFonts w:cs="Open Sans"/>
        </w:rPr>
        <w:endnoteRef/>
      </w:r>
      <w:r w:rsidRPr="00EA714D">
        <w:rPr>
          <w:rFonts w:cs="Open Sans"/>
          <w:sz w:val="18"/>
          <w:szCs w:val="18"/>
        </w:rPr>
        <w:t>B3.03a: Supervised clinical practice experiences must enable all students to meet the program’s learning outcomes:</w:t>
      </w:r>
    </w:p>
    <w:p w14:paraId="6FF61B70" w14:textId="77777777" w:rsidR="0058698A" w:rsidRPr="00EA714D" w:rsidRDefault="0058698A" w:rsidP="009B2CC7">
      <w:pPr>
        <w:pStyle w:val="EndnoteText"/>
        <w:numPr>
          <w:ilvl w:val="0"/>
          <w:numId w:val="85"/>
        </w:numPr>
        <w:rPr>
          <w:rFonts w:cs="Open Sans"/>
          <w:sz w:val="18"/>
          <w:szCs w:val="18"/>
        </w:rPr>
      </w:pPr>
      <w:r w:rsidRPr="00EA714D">
        <w:rPr>
          <w:rFonts w:cs="Open Sans"/>
          <w:sz w:val="18"/>
          <w:szCs w:val="18"/>
        </w:rPr>
        <w:t>for preventive, emergent, acute, and chronic patient encounters,</w:t>
      </w:r>
    </w:p>
    <w:p w14:paraId="4F87914C" w14:textId="77777777" w:rsidR="0058698A" w:rsidRPr="00EA714D" w:rsidRDefault="0058698A" w:rsidP="009B2CC7">
      <w:pPr>
        <w:pStyle w:val="EndnoteText"/>
        <w:numPr>
          <w:ilvl w:val="0"/>
          <w:numId w:val="85"/>
        </w:numPr>
        <w:rPr>
          <w:rFonts w:cs="Open Sans"/>
          <w:sz w:val="18"/>
          <w:szCs w:val="18"/>
        </w:rPr>
      </w:pPr>
      <w:r w:rsidRPr="00EA714D">
        <w:rPr>
          <w:rFonts w:cs="Open Sans"/>
          <w:sz w:val="18"/>
          <w:szCs w:val="18"/>
        </w:rPr>
        <w:t>across the life span, to include infants, children, adolescents, adults, and the elderly,</w:t>
      </w:r>
    </w:p>
    <w:p w14:paraId="1EDDE2F5" w14:textId="77777777" w:rsidR="0058698A" w:rsidRPr="00EA714D" w:rsidRDefault="0058698A" w:rsidP="009B2CC7">
      <w:pPr>
        <w:pStyle w:val="EndnoteText"/>
        <w:numPr>
          <w:ilvl w:val="0"/>
          <w:numId w:val="85"/>
        </w:numPr>
        <w:rPr>
          <w:rFonts w:cs="Open Sans"/>
          <w:sz w:val="18"/>
          <w:szCs w:val="18"/>
        </w:rPr>
      </w:pPr>
      <w:r w:rsidRPr="00EA714D">
        <w:rPr>
          <w:rFonts w:cs="Open Sans"/>
          <w:sz w:val="18"/>
          <w:szCs w:val="18"/>
        </w:rPr>
        <w:t>for women’s health (to include prenatal and gynecologic care),</w:t>
      </w:r>
    </w:p>
    <w:p w14:paraId="41589C62" w14:textId="77777777" w:rsidR="0058698A" w:rsidRPr="00EA714D" w:rsidRDefault="0058698A" w:rsidP="009B2CC7">
      <w:pPr>
        <w:pStyle w:val="EndnoteText"/>
        <w:numPr>
          <w:ilvl w:val="0"/>
          <w:numId w:val="85"/>
        </w:numPr>
        <w:rPr>
          <w:rFonts w:cs="Open Sans"/>
          <w:sz w:val="18"/>
          <w:szCs w:val="18"/>
        </w:rPr>
      </w:pPr>
      <w:r w:rsidRPr="00EA714D">
        <w:rPr>
          <w:rFonts w:cs="Open Sans"/>
          <w:sz w:val="18"/>
          <w:szCs w:val="18"/>
        </w:rPr>
        <w:t>for conditions requiring surgical management, including pre-operative, intra-operative, post-operative care, and</w:t>
      </w:r>
    </w:p>
    <w:p w14:paraId="7F742B19" w14:textId="77777777" w:rsidR="0058698A" w:rsidRPr="00EA714D" w:rsidRDefault="0058698A" w:rsidP="009B2CC7">
      <w:pPr>
        <w:pStyle w:val="EndnoteText"/>
        <w:numPr>
          <w:ilvl w:val="0"/>
          <w:numId w:val="85"/>
        </w:numPr>
        <w:rPr>
          <w:rFonts w:cs="Open Sans"/>
          <w:sz w:val="18"/>
          <w:szCs w:val="18"/>
        </w:rPr>
      </w:pPr>
      <w:r w:rsidRPr="00EA714D">
        <w:rPr>
          <w:rFonts w:cs="Open Sans"/>
          <w:sz w:val="18"/>
          <w:szCs w:val="18"/>
        </w:rPr>
        <w:t>for behavioral and mental health conditions.</w:t>
      </w:r>
    </w:p>
  </w:endnote>
  <w:endnote w:id="52">
    <w:p w14:paraId="26A65392" w14:textId="2AAA937A" w:rsidR="0058698A" w:rsidRPr="00EA714D" w:rsidRDefault="0058698A" w:rsidP="0058698A">
      <w:pPr>
        <w:pStyle w:val="EndnoteText"/>
        <w:rPr>
          <w:rFonts w:cs="Open Sans"/>
          <w:sz w:val="18"/>
          <w:szCs w:val="18"/>
        </w:rPr>
      </w:pPr>
      <w:r w:rsidRPr="00712532">
        <w:rPr>
          <w:rStyle w:val="EndnoteReference"/>
          <w:rFonts w:cs="Open Sans"/>
        </w:rPr>
        <w:endnoteRef/>
      </w:r>
      <w:r w:rsidRPr="00EA714D">
        <w:rPr>
          <w:rFonts w:cs="Open Sans"/>
          <w:sz w:val="18"/>
          <w:szCs w:val="18"/>
        </w:rPr>
        <w:t>B2.08b: The curriculum must include instruction in:</w:t>
      </w:r>
    </w:p>
    <w:p w14:paraId="55E0DAAF" w14:textId="77777777" w:rsidR="0058698A" w:rsidRPr="00EA714D" w:rsidRDefault="0058698A" w:rsidP="009B2CC7">
      <w:pPr>
        <w:pStyle w:val="EndnoteText"/>
        <w:numPr>
          <w:ilvl w:val="0"/>
          <w:numId w:val="80"/>
        </w:numPr>
        <w:rPr>
          <w:rFonts w:cs="Open Sans"/>
          <w:sz w:val="18"/>
          <w:szCs w:val="18"/>
        </w:rPr>
      </w:pPr>
      <w:r w:rsidRPr="00EA714D">
        <w:rPr>
          <w:rFonts w:cs="Open Sans"/>
          <w:sz w:val="18"/>
          <w:szCs w:val="18"/>
        </w:rPr>
        <w:t>the provision of medical care across the life span including prenatal, infant, children, adolescents, adults and elderly,</w:t>
      </w:r>
    </w:p>
    <w:p w14:paraId="2E3252D4" w14:textId="77777777" w:rsidR="0058698A" w:rsidRPr="00EA714D" w:rsidRDefault="0058698A" w:rsidP="009B2CC7">
      <w:pPr>
        <w:pStyle w:val="EndnoteText"/>
        <w:numPr>
          <w:ilvl w:val="0"/>
          <w:numId w:val="80"/>
        </w:numPr>
        <w:rPr>
          <w:rFonts w:cs="Open Sans"/>
          <w:sz w:val="18"/>
          <w:szCs w:val="18"/>
        </w:rPr>
      </w:pPr>
      <w:r w:rsidRPr="00EA714D">
        <w:rPr>
          <w:rFonts w:cs="Open Sans"/>
          <w:sz w:val="18"/>
          <w:szCs w:val="18"/>
        </w:rPr>
        <w:t>preventive, emergent, acute, chronic, and rehabilitative patient encounters,</w:t>
      </w:r>
    </w:p>
    <w:p w14:paraId="5BA04E07" w14:textId="77777777" w:rsidR="0058698A" w:rsidRPr="00EA714D" w:rsidRDefault="0058698A" w:rsidP="009B2CC7">
      <w:pPr>
        <w:pStyle w:val="EndnoteText"/>
        <w:numPr>
          <w:ilvl w:val="0"/>
          <w:numId w:val="80"/>
        </w:numPr>
        <w:rPr>
          <w:rFonts w:cs="Open Sans"/>
          <w:sz w:val="18"/>
          <w:szCs w:val="18"/>
        </w:rPr>
      </w:pPr>
      <w:r w:rsidRPr="00EA714D">
        <w:rPr>
          <w:rFonts w:cs="Open Sans"/>
          <w:sz w:val="18"/>
          <w:szCs w:val="18"/>
        </w:rPr>
        <w:t>pre-, intra-, and post-operative care,</w:t>
      </w:r>
    </w:p>
    <w:p w14:paraId="2FDE5988" w14:textId="77777777" w:rsidR="0058698A" w:rsidRPr="00EA714D" w:rsidRDefault="0058698A" w:rsidP="009B2CC7">
      <w:pPr>
        <w:pStyle w:val="EndnoteText"/>
        <w:numPr>
          <w:ilvl w:val="0"/>
          <w:numId w:val="80"/>
        </w:numPr>
        <w:rPr>
          <w:rFonts w:cs="Open Sans"/>
          <w:sz w:val="18"/>
          <w:szCs w:val="18"/>
        </w:rPr>
      </w:pPr>
      <w:r w:rsidRPr="00EA714D">
        <w:rPr>
          <w:rFonts w:cs="Open Sans"/>
          <w:sz w:val="18"/>
          <w:szCs w:val="18"/>
        </w:rPr>
        <w:t>psychiatric/behavioral conditions, and</w:t>
      </w:r>
    </w:p>
    <w:p w14:paraId="001D7AF8" w14:textId="77777777" w:rsidR="0058698A" w:rsidRPr="00EA714D" w:rsidRDefault="0058698A" w:rsidP="009B2CC7">
      <w:pPr>
        <w:pStyle w:val="EndnoteText"/>
        <w:numPr>
          <w:ilvl w:val="0"/>
          <w:numId w:val="80"/>
        </w:numPr>
        <w:rPr>
          <w:rFonts w:cs="Open Sans"/>
          <w:sz w:val="18"/>
          <w:szCs w:val="18"/>
        </w:rPr>
      </w:pPr>
      <w:r w:rsidRPr="00EA714D">
        <w:rPr>
          <w:rFonts w:cs="Open Sans"/>
          <w:sz w:val="18"/>
          <w:szCs w:val="18"/>
        </w:rPr>
        <w:t>palliative and end-of-life care.</w:t>
      </w:r>
    </w:p>
  </w:endnote>
  <w:endnote w:id="53">
    <w:p w14:paraId="0603374A" w14:textId="6CE884F6" w:rsidR="0058698A" w:rsidRPr="00EA714D" w:rsidRDefault="0058698A" w:rsidP="0058698A">
      <w:pPr>
        <w:pStyle w:val="EndnoteText"/>
        <w:ind w:left="720" w:hanging="720"/>
        <w:rPr>
          <w:rFonts w:cs="Open Sans"/>
          <w:sz w:val="18"/>
          <w:szCs w:val="18"/>
        </w:rPr>
      </w:pPr>
      <w:r w:rsidRPr="00712532">
        <w:rPr>
          <w:rStyle w:val="EndnoteReference"/>
          <w:rFonts w:cs="Open Sans"/>
        </w:rPr>
        <w:endnoteRef/>
      </w:r>
      <w:r w:rsidRPr="00EA714D">
        <w:rPr>
          <w:rFonts w:cs="Open Sans"/>
          <w:sz w:val="18"/>
          <w:szCs w:val="18"/>
        </w:rPr>
        <w:t>B3.03a: Supervised clinical practice experiences must enable all students to meet the program’s learning outcomes:</w:t>
      </w:r>
    </w:p>
    <w:p w14:paraId="446CD864" w14:textId="77777777" w:rsidR="0058698A" w:rsidRPr="00EA714D" w:rsidRDefault="0058698A" w:rsidP="009B2CC7">
      <w:pPr>
        <w:pStyle w:val="EndnoteText"/>
        <w:numPr>
          <w:ilvl w:val="0"/>
          <w:numId w:val="86"/>
        </w:numPr>
        <w:rPr>
          <w:rFonts w:cs="Open Sans"/>
          <w:sz w:val="18"/>
          <w:szCs w:val="18"/>
        </w:rPr>
      </w:pPr>
      <w:r w:rsidRPr="00EA714D">
        <w:rPr>
          <w:rFonts w:cs="Open Sans"/>
          <w:sz w:val="18"/>
          <w:szCs w:val="18"/>
        </w:rPr>
        <w:t>for preventive, emergent, acute, and chronic patient encounters,</w:t>
      </w:r>
    </w:p>
    <w:p w14:paraId="1EB6599F" w14:textId="77777777" w:rsidR="0058698A" w:rsidRPr="00EA714D" w:rsidRDefault="0058698A" w:rsidP="009B2CC7">
      <w:pPr>
        <w:pStyle w:val="EndnoteText"/>
        <w:numPr>
          <w:ilvl w:val="0"/>
          <w:numId w:val="86"/>
        </w:numPr>
        <w:rPr>
          <w:rFonts w:cs="Open Sans"/>
          <w:sz w:val="18"/>
          <w:szCs w:val="18"/>
        </w:rPr>
      </w:pPr>
      <w:r w:rsidRPr="00EA714D">
        <w:rPr>
          <w:rFonts w:cs="Open Sans"/>
          <w:sz w:val="18"/>
          <w:szCs w:val="18"/>
        </w:rPr>
        <w:t>across the life span, to include infants, children, adolescents, adults, and the elderly,</w:t>
      </w:r>
    </w:p>
    <w:p w14:paraId="5498DB90" w14:textId="77777777" w:rsidR="0058698A" w:rsidRPr="00EA714D" w:rsidRDefault="0058698A" w:rsidP="009B2CC7">
      <w:pPr>
        <w:pStyle w:val="EndnoteText"/>
        <w:numPr>
          <w:ilvl w:val="0"/>
          <w:numId w:val="86"/>
        </w:numPr>
        <w:rPr>
          <w:rFonts w:cs="Open Sans"/>
          <w:sz w:val="18"/>
          <w:szCs w:val="18"/>
        </w:rPr>
      </w:pPr>
      <w:r w:rsidRPr="00EA714D">
        <w:rPr>
          <w:rFonts w:cs="Open Sans"/>
          <w:sz w:val="18"/>
          <w:szCs w:val="18"/>
        </w:rPr>
        <w:t>for women’s health (to include prenatal and gynecologic care),</w:t>
      </w:r>
    </w:p>
    <w:p w14:paraId="072C0300" w14:textId="77777777" w:rsidR="0058698A" w:rsidRPr="00EA714D" w:rsidRDefault="0058698A" w:rsidP="009B2CC7">
      <w:pPr>
        <w:pStyle w:val="EndnoteText"/>
        <w:numPr>
          <w:ilvl w:val="0"/>
          <w:numId w:val="86"/>
        </w:numPr>
        <w:rPr>
          <w:rFonts w:cs="Open Sans"/>
          <w:sz w:val="18"/>
          <w:szCs w:val="18"/>
        </w:rPr>
      </w:pPr>
      <w:r w:rsidRPr="00EA714D">
        <w:rPr>
          <w:rFonts w:cs="Open Sans"/>
          <w:sz w:val="18"/>
          <w:szCs w:val="18"/>
        </w:rPr>
        <w:t>for conditions requiring surgical management, including pre-operative, intra-operative, post-operative care, and</w:t>
      </w:r>
    </w:p>
    <w:p w14:paraId="3E7BC8C1" w14:textId="77777777" w:rsidR="0058698A" w:rsidRPr="00EA714D" w:rsidRDefault="0058698A" w:rsidP="009B2CC7">
      <w:pPr>
        <w:pStyle w:val="EndnoteText"/>
        <w:numPr>
          <w:ilvl w:val="0"/>
          <w:numId w:val="86"/>
        </w:numPr>
        <w:rPr>
          <w:rFonts w:cs="Open Sans"/>
          <w:sz w:val="18"/>
          <w:szCs w:val="18"/>
        </w:rPr>
      </w:pPr>
      <w:r w:rsidRPr="00EA714D">
        <w:rPr>
          <w:rFonts w:cs="Open Sans"/>
          <w:sz w:val="18"/>
          <w:szCs w:val="18"/>
        </w:rPr>
        <w:t>for behavioral and mental health conditions.</w:t>
      </w:r>
    </w:p>
  </w:endnote>
  <w:endnote w:id="54">
    <w:p w14:paraId="2DD15EF8" w14:textId="2F41C2CF" w:rsidR="0058698A" w:rsidRPr="00FD5635" w:rsidRDefault="0058698A" w:rsidP="0058698A">
      <w:pPr>
        <w:pStyle w:val="EndnoteText"/>
        <w:rPr>
          <w:rFonts w:cs="Open Sans"/>
          <w:sz w:val="18"/>
          <w:szCs w:val="18"/>
        </w:rPr>
      </w:pPr>
      <w:r w:rsidRPr="00712532">
        <w:rPr>
          <w:rStyle w:val="EndnoteReference"/>
          <w:rFonts w:cs="Open Sans"/>
        </w:rPr>
        <w:endnoteRef/>
      </w:r>
      <w:r w:rsidRPr="00FD5635">
        <w:rPr>
          <w:rFonts w:cs="Open Sans"/>
          <w:sz w:val="18"/>
          <w:szCs w:val="18"/>
        </w:rPr>
        <w:t>B2.08b: The curriculum must include instruction in:</w:t>
      </w:r>
    </w:p>
    <w:p w14:paraId="5435152D" w14:textId="77777777" w:rsidR="0058698A" w:rsidRPr="00FD5635" w:rsidRDefault="0058698A" w:rsidP="009B2CC7">
      <w:pPr>
        <w:pStyle w:val="EndnoteText"/>
        <w:numPr>
          <w:ilvl w:val="0"/>
          <w:numId w:val="81"/>
        </w:numPr>
        <w:rPr>
          <w:rFonts w:cs="Open Sans"/>
          <w:sz w:val="18"/>
          <w:szCs w:val="18"/>
        </w:rPr>
      </w:pPr>
      <w:r w:rsidRPr="00FD5635">
        <w:rPr>
          <w:rFonts w:cs="Open Sans"/>
          <w:sz w:val="18"/>
          <w:szCs w:val="18"/>
        </w:rPr>
        <w:t>the provision of medical care across the life span including prenatal, infant, children, adolescents, adults and elderly,</w:t>
      </w:r>
    </w:p>
    <w:p w14:paraId="137A4B53" w14:textId="77777777" w:rsidR="0058698A" w:rsidRPr="00FD5635" w:rsidRDefault="0058698A" w:rsidP="009B2CC7">
      <w:pPr>
        <w:pStyle w:val="EndnoteText"/>
        <w:numPr>
          <w:ilvl w:val="0"/>
          <w:numId w:val="81"/>
        </w:numPr>
        <w:rPr>
          <w:rFonts w:cs="Open Sans"/>
          <w:sz w:val="18"/>
          <w:szCs w:val="18"/>
        </w:rPr>
      </w:pPr>
      <w:r w:rsidRPr="00FD5635">
        <w:rPr>
          <w:rFonts w:cs="Open Sans"/>
          <w:sz w:val="18"/>
          <w:szCs w:val="18"/>
        </w:rPr>
        <w:t>preventive, emergent, acute, chronic, and rehabilitative patient encounters,</w:t>
      </w:r>
    </w:p>
    <w:p w14:paraId="55A858D0" w14:textId="77777777" w:rsidR="0058698A" w:rsidRPr="00FD5635" w:rsidRDefault="0058698A" w:rsidP="009B2CC7">
      <w:pPr>
        <w:pStyle w:val="EndnoteText"/>
        <w:numPr>
          <w:ilvl w:val="0"/>
          <w:numId w:val="81"/>
        </w:numPr>
        <w:rPr>
          <w:rFonts w:cs="Open Sans"/>
          <w:sz w:val="18"/>
          <w:szCs w:val="18"/>
        </w:rPr>
      </w:pPr>
      <w:r w:rsidRPr="00FD5635">
        <w:rPr>
          <w:rFonts w:cs="Open Sans"/>
          <w:sz w:val="18"/>
          <w:szCs w:val="18"/>
        </w:rPr>
        <w:t>pre-, intra-, and post-operative care,</w:t>
      </w:r>
    </w:p>
    <w:p w14:paraId="3663FD1A" w14:textId="77777777" w:rsidR="0058698A" w:rsidRPr="00FD5635" w:rsidRDefault="0058698A" w:rsidP="009B2CC7">
      <w:pPr>
        <w:pStyle w:val="EndnoteText"/>
        <w:numPr>
          <w:ilvl w:val="0"/>
          <w:numId w:val="81"/>
        </w:numPr>
        <w:rPr>
          <w:rFonts w:cs="Open Sans"/>
          <w:sz w:val="18"/>
          <w:szCs w:val="18"/>
        </w:rPr>
      </w:pPr>
      <w:r w:rsidRPr="00FD5635">
        <w:rPr>
          <w:rFonts w:cs="Open Sans"/>
          <w:sz w:val="18"/>
          <w:szCs w:val="18"/>
        </w:rPr>
        <w:t>psychiatric/behavioral conditions, and</w:t>
      </w:r>
    </w:p>
    <w:p w14:paraId="34F1AA9C" w14:textId="77777777" w:rsidR="0058698A" w:rsidRPr="00FD5635" w:rsidRDefault="0058698A" w:rsidP="009B2CC7">
      <w:pPr>
        <w:pStyle w:val="EndnoteText"/>
        <w:numPr>
          <w:ilvl w:val="0"/>
          <w:numId w:val="81"/>
        </w:numPr>
        <w:rPr>
          <w:rFonts w:cs="Open Sans"/>
          <w:sz w:val="18"/>
          <w:szCs w:val="18"/>
        </w:rPr>
      </w:pPr>
      <w:r w:rsidRPr="00FD5635">
        <w:rPr>
          <w:rFonts w:cs="Open Sans"/>
          <w:sz w:val="18"/>
          <w:szCs w:val="18"/>
        </w:rPr>
        <w:t>palliative and end-of-life care.</w:t>
      </w:r>
    </w:p>
  </w:endnote>
  <w:endnote w:id="55">
    <w:p w14:paraId="362AE62F" w14:textId="681BDAD6" w:rsidR="0058698A" w:rsidRPr="00FD5635" w:rsidRDefault="0058698A" w:rsidP="0058698A">
      <w:pPr>
        <w:pStyle w:val="EndnoteText"/>
        <w:ind w:left="720" w:hanging="720"/>
        <w:rPr>
          <w:rFonts w:cs="Open Sans"/>
          <w:sz w:val="18"/>
          <w:szCs w:val="18"/>
        </w:rPr>
      </w:pPr>
      <w:r w:rsidRPr="00712532">
        <w:rPr>
          <w:rStyle w:val="EndnoteReference"/>
          <w:rFonts w:cs="Open Sans"/>
        </w:rPr>
        <w:endnoteRef/>
      </w:r>
      <w:r w:rsidRPr="00FD5635">
        <w:rPr>
          <w:rFonts w:cs="Open Sans"/>
          <w:sz w:val="18"/>
          <w:szCs w:val="18"/>
        </w:rPr>
        <w:t>B3.03a: Supervised clinical practice experiences must enable all students to meet the program’s learning outcomes:</w:t>
      </w:r>
    </w:p>
    <w:p w14:paraId="26CD65CD" w14:textId="77777777" w:rsidR="0058698A" w:rsidRPr="00FD5635" w:rsidRDefault="0058698A" w:rsidP="009B2CC7">
      <w:pPr>
        <w:pStyle w:val="EndnoteText"/>
        <w:numPr>
          <w:ilvl w:val="0"/>
          <w:numId w:val="87"/>
        </w:numPr>
        <w:rPr>
          <w:rFonts w:cs="Open Sans"/>
          <w:sz w:val="18"/>
          <w:szCs w:val="18"/>
        </w:rPr>
      </w:pPr>
      <w:r w:rsidRPr="00FD5635">
        <w:rPr>
          <w:rFonts w:cs="Open Sans"/>
          <w:sz w:val="18"/>
          <w:szCs w:val="18"/>
        </w:rPr>
        <w:t>for preventive, emergent, acute, and chronic patient encounters,</w:t>
      </w:r>
    </w:p>
    <w:p w14:paraId="30C74350" w14:textId="77777777" w:rsidR="0058698A" w:rsidRPr="00FD5635" w:rsidRDefault="0058698A" w:rsidP="009B2CC7">
      <w:pPr>
        <w:pStyle w:val="EndnoteText"/>
        <w:numPr>
          <w:ilvl w:val="0"/>
          <w:numId w:val="87"/>
        </w:numPr>
        <w:rPr>
          <w:rFonts w:cs="Open Sans"/>
          <w:sz w:val="18"/>
          <w:szCs w:val="18"/>
        </w:rPr>
      </w:pPr>
      <w:r w:rsidRPr="00FD5635">
        <w:rPr>
          <w:rFonts w:cs="Open Sans"/>
          <w:sz w:val="18"/>
          <w:szCs w:val="18"/>
        </w:rPr>
        <w:t>across the life span, to include infants, children, adolescents, adults, and the elderly,</w:t>
      </w:r>
    </w:p>
    <w:p w14:paraId="676E25BB" w14:textId="77777777" w:rsidR="0058698A" w:rsidRPr="00FD5635" w:rsidRDefault="0058698A" w:rsidP="009B2CC7">
      <w:pPr>
        <w:pStyle w:val="EndnoteText"/>
        <w:numPr>
          <w:ilvl w:val="0"/>
          <w:numId w:val="87"/>
        </w:numPr>
        <w:rPr>
          <w:rFonts w:cs="Open Sans"/>
          <w:sz w:val="18"/>
          <w:szCs w:val="18"/>
        </w:rPr>
      </w:pPr>
      <w:r w:rsidRPr="00FD5635">
        <w:rPr>
          <w:rFonts w:cs="Open Sans"/>
          <w:sz w:val="18"/>
          <w:szCs w:val="18"/>
        </w:rPr>
        <w:t>for women’s health (to include prenatal and gynecologic care),</w:t>
      </w:r>
    </w:p>
    <w:p w14:paraId="07AA76B1" w14:textId="77777777" w:rsidR="0058698A" w:rsidRPr="00FD5635" w:rsidRDefault="0058698A" w:rsidP="009B2CC7">
      <w:pPr>
        <w:pStyle w:val="EndnoteText"/>
        <w:numPr>
          <w:ilvl w:val="0"/>
          <w:numId w:val="87"/>
        </w:numPr>
        <w:rPr>
          <w:rFonts w:cs="Open Sans"/>
          <w:sz w:val="18"/>
          <w:szCs w:val="18"/>
        </w:rPr>
      </w:pPr>
      <w:r w:rsidRPr="00FD5635">
        <w:rPr>
          <w:rFonts w:cs="Open Sans"/>
          <w:sz w:val="18"/>
          <w:szCs w:val="18"/>
        </w:rPr>
        <w:t>for conditions requiring surgical management, including pre-operative, intra-operative, post-operative care, and</w:t>
      </w:r>
    </w:p>
    <w:p w14:paraId="31980C2A" w14:textId="77777777" w:rsidR="0058698A" w:rsidRPr="00FD5635" w:rsidRDefault="0058698A" w:rsidP="009B2CC7">
      <w:pPr>
        <w:pStyle w:val="EndnoteText"/>
        <w:numPr>
          <w:ilvl w:val="0"/>
          <w:numId w:val="87"/>
        </w:numPr>
        <w:rPr>
          <w:rFonts w:cs="Open Sans"/>
          <w:sz w:val="18"/>
          <w:szCs w:val="18"/>
        </w:rPr>
      </w:pPr>
      <w:r w:rsidRPr="00FD5635">
        <w:rPr>
          <w:rFonts w:cs="Open Sans"/>
          <w:sz w:val="18"/>
          <w:szCs w:val="18"/>
        </w:rPr>
        <w:t>for behavioral and mental health conditions.</w:t>
      </w:r>
    </w:p>
  </w:endnote>
  <w:endnote w:id="56">
    <w:p w14:paraId="31177303" w14:textId="0FA744EC" w:rsidR="0058698A" w:rsidRPr="00FD5635" w:rsidRDefault="0058698A" w:rsidP="0058698A">
      <w:pPr>
        <w:pStyle w:val="EndnoteText"/>
        <w:rPr>
          <w:rFonts w:cs="Open Sans"/>
          <w:sz w:val="18"/>
          <w:szCs w:val="18"/>
        </w:rPr>
      </w:pPr>
      <w:r w:rsidRPr="00712532">
        <w:rPr>
          <w:rStyle w:val="EndnoteReference"/>
          <w:rFonts w:cs="Open Sans"/>
        </w:rPr>
        <w:endnoteRef/>
      </w:r>
      <w:r w:rsidRPr="00FD5635">
        <w:rPr>
          <w:rFonts w:cs="Open Sans"/>
          <w:sz w:val="18"/>
          <w:szCs w:val="18"/>
        </w:rPr>
        <w:t>B2.08b: The curriculum must include instruction in:</w:t>
      </w:r>
    </w:p>
    <w:p w14:paraId="6BA40611" w14:textId="77777777" w:rsidR="0058698A" w:rsidRPr="00FD5635" w:rsidRDefault="0058698A" w:rsidP="009B2CC7">
      <w:pPr>
        <w:pStyle w:val="EndnoteText"/>
        <w:numPr>
          <w:ilvl w:val="0"/>
          <w:numId w:val="82"/>
        </w:numPr>
        <w:rPr>
          <w:rFonts w:cs="Open Sans"/>
          <w:sz w:val="18"/>
          <w:szCs w:val="18"/>
        </w:rPr>
      </w:pPr>
      <w:r w:rsidRPr="00FD5635">
        <w:rPr>
          <w:rFonts w:cs="Open Sans"/>
          <w:sz w:val="18"/>
          <w:szCs w:val="18"/>
        </w:rPr>
        <w:t>the provision of medical care across the life span including prenatal, infant, children, adolescents, adults and elderly,</w:t>
      </w:r>
    </w:p>
    <w:p w14:paraId="0E899B10" w14:textId="77777777" w:rsidR="0058698A" w:rsidRPr="00FD5635" w:rsidRDefault="0058698A" w:rsidP="009B2CC7">
      <w:pPr>
        <w:pStyle w:val="EndnoteText"/>
        <w:numPr>
          <w:ilvl w:val="0"/>
          <w:numId w:val="82"/>
        </w:numPr>
        <w:rPr>
          <w:rFonts w:cs="Open Sans"/>
          <w:sz w:val="18"/>
          <w:szCs w:val="18"/>
        </w:rPr>
      </w:pPr>
      <w:r w:rsidRPr="00FD5635">
        <w:rPr>
          <w:rFonts w:cs="Open Sans"/>
          <w:sz w:val="18"/>
          <w:szCs w:val="18"/>
        </w:rPr>
        <w:t>preventive, emergent, acute, chronic, and rehabilitative patient encounters,</w:t>
      </w:r>
    </w:p>
    <w:p w14:paraId="500E630B" w14:textId="77777777" w:rsidR="0058698A" w:rsidRPr="00FD5635" w:rsidRDefault="0058698A" w:rsidP="009B2CC7">
      <w:pPr>
        <w:pStyle w:val="EndnoteText"/>
        <w:numPr>
          <w:ilvl w:val="0"/>
          <w:numId w:val="82"/>
        </w:numPr>
        <w:rPr>
          <w:rFonts w:cs="Open Sans"/>
          <w:sz w:val="18"/>
          <w:szCs w:val="18"/>
        </w:rPr>
      </w:pPr>
      <w:r w:rsidRPr="00FD5635">
        <w:rPr>
          <w:rFonts w:cs="Open Sans"/>
          <w:sz w:val="18"/>
          <w:szCs w:val="18"/>
        </w:rPr>
        <w:t>pre-, intra-, and post-operative care,</w:t>
      </w:r>
    </w:p>
    <w:p w14:paraId="52FA799B" w14:textId="77777777" w:rsidR="0058698A" w:rsidRPr="00FD5635" w:rsidRDefault="0058698A" w:rsidP="009B2CC7">
      <w:pPr>
        <w:pStyle w:val="EndnoteText"/>
        <w:numPr>
          <w:ilvl w:val="0"/>
          <w:numId w:val="82"/>
        </w:numPr>
        <w:rPr>
          <w:rFonts w:cs="Open Sans"/>
          <w:sz w:val="18"/>
          <w:szCs w:val="18"/>
        </w:rPr>
      </w:pPr>
      <w:r w:rsidRPr="00FD5635">
        <w:rPr>
          <w:rFonts w:cs="Open Sans"/>
          <w:sz w:val="18"/>
          <w:szCs w:val="18"/>
        </w:rPr>
        <w:t>psychiatric/behavioral conditions, and</w:t>
      </w:r>
    </w:p>
    <w:p w14:paraId="6E181CA0" w14:textId="77777777" w:rsidR="0058698A" w:rsidRPr="00FD5635" w:rsidRDefault="0058698A" w:rsidP="009B2CC7">
      <w:pPr>
        <w:pStyle w:val="EndnoteText"/>
        <w:numPr>
          <w:ilvl w:val="0"/>
          <w:numId w:val="82"/>
        </w:numPr>
        <w:rPr>
          <w:rFonts w:cs="Open Sans"/>
          <w:sz w:val="18"/>
          <w:szCs w:val="18"/>
        </w:rPr>
      </w:pPr>
      <w:r w:rsidRPr="00FD5635">
        <w:rPr>
          <w:rFonts w:cs="Open Sans"/>
          <w:sz w:val="18"/>
          <w:szCs w:val="18"/>
        </w:rPr>
        <w:t>palliative and end-of-life care.</w:t>
      </w:r>
    </w:p>
  </w:endnote>
  <w:endnote w:id="57">
    <w:p w14:paraId="2E0F26DA" w14:textId="1F0BCAE8" w:rsidR="0058698A" w:rsidRPr="00FD5635" w:rsidRDefault="0058698A" w:rsidP="0058698A">
      <w:pPr>
        <w:pStyle w:val="EndnoteText"/>
        <w:ind w:left="720" w:hanging="720"/>
        <w:rPr>
          <w:rFonts w:cs="Open Sans"/>
          <w:sz w:val="18"/>
          <w:szCs w:val="18"/>
        </w:rPr>
      </w:pPr>
      <w:r w:rsidRPr="00712532">
        <w:rPr>
          <w:rStyle w:val="EndnoteReference"/>
          <w:rFonts w:cs="Open Sans"/>
        </w:rPr>
        <w:endnoteRef/>
      </w:r>
      <w:r w:rsidRPr="00FD5635">
        <w:rPr>
          <w:rFonts w:cs="Open Sans"/>
          <w:sz w:val="18"/>
          <w:szCs w:val="18"/>
        </w:rPr>
        <w:t>B3.03c: Supervised clinical practice experiences must enable all students to meet the program’s learning outcomes:</w:t>
      </w:r>
    </w:p>
    <w:p w14:paraId="1652556F" w14:textId="77777777" w:rsidR="0058698A" w:rsidRPr="00FD5635" w:rsidRDefault="0058698A" w:rsidP="009B2CC7">
      <w:pPr>
        <w:pStyle w:val="EndnoteText"/>
        <w:numPr>
          <w:ilvl w:val="0"/>
          <w:numId w:val="92"/>
        </w:numPr>
        <w:rPr>
          <w:rFonts w:cs="Open Sans"/>
          <w:sz w:val="18"/>
          <w:szCs w:val="18"/>
        </w:rPr>
      </w:pPr>
      <w:r w:rsidRPr="00FD5635">
        <w:rPr>
          <w:rFonts w:cs="Open Sans"/>
          <w:sz w:val="18"/>
          <w:szCs w:val="18"/>
        </w:rPr>
        <w:t>for preventive, emergent, acute, and chronic patient encounters,</w:t>
      </w:r>
    </w:p>
    <w:p w14:paraId="6FA44DCD" w14:textId="77777777" w:rsidR="0058698A" w:rsidRPr="00FD5635" w:rsidRDefault="0058698A" w:rsidP="009B2CC7">
      <w:pPr>
        <w:pStyle w:val="EndnoteText"/>
        <w:numPr>
          <w:ilvl w:val="0"/>
          <w:numId w:val="92"/>
        </w:numPr>
        <w:rPr>
          <w:rFonts w:cs="Open Sans"/>
          <w:sz w:val="18"/>
          <w:szCs w:val="18"/>
        </w:rPr>
      </w:pPr>
      <w:r w:rsidRPr="00FD5635">
        <w:rPr>
          <w:rFonts w:cs="Open Sans"/>
          <w:sz w:val="18"/>
          <w:szCs w:val="18"/>
        </w:rPr>
        <w:t>across the life span, to include infants, children, adolescents, adults, and the elderly,</w:t>
      </w:r>
    </w:p>
    <w:p w14:paraId="0D49A072" w14:textId="77777777" w:rsidR="0058698A" w:rsidRPr="00FD5635" w:rsidRDefault="0058698A" w:rsidP="009B2CC7">
      <w:pPr>
        <w:pStyle w:val="EndnoteText"/>
        <w:numPr>
          <w:ilvl w:val="0"/>
          <w:numId w:val="92"/>
        </w:numPr>
        <w:rPr>
          <w:rFonts w:cs="Open Sans"/>
          <w:sz w:val="18"/>
          <w:szCs w:val="18"/>
        </w:rPr>
      </w:pPr>
      <w:r w:rsidRPr="00FD5635">
        <w:rPr>
          <w:rFonts w:cs="Open Sans"/>
          <w:sz w:val="18"/>
          <w:szCs w:val="18"/>
        </w:rPr>
        <w:t>for women’s health (to include prenatal and gynecologic care),</w:t>
      </w:r>
    </w:p>
    <w:p w14:paraId="5C9CE957" w14:textId="77777777" w:rsidR="0058698A" w:rsidRPr="00FD5635" w:rsidRDefault="0058698A" w:rsidP="009B2CC7">
      <w:pPr>
        <w:pStyle w:val="EndnoteText"/>
        <w:numPr>
          <w:ilvl w:val="0"/>
          <w:numId w:val="92"/>
        </w:numPr>
        <w:rPr>
          <w:rFonts w:cs="Open Sans"/>
          <w:sz w:val="18"/>
          <w:szCs w:val="18"/>
        </w:rPr>
      </w:pPr>
      <w:r w:rsidRPr="00FD5635">
        <w:rPr>
          <w:rFonts w:cs="Open Sans"/>
          <w:sz w:val="18"/>
          <w:szCs w:val="18"/>
        </w:rPr>
        <w:t>for conditions requiring surgical management, including pre-operative, intra-operative, post-operative care, and</w:t>
      </w:r>
    </w:p>
    <w:p w14:paraId="0AB083BA" w14:textId="77777777" w:rsidR="0058698A" w:rsidRPr="00FD5635" w:rsidRDefault="0058698A" w:rsidP="009B2CC7">
      <w:pPr>
        <w:pStyle w:val="EndnoteText"/>
        <w:numPr>
          <w:ilvl w:val="0"/>
          <w:numId w:val="92"/>
        </w:numPr>
        <w:rPr>
          <w:rFonts w:cs="Open Sans"/>
          <w:sz w:val="18"/>
          <w:szCs w:val="18"/>
        </w:rPr>
      </w:pPr>
      <w:r w:rsidRPr="00FD5635">
        <w:rPr>
          <w:rFonts w:cs="Open Sans"/>
          <w:sz w:val="18"/>
          <w:szCs w:val="18"/>
        </w:rPr>
        <w:t>for behavioral and mental health conditions.</w:t>
      </w:r>
    </w:p>
  </w:endnote>
  <w:endnote w:id="58">
    <w:p w14:paraId="30BA373C" w14:textId="2273F076" w:rsidR="0058698A" w:rsidRPr="00FD5635" w:rsidRDefault="0058698A" w:rsidP="0058698A">
      <w:pPr>
        <w:pStyle w:val="EndnoteText"/>
        <w:ind w:left="720" w:hanging="720"/>
        <w:rPr>
          <w:rFonts w:cs="Open Sans"/>
          <w:sz w:val="18"/>
          <w:szCs w:val="18"/>
        </w:rPr>
      </w:pPr>
      <w:r w:rsidRPr="00712532">
        <w:rPr>
          <w:rStyle w:val="EndnoteReference"/>
          <w:rFonts w:cs="Open Sans"/>
        </w:rPr>
        <w:endnoteRef/>
      </w:r>
      <w:r w:rsidRPr="00FD5635">
        <w:rPr>
          <w:rFonts w:cs="Open Sans"/>
          <w:sz w:val="18"/>
          <w:szCs w:val="18"/>
        </w:rPr>
        <w:t>B3.03c: Supervised clinical practice experiences must enable all students to meet the program’s learning outcomes:</w:t>
      </w:r>
    </w:p>
    <w:p w14:paraId="72E5C944" w14:textId="77777777" w:rsidR="0058698A" w:rsidRPr="00FD5635" w:rsidRDefault="0058698A" w:rsidP="009B2CC7">
      <w:pPr>
        <w:pStyle w:val="EndnoteText"/>
        <w:numPr>
          <w:ilvl w:val="0"/>
          <w:numId w:val="93"/>
        </w:numPr>
        <w:rPr>
          <w:rFonts w:cs="Open Sans"/>
          <w:sz w:val="18"/>
          <w:szCs w:val="18"/>
        </w:rPr>
      </w:pPr>
      <w:r w:rsidRPr="00FD5635">
        <w:rPr>
          <w:rFonts w:cs="Open Sans"/>
          <w:sz w:val="18"/>
          <w:szCs w:val="18"/>
        </w:rPr>
        <w:t>for preventive, emergent, acute, and chronic patient encounters,</w:t>
      </w:r>
    </w:p>
    <w:p w14:paraId="7467390D" w14:textId="77777777" w:rsidR="0058698A" w:rsidRPr="00FD5635" w:rsidRDefault="0058698A" w:rsidP="009B2CC7">
      <w:pPr>
        <w:pStyle w:val="EndnoteText"/>
        <w:numPr>
          <w:ilvl w:val="0"/>
          <w:numId w:val="93"/>
        </w:numPr>
        <w:rPr>
          <w:rFonts w:cs="Open Sans"/>
          <w:sz w:val="18"/>
          <w:szCs w:val="18"/>
        </w:rPr>
      </w:pPr>
      <w:r w:rsidRPr="00FD5635">
        <w:rPr>
          <w:rFonts w:cs="Open Sans"/>
          <w:sz w:val="18"/>
          <w:szCs w:val="18"/>
        </w:rPr>
        <w:t>across the life span, to include infants, children, adolescents, adults, and the elderly,</w:t>
      </w:r>
    </w:p>
    <w:p w14:paraId="37049199" w14:textId="77777777" w:rsidR="0058698A" w:rsidRPr="00FD5635" w:rsidRDefault="0058698A" w:rsidP="009B2CC7">
      <w:pPr>
        <w:pStyle w:val="EndnoteText"/>
        <w:numPr>
          <w:ilvl w:val="0"/>
          <w:numId w:val="93"/>
        </w:numPr>
        <w:rPr>
          <w:rFonts w:cs="Open Sans"/>
          <w:sz w:val="18"/>
          <w:szCs w:val="18"/>
        </w:rPr>
      </w:pPr>
      <w:r w:rsidRPr="00FD5635">
        <w:rPr>
          <w:rFonts w:cs="Open Sans"/>
          <w:sz w:val="18"/>
          <w:szCs w:val="18"/>
        </w:rPr>
        <w:t>for women’s health (to include prenatal and gynecologic care),</w:t>
      </w:r>
    </w:p>
    <w:p w14:paraId="45526762" w14:textId="77777777" w:rsidR="0058698A" w:rsidRPr="00FD5635" w:rsidRDefault="0058698A" w:rsidP="009B2CC7">
      <w:pPr>
        <w:pStyle w:val="EndnoteText"/>
        <w:numPr>
          <w:ilvl w:val="0"/>
          <w:numId w:val="93"/>
        </w:numPr>
        <w:rPr>
          <w:rFonts w:cs="Open Sans"/>
          <w:sz w:val="18"/>
          <w:szCs w:val="18"/>
        </w:rPr>
      </w:pPr>
      <w:r w:rsidRPr="00FD5635">
        <w:rPr>
          <w:rFonts w:cs="Open Sans"/>
          <w:sz w:val="18"/>
          <w:szCs w:val="18"/>
        </w:rPr>
        <w:t>for conditions requiring surgical management, including pre-operative, intra-operative, post-operative care, and</w:t>
      </w:r>
    </w:p>
    <w:p w14:paraId="0554FB6A" w14:textId="77777777" w:rsidR="0058698A" w:rsidRPr="00FD5635" w:rsidRDefault="0058698A" w:rsidP="009B2CC7">
      <w:pPr>
        <w:pStyle w:val="EndnoteText"/>
        <w:numPr>
          <w:ilvl w:val="0"/>
          <w:numId w:val="93"/>
        </w:numPr>
        <w:rPr>
          <w:rFonts w:cs="Open Sans"/>
          <w:sz w:val="18"/>
          <w:szCs w:val="18"/>
        </w:rPr>
      </w:pPr>
      <w:r w:rsidRPr="00FD5635">
        <w:rPr>
          <w:rFonts w:cs="Open Sans"/>
          <w:sz w:val="18"/>
          <w:szCs w:val="18"/>
        </w:rPr>
        <w:t>for behavioral and mental health conditions.</w:t>
      </w:r>
    </w:p>
  </w:endnote>
  <w:endnote w:id="59">
    <w:p w14:paraId="283DB8B2" w14:textId="54DCB1F6" w:rsidR="0058698A" w:rsidRPr="00FD5635" w:rsidRDefault="0058698A" w:rsidP="0058698A">
      <w:pPr>
        <w:pStyle w:val="EndnoteText"/>
        <w:ind w:left="720" w:hanging="720"/>
        <w:rPr>
          <w:rFonts w:cs="Open Sans"/>
          <w:sz w:val="18"/>
          <w:szCs w:val="18"/>
        </w:rPr>
      </w:pPr>
      <w:r w:rsidRPr="00712532">
        <w:rPr>
          <w:rStyle w:val="EndnoteReference"/>
          <w:rFonts w:cs="Open Sans"/>
        </w:rPr>
        <w:endnoteRef/>
      </w:r>
      <w:r w:rsidRPr="00FD5635">
        <w:rPr>
          <w:rFonts w:cs="Open Sans"/>
          <w:sz w:val="18"/>
          <w:szCs w:val="18"/>
        </w:rPr>
        <w:t>B3.03d: Supervised clinical practice experiences must enable all students to meet the program’s learning outcomes:</w:t>
      </w:r>
    </w:p>
    <w:p w14:paraId="62E35E6D" w14:textId="77777777" w:rsidR="0058698A" w:rsidRPr="00FD5635" w:rsidRDefault="0058698A" w:rsidP="009B2CC7">
      <w:pPr>
        <w:pStyle w:val="EndnoteText"/>
        <w:numPr>
          <w:ilvl w:val="0"/>
          <w:numId w:val="88"/>
        </w:numPr>
        <w:rPr>
          <w:rFonts w:cs="Open Sans"/>
          <w:sz w:val="18"/>
          <w:szCs w:val="18"/>
        </w:rPr>
      </w:pPr>
      <w:r w:rsidRPr="00FD5635">
        <w:rPr>
          <w:rFonts w:cs="Open Sans"/>
          <w:sz w:val="18"/>
          <w:szCs w:val="18"/>
        </w:rPr>
        <w:t>for preventive, emergent, acute, and chronic patient encounters,</w:t>
      </w:r>
    </w:p>
    <w:p w14:paraId="47AA6CAA" w14:textId="77777777" w:rsidR="0058698A" w:rsidRPr="00FD5635" w:rsidRDefault="0058698A" w:rsidP="009B2CC7">
      <w:pPr>
        <w:pStyle w:val="EndnoteText"/>
        <w:numPr>
          <w:ilvl w:val="0"/>
          <w:numId w:val="88"/>
        </w:numPr>
        <w:rPr>
          <w:rFonts w:cs="Open Sans"/>
          <w:sz w:val="18"/>
          <w:szCs w:val="18"/>
        </w:rPr>
      </w:pPr>
      <w:r w:rsidRPr="00FD5635">
        <w:rPr>
          <w:rFonts w:cs="Open Sans"/>
          <w:sz w:val="18"/>
          <w:szCs w:val="18"/>
        </w:rPr>
        <w:t>across the life span, to include infants, children, adolescents, adults, and the elderly,</w:t>
      </w:r>
    </w:p>
    <w:p w14:paraId="70179344" w14:textId="77777777" w:rsidR="0058698A" w:rsidRPr="00FD5635" w:rsidRDefault="0058698A" w:rsidP="009B2CC7">
      <w:pPr>
        <w:pStyle w:val="EndnoteText"/>
        <w:numPr>
          <w:ilvl w:val="0"/>
          <w:numId w:val="88"/>
        </w:numPr>
        <w:rPr>
          <w:rFonts w:cs="Open Sans"/>
          <w:sz w:val="18"/>
          <w:szCs w:val="18"/>
        </w:rPr>
      </w:pPr>
      <w:r w:rsidRPr="00FD5635">
        <w:rPr>
          <w:rFonts w:cs="Open Sans"/>
          <w:sz w:val="18"/>
          <w:szCs w:val="18"/>
        </w:rPr>
        <w:t>for women’s health (to include prenatal and gynecologic care),</w:t>
      </w:r>
    </w:p>
    <w:p w14:paraId="53798BEB" w14:textId="77777777" w:rsidR="0058698A" w:rsidRPr="00FD5635" w:rsidRDefault="0058698A" w:rsidP="009B2CC7">
      <w:pPr>
        <w:pStyle w:val="EndnoteText"/>
        <w:numPr>
          <w:ilvl w:val="0"/>
          <w:numId w:val="88"/>
        </w:numPr>
        <w:rPr>
          <w:rFonts w:cs="Open Sans"/>
          <w:sz w:val="18"/>
          <w:szCs w:val="18"/>
        </w:rPr>
      </w:pPr>
      <w:r w:rsidRPr="00FD5635">
        <w:rPr>
          <w:rFonts w:cs="Open Sans"/>
          <w:sz w:val="18"/>
          <w:szCs w:val="18"/>
        </w:rPr>
        <w:t>for conditions requiring surgical management, including pre-operative, intra-operative, post-operative care, and</w:t>
      </w:r>
    </w:p>
    <w:p w14:paraId="78F985B8" w14:textId="77777777" w:rsidR="0058698A" w:rsidRPr="00FD5635" w:rsidRDefault="0058698A" w:rsidP="009B2CC7">
      <w:pPr>
        <w:pStyle w:val="EndnoteText"/>
        <w:numPr>
          <w:ilvl w:val="0"/>
          <w:numId w:val="88"/>
        </w:numPr>
        <w:rPr>
          <w:rFonts w:cs="Open Sans"/>
          <w:sz w:val="18"/>
          <w:szCs w:val="18"/>
        </w:rPr>
      </w:pPr>
      <w:r w:rsidRPr="00FD5635">
        <w:rPr>
          <w:rFonts w:cs="Open Sans"/>
          <w:sz w:val="18"/>
          <w:szCs w:val="18"/>
        </w:rPr>
        <w:t>for behavioral and mental health conditions.</w:t>
      </w:r>
    </w:p>
  </w:endnote>
  <w:endnote w:id="60">
    <w:p w14:paraId="178BCB66" w14:textId="31A41511" w:rsidR="0058698A" w:rsidRPr="00FD5635" w:rsidRDefault="0058698A" w:rsidP="0058698A">
      <w:pPr>
        <w:pStyle w:val="EndnoteText"/>
        <w:ind w:left="720" w:hanging="720"/>
        <w:rPr>
          <w:rFonts w:cs="Open Sans"/>
          <w:sz w:val="18"/>
          <w:szCs w:val="18"/>
        </w:rPr>
      </w:pPr>
      <w:r w:rsidRPr="00712532">
        <w:rPr>
          <w:rStyle w:val="EndnoteReference"/>
          <w:rFonts w:cs="Open Sans"/>
        </w:rPr>
        <w:endnoteRef/>
      </w:r>
      <w:r w:rsidRPr="00FD5635">
        <w:rPr>
          <w:rFonts w:cs="Open Sans"/>
          <w:sz w:val="18"/>
          <w:szCs w:val="18"/>
        </w:rPr>
        <w:t>B3.03d: Supervised clinical practice experiences must enable all students to meet the program’s learning outcomes:</w:t>
      </w:r>
    </w:p>
    <w:p w14:paraId="6906BCBA" w14:textId="77777777" w:rsidR="0058698A" w:rsidRPr="00FD5635" w:rsidRDefault="0058698A" w:rsidP="009B2CC7">
      <w:pPr>
        <w:pStyle w:val="EndnoteText"/>
        <w:numPr>
          <w:ilvl w:val="0"/>
          <w:numId w:val="89"/>
        </w:numPr>
        <w:rPr>
          <w:rFonts w:cs="Open Sans"/>
          <w:sz w:val="18"/>
          <w:szCs w:val="18"/>
        </w:rPr>
      </w:pPr>
      <w:r w:rsidRPr="00FD5635">
        <w:rPr>
          <w:rFonts w:cs="Open Sans"/>
          <w:sz w:val="18"/>
          <w:szCs w:val="18"/>
        </w:rPr>
        <w:t>for preventive, emergent, acute, and chronic patient encounters,</w:t>
      </w:r>
    </w:p>
    <w:p w14:paraId="42832002" w14:textId="77777777" w:rsidR="0058698A" w:rsidRPr="00FD5635" w:rsidRDefault="0058698A" w:rsidP="009B2CC7">
      <w:pPr>
        <w:pStyle w:val="EndnoteText"/>
        <w:numPr>
          <w:ilvl w:val="0"/>
          <w:numId w:val="89"/>
        </w:numPr>
        <w:rPr>
          <w:rFonts w:cs="Open Sans"/>
          <w:sz w:val="18"/>
          <w:szCs w:val="18"/>
        </w:rPr>
      </w:pPr>
      <w:r w:rsidRPr="00FD5635">
        <w:rPr>
          <w:rFonts w:cs="Open Sans"/>
          <w:sz w:val="18"/>
          <w:szCs w:val="18"/>
        </w:rPr>
        <w:t>across the life span, to include infants, children, adolescents, adults, and the elderly,</w:t>
      </w:r>
    </w:p>
    <w:p w14:paraId="3B6FD0E8" w14:textId="77777777" w:rsidR="0058698A" w:rsidRPr="00FD5635" w:rsidRDefault="0058698A" w:rsidP="009B2CC7">
      <w:pPr>
        <w:pStyle w:val="EndnoteText"/>
        <w:numPr>
          <w:ilvl w:val="0"/>
          <w:numId w:val="89"/>
        </w:numPr>
        <w:rPr>
          <w:rFonts w:cs="Open Sans"/>
          <w:sz w:val="18"/>
          <w:szCs w:val="18"/>
        </w:rPr>
      </w:pPr>
      <w:r w:rsidRPr="00FD5635">
        <w:rPr>
          <w:rFonts w:cs="Open Sans"/>
          <w:sz w:val="18"/>
          <w:szCs w:val="18"/>
        </w:rPr>
        <w:t>for women’s health (to include prenatal and gynecologic care),</w:t>
      </w:r>
    </w:p>
    <w:p w14:paraId="4BAE2880" w14:textId="77777777" w:rsidR="0058698A" w:rsidRPr="00FD5635" w:rsidRDefault="0058698A" w:rsidP="009B2CC7">
      <w:pPr>
        <w:pStyle w:val="EndnoteText"/>
        <w:numPr>
          <w:ilvl w:val="0"/>
          <w:numId w:val="89"/>
        </w:numPr>
        <w:rPr>
          <w:rFonts w:cs="Open Sans"/>
          <w:sz w:val="18"/>
          <w:szCs w:val="18"/>
        </w:rPr>
      </w:pPr>
      <w:r w:rsidRPr="00FD5635">
        <w:rPr>
          <w:rFonts w:cs="Open Sans"/>
          <w:sz w:val="18"/>
          <w:szCs w:val="18"/>
        </w:rPr>
        <w:t>for conditions requiring surgical management, including pre-operative, intra-operative, post-operative care, and</w:t>
      </w:r>
    </w:p>
    <w:p w14:paraId="735496A1" w14:textId="77777777" w:rsidR="0058698A" w:rsidRPr="00FD5635" w:rsidRDefault="0058698A" w:rsidP="009B2CC7">
      <w:pPr>
        <w:pStyle w:val="EndnoteText"/>
        <w:numPr>
          <w:ilvl w:val="0"/>
          <w:numId w:val="89"/>
        </w:numPr>
        <w:rPr>
          <w:rFonts w:cs="Open Sans"/>
          <w:sz w:val="18"/>
          <w:szCs w:val="18"/>
        </w:rPr>
      </w:pPr>
      <w:r w:rsidRPr="00FD5635">
        <w:rPr>
          <w:rFonts w:cs="Open Sans"/>
          <w:sz w:val="18"/>
          <w:szCs w:val="18"/>
        </w:rPr>
        <w:t>for behavioral and mental health conditions.</w:t>
      </w:r>
    </w:p>
  </w:endnote>
  <w:endnote w:id="61">
    <w:p w14:paraId="0F23A06B" w14:textId="1BB59765" w:rsidR="0058698A" w:rsidRPr="00FD5635" w:rsidRDefault="0058698A" w:rsidP="0058698A">
      <w:pPr>
        <w:pStyle w:val="EndnoteText"/>
        <w:ind w:left="720" w:hanging="720"/>
        <w:rPr>
          <w:rFonts w:cs="Open Sans"/>
          <w:sz w:val="18"/>
          <w:szCs w:val="18"/>
        </w:rPr>
      </w:pPr>
      <w:r w:rsidRPr="00712532">
        <w:rPr>
          <w:rStyle w:val="EndnoteReference"/>
          <w:rFonts w:cs="Open Sans"/>
        </w:rPr>
        <w:endnoteRef/>
      </w:r>
      <w:r w:rsidRPr="00FD5635">
        <w:rPr>
          <w:rFonts w:cs="Open Sans"/>
          <w:sz w:val="18"/>
          <w:szCs w:val="18"/>
        </w:rPr>
        <w:t>B3.03d: Supervised clinical practice experiences must enable all students to meet the program’s learning outcomes:</w:t>
      </w:r>
    </w:p>
    <w:p w14:paraId="64CDDB25" w14:textId="77777777" w:rsidR="0058698A" w:rsidRPr="00FD5635" w:rsidRDefault="0058698A" w:rsidP="009B2CC7">
      <w:pPr>
        <w:pStyle w:val="EndnoteText"/>
        <w:numPr>
          <w:ilvl w:val="0"/>
          <w:numId w:val="90"/>
        </w:numPr>
        <w:rPr>
          <w:rFonts w:cs="Open Sans"/>
          <w:sz w:val="18"/>
          <w:szCs w:val="18"/>
        </w:rPr>
      </w:pPr>
      <w:r w:rsidRPr="00FD5635">
        <w:rPr>
          <w:rFonts w:cs="Open Sans"/>
          <w:sz w:val="18"/>
          <w:szCs w:val="18"/>
        </w:rPr>
        <w:t>for preventive, emergent, acute, and chronic patient encounters,</w:t>
      </w:r>
    </w:p>
    <w:p w14:paraId="485D1613" w14:textId="77777777" w:rsidR="0058698A" w:rsidRPr="00FD5635" w:rsidRDefault="0058698A" w:rsidP="009B2CC7">
      <w:pPr>
        <w:pStyle w:val="EndnoteText"/>
        <w:numPr>
          <w:ilvl w:val="0"/>
          <w:numId w:val="90"/>
        </w:numPr>
        <w:rPr>
          <w:rFonts w:cs="Open Sans"/>
          <w:sz w:val="18"/>
          <w:szCs w:val="18"/>
        </w:rPr>
      </w:pPr>
      <w:r w:rsidRPr="00FD5635">
        <w:rPr>
          <w:rFonts w:cs="Open Sans"/>
          <w:sz w:val="18"/>
          <w:szCs w:val="18"/>
        </w:rPr>
        <w:t>across the life span, to include infants, children, adolescents, adults, and the elderly,</w:t>
      </w:r>
    </w:p>
    <w:p w14:paraId="3624A581" w14:textId="77777777" w:rsidR="0058698A" w:rsidRPr="00FD5635" w:rsidRDefault="0058698A" w:rsidP="009B2CC7">
      <w:pPr>
        <w:pStyle w:val="EndnoteText"/>
        <w:numPr>
          <w:ilvl w:val="0"/>
          <w:numId w:val="90"/>
        </w:numPr>
        <w:rPr>
          <w:rFonts w:cs="Open Sans"/>
          <w:sz w:val="18"/>
          <w:szCs w:val="18"/>
        </w:rPr>
      </w:pPr>
      <w:r w:rsidRPr="00FD5635">
        <w:rPr>
          <w:rFonts w:cs="Open Sans"/>
          <w:sz w:val="18"/>
          <w:szCs w:val="18"/>
        </w:rPr>
        <w:t>for women’s health (to include prenatal and gynecologic care),</w:t>
      </w:r>
    </w:p>
    <w:p w14:paraId="36EE0E18" w14:textId="77777777" w:rsidR="0058698A" w:rsidRPr="00FD5635" w:rsidRDefault="0058698A" w:rsidP="009B2CC7">
      <w:pPr>
        <w:pStyle w:val="EndnoteText"/>
        <w:numPr>
          <w:ilvl w:val="0"/>
          <w:numId w:val="90"/>
        </w:numPr>
        <w:rPr>
          <w:rFonts w:cs="Open Sans"/>
          <w:sz w:val="18"/>
          <w:szCs w:val="18"/>
        </w:rPr>
      </w:pPr>
      <w:r w:rsidRPr="00FD5635">
        <w:rPr>
          <w:rFonts w:cs="Open Sans"/>
          <w:sz w:val="18"/>
          <w:szCs w:val="18"/>
        </w:rPr>
        <w:t>for conditions requiring surgical management, including pre-operative, intra-operative, post-operative care, and</w:t>
      </w:r>
    </w:p>
    <w:p w14:paraId="659F8C74" w14:textId="77777777" w:rsidR="0058698A" w:rsidRPr="00FD5635" w:rsidRDefault="0058698A" w:rsidP="009B2CC7">
      <w:pPr>
        <w:pStyle w:val="EndnoteText"/>
        <w:numPr>
          <w:ilvl w:val="0"/>
          <w:numId w:val="90"/>
        </w:numPr>
        <w:rPr>
          <w:rFonts w:cs="Open Sans"/>
          <w:sz w:val="18"/>
          <w:szCs w:val="18"/>
        </w:rPr>
      </w:pPr>
      <w:r w:rsidRPr="00FD5635">
        <w:rPr>
          <w:rFonts w:cs="Open Sans"/>
          <w:sz w:val="18"/>
          <w:szCs w:val="18"/>
        </w:rPr>
        <w:t>for behavioral and mental health conditions.</w:t>
      </w:r>
    </w:p>
  </w:endnote>
  <w:endnote w:id="62">
    <w:p w14:paraId="34DC20E6" w14:textId="207DADDF" w:rsidR="0058698A" w:rsidRPr="00FD5635" w:rsidRDefault="0058698A" w:rsidP="0058698A">
      <w:pPr>
        <w:pStyle w:val="EndnoteText"/>
        <w:ind w:left="720" w:hanging="720"/>
        <w:rPr>
          <w:rFonts w:cs="Open Sans"/>
          <w:sz w:val="18"/>
          <w:szCs w:val="18"/>
        </w:rPr>
      </w:pPr>
      <w:r w:rsidRPr="00712532">
        <w:rPr>
          <w:rStyle w:val="EndnoteReference"/>
          <w:rFonts w:cs="Open Sans"/>
        </w:rPr>
        <w:endnoteRef/>
      </w:r>
      <w:r w:rsidRPr="00FD5635">
        <w:rPr>
          <w:rFonts w:cs="Open Sans"/>
          <w:sz w:val="18"/>
          <w:szCs w:val="18"/>
        </w:rPr>
        <w:t>B3.03e: Supervised clinical practice experiences must enable all students to meet the program’s learning outcomes:</w:t>
      </w:r>
    </w:p>
    <w:p w14:paraId="7BE6DA76" w14:textId="77777777" w:rsidR="0058698A" w:rsidRPr="00FD5635" w:rsidRDefault="0058698A" w:rsidP="009B2CC7">
      <w:pPr>
        <w:pStyle w:val="EndnoteText"/>
        <w:numPr>
          <w:ilvl w:val="0"/>
          <w:numId w:val="91"/>
        </w:numPr>
        <w:rPr>
          <w:rFonts w:cs="Open Sans"/>
          <w:sz w:val="18"/>
          <w:szCs w:val="18"/>
        </w:rPr>
      </w:pPr>
      <w:r w:rsidRPr="00FD5635">
        <w:rPr>
          <w:rFonts w:cs="Open Sans"/>
          <w:sz w:val="18"/>
          <w:szCs w:val="18"/>
        </w:rPr>
        <w:t>for preventive, emergent, acute, and chronic patient encounters,</w:t>
      </w:r>
    </w:p>
    <w:p w14:paraId="6257E8EF" w14:textId="77777777" w:rsidR="0058698A" w:rsidRPr="00FD5635" w:rsidRDefault="0058698A" w:rsidP="009B2CC7">
      <w:pPr>
        <w:pStyle w:val="EndnoteText"/>
        <w:numPr>
          <w:ilvl w:val="0"/>
          <w:numId w:val="91"/>
        </w:numPr>
        <w:rPr>
          <w:rFonts w:cs="Open Sans"/>
          <w:sz w:val="18"/>
          <w:szCs w:val="18"/>
        </w:rPr>
      </w:pPr>
      <w:r w:rsidRPr="00FD5635">
        <w:rPr>
          <w:rFonts w:cs="Open Sans"/>
          <w:sz w:val="18"/>
          <w:szCs w:val="18"/>
        </w:rPr>
        <w:t>across the life span, to include infants, children, adolescents, adults, and the elderly,</w:t>
      </w:r>
    </w:p>
    <w:p w14:paraId="619013A1" w14:textId="77777777" w:rsidR="0058698A" w:rsidRPr="00FD5635" w:rsidRDefault="0058698A" w:rsidP="009B2CC7">
      <w:pPr>
        <w:pStyle w:val="EndnoteText"/>
        <w:numPr>
          <w:ilvl w:val="0"/>
          <w:numId w:val="91"/>
        </w:numPr>
        <w:rPr>
          <w:rFonts w:cs="Open Sans"/>
          <w:sz w:val="18"/>
          <w:szCs w:val="18"/>
        </w:rPr>
      </w:pPr>
      <w:r w:rsidRPr="00FD5635">
        <w:rPr>
          <w:rFonts w:cs="Open Sans"/>
          <w:sz w:val="18"/>
          <w:szCs w:val="18"/>
        </w:rPr>
        <w:t>for women’s health (to include prenatal and gynecologic care),</w:t>
      </w:r>
    </w:p>
    <w:p w14:paraId="6F4DFC86" w14:textId="77777777" w:rsidR="0058698A" w:rsidRPr="00FD5635" w:rsidRDefault="0058698A" w:rsidP="009B2CC7">
      <w:pPr>
        <w:pStyle w:val="EndnoteText"/>
        <w:numPr>
          <w:ilvl w:val="0"/>
          <w:numId w:val="91"/>
        </w:numPr>
        <w:rPr>
          <w:rFonts w:cs="Open Sans"/>
          <w:sz w:val="18"/>
          <w:szCs w:val="18"/>
        </w:rPr>
      </w:pPr>
      <w:r w:rsidRPr="00FD5635">
        <w:rPr>
          <w:rFonts w:cs="Open Sans"/>
          <w:sz w:val="18"/>
          <w:szCs w:val="18"/>
        </w:rPr>
        <w:t>for conditions requiring surgical management, including pre-operative, intra-operative, post-operative care, and</w:t>
      </w:r>
    </w:p>
    <w:p w14:paraId="1DDD963F" w14:textId="77777777" w:rsidR="0058698A" w:rsidRPr="00FD5635" w:rsidRDefault="0058698A" w:rsidP="009B2CC7">
      <w:pPr>
        <w:pStyle w:val="EndnoteText"/>
        <w:numPr>
          <w:ilvl w:val="0"/>
          <w:numId w:val="91"/>
        </w:numPr>
        <w:rPr>
          <w:rFonts w:cs="Open Sans"/>
          <w:sz w:val="18"/>
          <w:szCs w:val="18"/>
        </w:rPr>
      </w:pPr>
      <w:r w:rsidRPr="00FD5635">
        <w:rPr>
          <w:rFonts w:cs="Open Sans"/>
          <w:sz w:val="18"/>
          <w:szCs w:val="18"/>
        </w:rPr>
        <w:t>for behavioral and mental health conditions.</w:t>
      </w:r>
    </w:p>
  </w:endnote>
  <w:endnote w:id="63">
    <w:p w14:paraId="58D9A236" w14:textId="108415FD" w:rsidR="0058698A" w:rsidRPr="00FD5635" w:rsidRDefault="0058698A" w:rsidP="0058698A">
      <w:pPr>
        <w:pStyle w:val="EndnoteText"/>
        <w:rPr>
          <w:rFonts w:cs="Open Sans"/>
          <w:sz w:val="18"/>
          <w:szCs w:val="18"/>
        </w:rPr>
      </w:pPr>
      <w:r w:rsidRPr="00712532">
        <w:rPr>
          <w:rStyle w:val="EndnoteReference"/>
          <w:rFonts w:cs="Open Sans"/>
        </w:rPr>
        <w:endnoteRef/>
      </w:r>
      <w:r w:rsidRPr="00FD5635">
        <w:rPr>
          <w:rFonts w:cs="Open Sans"/>
          <w:sz w:val="18"/>
          <w:szCs w:val="18"/>
        </w:rPr>
        <w:t>B2.08e: The curriculum must include instruction in:</w:t>
      </w:r>
    </w:p>
    <w:p w14:paraId="3030DBB8" w14:textId="77777777" w:rsidR="0058698A" w:rsidRPr="00FD5635" w:rsidRDefault="0058698A" w:rsidP="009B2CC7">
      <w:pPr>
        <w:pStyle w:val="EndnoteText"/>
        <w:numPr>
          <w:ilvl w:val="0"/>
          <w:numId w:val="83"/>
        </w:numPr>
        <w:rPr>
          <w:rFonts w:cs="Open Sans"/>
          <w:sz w:val="18"/>
          <w:szCs w:val="18"/>
        </w:rPr>
      </w:pPr>
      <w:r w:rsidRPr="00FD5635">
        <w:rPr>
          <w:rFonts w:cs="Open Sans"/>
          <w:sz w:val="18"/>
          <w:szCs w:val="18"/>
        </w:rPr>
        <w:t>the provision of medical care across the life span including prenatal, infant, children, adolescents, adults and elderly,</w:t>
      </w:r>
    </w:p>
    <w:p w14:paraId="5D69DD1C" w14:textId="77777777" w:rsidR="0058698A" w:rsidRPr="00FD5635" w:rsidRDefault="0058698A" w:rsidP="009B2CC7">
      <w:pPr>
        <w:pStyle w:val="EndnoteText"/>
        <w:numPr>
          <w:ilvl w:val="0"/>
          <w:numId w:val="83"/>
        </w:numPr>
        <w:rPr>
          <w:rFonts w:cs="Open Sans"/>
          <w:sz w:val="18"/>
          <w:szCs w:val="18"/>
        </w:rPr>
      </w:pPr>
      <w:r w:rsidRPr="00FD5635">
        <w:rPr>
          <w:rFonts w:cs="Open Sans"/>
          <w:sz w:val="18"/>
          <w:szCs w:val="18"/>
        </w:rPr>
        <w:t>preventive, emergent, acute, chronic, and rehabilitative patient encounters,</w:t>
      </w:r>
    </w:p>
    <w:p w14:paraId="41546F03" w14:textId="77777777" w:rsidR="0058698A" w:rsidRPr="00FD5635" w:rsidRDefault="0058698A" w:rsidP="009B2CC7">
      <w:pPr>
        <w:pStyle w:val="EndnoteText"/>
        <w:numPr>
          <w:ilvl w:val="0"/>
          <w:numId w:val="83"/>
        </w:numPr>
        <w:rPr>
          <w:rFonts w:cs="Open Sans"/>
          <w:sz w:val="18"/>
          <w:szCs w:val="18"/>
        </w:rPr>
      </w:pPr>
      <w:r w:rsidRPr="00FD5635">
        <w:rPr>
          <w:rFonts w:cs="Open Sans"/>
          <w:sz w:val="18"/>
          <w:szCs w:val="18"/>
        </w:rPr>
        <w:t>pre-, intra-, and post-operative care,</w:t>
      </w:r>
    </w:p>
    <w:p w14:paraId="5F3398E2" w14:textId="77777777" w:rsidR="0058698A" w:rsidRPr="00FD5635" w:rsidRDefault="0058698A" w:rsidP="009B2CC7">
      <w:pPr>
        <w:pStyle w:val="EndnoteText"/>
        <w:numPr>
          <w:ilvl w:val="0"/>
          <w:numId w:val="83"/>
        </w:numPr>
        <w:rPr>
          <w:rFonts w:cs="Open Sans"/>
          <w:sz w:val="18"/>
          <w:szCs w:val="18"/>
        </w:rPr>
      </w:pPr>
      <w:r w:rsidRPr="00FD5635">
        <w:rPr>
          <w:rFonts w:cs="Open Sans"/>
          <w:sz w:val="18"/>
          <w:szCs w:val="18"/>
        </w:rPr>
        <w:t>psychiatric/behavioral conditions, and</w:t>
      </w:r>
    </w:p>
    <w:p w14:paraId="597D0B4A" w14:textId="77777777" w:rsidR="0058698A" w:rsidRPr="00FD5635" w:rsidRDefault="0058698A" w:rsidP="009B2CC7">
      <w:pPr>
        <w:pStyle w:val="EndnoteText"/>
        <w:numPr>
          <w:ilvl w:val="0"/>
          <w:numId w:val="83"/>
        </w:numPr>
        <w:rPr>
          <w:rFonts w:cs="Open Sans"/>
          <w:sz w:val="18"/>
          <w:szCs w:val="18"/>
        </w:rPr>
      </w:pPr>
      <w:r w:rsidRPr="00FD5635">
        <w:rPr>
          <w:rFonts w:cs="Open Sans"/>
          <w:sz w:val="18"/>
          <w:szCs w:val="18"/>
        </w:rPr>
        <w:t>palliative and end-of-life care.</w:t>
      </w:r>
    </w:p>
  </w:endnote>
  <w:endnote w:id="64">
    <w:p w14:paraId="2D26F305" w14:textId="364C3373" w:rsidR="0058698A" w:rsidRPr="00FD5635" w:rsidRDefault="0058698A" w:rsidP="0058698A">
      <w:pPr>
        <w:pStyle w:val="EndnoteText"/>
        <w:rPr>
          <w:rFonts w:cs="Open Sans"/>
          <w:sz w:val="18"/>
          <w:szCs w:val="18"/>
        </w:rPr>
      </w:pPr>
      <w:r w:rsidRPr="00712532">
        <w:rPr>
          <w:rStyle w:val="EndnoteReference"/>
          <w:rFonts w:cs="Open Sans"/>
        </w:rPr>
        <w:endnoteRef/>
      </w:r>
      <w:r w:rsidRPr="00FD5635">
        <w:rPr>
          <w:rFonts w:cs="Open Sans"/>
          <w:sz w:val="18"/>
          <w:szCs w:val="18"/>
        </w:rPr>
        <w:t>B3.04a: Supervised clinical practice experiences must occur in the following settings:</w:t>
      </w:r>
    </w:p>
    <w:p w14:paraId="4A45D830" w14:textId="77777777" w:rsidR="0058698A" w:rsidRPr="00FD5635" w:rsidRDefault="0058698A" w:rsidP="009B2CC7">
      <w:pPr>
        <w:pStyle w:val="EndnoteText"/>
        <w:numPr>
          <w:ilvl w:val="0"/>
          <w:numId w:val="94"/>
        </w:numPr>
        <w:rPr>
          <w:rFonts w:cs="Open Sans"/>
          <w:sz w:val="18"/>
          <w:szCs w:val="18"/>
        </w:rPr>
      </w:pPr>
      <w:r w:rsidRPr="00FD5635">
        <w:rPr>
          <w:rFonts w:cs="Open Sans"/>
          <w:sz w:val="18"/>
          <w:szCs w:val="18"/>
        </w:rPr>
        <w:t>emergency department,</w:t>
      </w:r>
    </w:p>
    <w:p w14:paraId="74838D50" w14:textId="77777777" w:rsidR="0058698A" w:rsidRPr="00FD5635" w:rsidRDefault="0058698A" w:rsidP="009B2CC7">
      <w:pPr>
        <w:pStyle w:val="EndnoteText"/>
        <w:numPr>
          <w:ilvl w:val="0"/>
          <w:numId w:val="94"/>
        </w:numPr>
        <w:rPr>
          <w:rFonts w:cs="Open Sans"/>
          <w:sz w:val="18"/>
          <w:szCs w:val="18"/>
        </w:rPr>
      </w:pPr>
      <w:r w:rsidRPr="00FD5635">
        <w:rPr>
          <w:rFonts w:cs="Open Sans"/>
          <w:sz w:val="18"/>
          <w:szCs w:val="18"/>
        </w:rPr>
        <w:t>inpatient,</w:t>
      </w:r>
    </w:p>
    <w:p w14:paraId="75D13B22" w14:textId="77777777" w:rsidR="0058698A" w:rsidRPr="00FD5635" w:rsidRDefault="0058698A" w:rsidP="009B2CC7">
      <w:pPr>
        <w:pStyle w:val="EndnoteText"/>
        <w:numPr>
          <w:ilvl w:val="0"/>
          <w:numId w:val="94"/>
        </w:numPr>
        <w:rPr>
          <w:rFonts w:cs="Open Sans"/>
          <w:sz w:val="18"/>
          <w:szCs w:val="18"/>
        </w:rPr>
      </w:pPr>
      <w:r w:rsidRPr="00FD5635">
        <w:rPr>
          <w:rFonts w:cs="Open Sans"/>
          <w:sz w:val="18"/>
          <w:szCs w:val="18"/>
        </w:rPr>
        <w:t>outpatient, and</w:t>
      </w:r>
    </w:p>
    <w:p w14:paraId="76D677F7" w14:textId="77777777" w:rsidR="0058698A" w:rsidRPr="00FD5635" w:rsidRDefault="0058698A" w:rsidP="009B2CC7">
      <w:pPr>
        <w:pStyle w:val="EndnoteText"/>
        <w:numPr>
          <w:ilvl w:val="0"/>
          <w:numId w:val="94"/>
        </w:numPr>
        <w:rPr>
          <w:rFonts w:cs="Open Sans"/>
          <w:sz w:val="18"/>
          <w:szCs w:val="18"/>
        </w:rPr>
      </w:pPr>
      <w:r w:rsidRPr="00FD5635">
        <w:rPr>
          <w:rFonts w:cs="Open Sans"/>
          <w:sz w:val="18"/>
          <w:szCs w:val="18"/>
        </w:rPr>
        <w:t>operating room.</w:t>
      </w:r>
    </w:p>
  </w:endnote>
  <w:endnote w:id="65">
    <w:p w14:paraId="1CC53F3C" w14:textId="245E8085" w:rsidR="0058698A" w:rsidRPr="00FD5635" w:rsidRDefault="0058698A" w:rsidP="0058698A">
      <w:pPr>
        <w:pStyle w:val="EndnoteText"/>
        <w:rPr>
          <w:rFonts w:cs="Open Sans"/>
          <w:sz w:val="18"/>
          <w:szCs w:val="18"/>
        </w:rPr>
      </w:pPr>
      <w:r w:rsidRPr="00712532">
        <w:rPr>
          <w:rStyle w:val="EndnoteReference"/>
          <w:rFonts w:cs="Open Sans"/>
        </w:rPr>
        <w:endnoteRef/>
      </w:r>
      <w:r w:rsidRPr="00FD5635">
        <w:rPr>
          <w:rFonts w:cs="Open Sans"/>
          <w:sz w:val="18"/>
          <w:szCs w:val="18"/>
        </w:rPr>
        <w:t>B3.04b: Supervised clinical practice experiences must occur in the following settings:</w:t>
      </w:r>
    </w:p>
    <w:p w14:paraId="5617A80D" w14:textId="77777777" w:rsidR="0058698A" w:rsidRPr="00FD5635" w:rsidRDefault="0058698A" w:rsidP="009B2CC7">
      <w:pPr>
        <w:pStyle w:val="EndnoteText"/>
        <w:numPr>
          <w:ilvl w:val="0"/>
          <w:numId w:val="95"/>
        </w:numPr>
        <w:rPr>
          <w:rFonts w:cs="Open Sans"/>
          <w:sz w:val="18"/>
          <w:szCs w:val="18"/>
        </w:rPr>
      </w:pPr>
      <w:r w:rsidRPr="00FD5635">
        <w:rPr>
          <w:rFonts w:cs="Open Sans"/>
          <w:sz w:val="18"/>
          <w:szCs w:val="18"/>
        </w:rPr>
        <w:t>emergency department,</w:t>
      </w:r>
    </w:p>
    <w:p w14:paraId="6496F0F5" w14:textId="77777777" w:rsidR="0058698A" w:rsidRPr="00FD5635" w:rsidRDefault="0058698A" w:rsidP="009B2CC7">
      <w:pPr>
        <w:pStyle w:val="EndnoteText"/>
        <w:numPr>
          <w:ilvl w:val="0"/>
          <w:numId w:val="95"/>
        </w:numPr>
        <w:rPr>
          <w:rFonts w:cs="Open Sans"/>
          <w:sz w:val="18"/>
          <w:szCs w:val="18"/>
        </w:rPr>
      </w:pPr>
      <w:r w:rsidRPr="00FD5635">
        <w:rPr>
          <w:rFonts w:cs="Open Sans"/>
          <w:sz w:val="18"/>
          <w:szCs w:val="18"/>
        </w:rPr>
        <w:t>inpatient,</w:t>
      </w:r>
    </w:p>
    <w:p w14:paraId="0DA6D8F9" w14:textId="77777777" w:rsidR="0058698A" w:rsidRPr="00FD5635" w:rsidRDefault="0058698A" w:rsidP="009B2CC7">
      <w:pPr>
        <w:pStyle w:val="EndnoteText"/>
        <w:numPr>
          <w:ilvl w:val="0"/>
          <w:numId w:val="95"/>
        </w:numPr>
        <w:rPr>
          <w:rFonts w:cs="Open Sans"/>
          <w:sz w:val="18"/>
          <w:szCs w:val="18"/>
        </w:rPr>
      </w:pPr>
      <w:r w:rsidRPr="00FD5635">
        <w:rPr>
          <w:rFonts w:cs="Open Sans"/>
          <w:sz w:val="18"/>
          <w:szCs w:val="18"/>
        </w:rPr>
        <w:t>outpatient, and</w:t>
      </w:r>
    </w:p>
    <w:p w14:paraId="54DE867F" w14:textId="77777777" w:rsidR="0058698A" w:rsidRPr="00FD5635" w:rsidRDefault="0058698A" w:rsidP="009B2CC7">
      <w:pPr>
        <w:pStyle w:val="EndnoteText"/>
        <w:numPr>
          <w:ilvl w:val="0"/>
          <w:numId w:val="95"/>
        </w:numPr>
        <w:rPr>
          <w:rFonts w:cs="Open Sans"/>
          <w:sz w:val="18"/>
          <w:szCs w:val="18"/>
        </w:rPr>
      </w:pPr>
      <w:r w:rsidRPr="00FD5635">
        <w:rPr>
          <w:rFonts w:cs="Open Sans"/>
          <w:sz w:val="18"/>
          <w:szCs w:val="18"/>
        </w:rPr>
        <w:t>operating room.</w:t>
      </w:r>
    </w:p>
  </w:endnote>
  <w:endnote w:id="66">
    <w:p w14:paraId="77DA9F42" w14:textId="0689F59C" w:rsidR="0058698A" w:rsidRPr="00FD5635" w:rsidRDefault="0058698A" w:rsidP="0058698A">
      <w:pPr>
        <w:pStyle w:val="EndnoteText"/>
        <w:rPr>
          <w:rFonts w:cs="Open Sans"/>
          <w:sz w:val="18"/>
          <w:szCs w:val="18"/>
        </w:rPr>
      </w:pPr>
      <w:r w:rsidRPr="00712532">
        <w:rPr>
          <w:rStyle w:val="EndnoteReference"/>
          <w:rFonts w:cs="Open Sans"/>
        </w:rPr>
        <w:endnoteRef/>
      </w:r>
      <w:r w:rsidRPr="00FD5635">
        <w:rPr>
          <w:rFonts w:cs="Open Sans"/>
          <w:sz w:val="18"/>
          <w:szCs w:val="18"/>
        </w:rPr>
        <w:t>B3.04c: Supervised clinical practice experiences must occur in the following settings:</w:t>
      </w:r>
    </w:p>
    <w:p w14:paraId="191CA11D" w14:textId="77777777" w:rsidR="0058698A" w:rsidRPr="00FD5635" w:rsidRDefault="0058698A" w:rsidP="009B2CC7">
      <w:pPr>
        <w:pStyle w:val="EndnoteText"/>
        <w:numPr>
          <w:ilvl w:val="0"/>
          <w:numId w:val="96"/>
        </w:numPr>
        <w:rPr>
          <w:rFonts w:cs="Open Sans"/>
          <w:sz w:val="18"/>
          <w:szCs w:val="18"/>
        </w:rPr>
      </w:pPr>
      <w:r w:rsidRPr="00FD5635">
        <w:rPr>
          <w:rFonts w:cs="Open Sans"/>
          <w:sz w:val="18"/>
          <w:szCs w:val="18"/>
        </w:rPr>
        <w:t>emergency department,</w:t>
      </w:r>
    </w:p>
    <w:p w14:paraId="7A5D8C01" w14:textId="77777777" w:rsidR="0058698A" w:rsidRPr="00FD5635" w:rsidRDefault="0058698A" w:rsidP="009B2CC7">
      <w:pPr>
        <w:pStyle w:val="EndnoteText"/>
        <w:numPr>
          <w:ilvl w:val="0"/>
          <w:numId w:val="96"/>
        </w:numPr>
        <w:rPr>
          <w:rFonts w:cs="Open Sans"/>
          <w:sz w:val="18"/>
          <w:szCs w:val="18"/>
        </w:rPr>
      </w:pPr>
      <w:r w:rsidRPr="00FD5635">
        <w:rPr>
          <w:rFonts w:cs="Open Sans"/>
          <w:sz w:val="18"/>
          <w:szCs w:val="18"/>
        </w:rPr>
        <w:t>inpatient,</w:t>
      </w:r>
    </w:p>
    <w:p w14:paraId="71D10496" w14:textId="77777777" w:rsidR="0058698A" w:rsidRPr="00FD5635" w:rsidRDefault="0058698A" w:rsidP="009B2CC7">
      <w:pPr>
        <w:pStyle w:val="EndnoteText"/>
        <w:numPr>
          <w:ilvl w:val="0"/>
          <w:numId w:val="96"/>
        </w:numPr>
        <w:rPr>
          <w:rFonts w:cs="Open Sans"/>
          <w:sz w:val="18"/>
          <w:szCs w:val="18"/>
        </w:rPr>
      </w:pPr>
      <w:r w:rsidRPr="00FD5635">
        <w:rPr>
          <w:rFonts w:cs="Open Sans"/>
          <w:sz w:val="18"/>
          <w:szCs w:val="18"/>
        </w:rPr>
        <w:t>outpatient, and</w:t>
      </w:r>
    </w:p>
    <w:p w14:paraId="7AA9E301" w14:textId="77777777" w:rsidR="0058698A" w:rsidRPr="00FD5635" w:rsidRDefault="0058698A" w:rsidP="009B2CC7">
      <w:pPr>
        <w:pStyle w:val="EndnoteText"/>
        <w:numPr>
          <w:ilvl w:val="0"/>
          <w:numId w:val="96"/>
        </w:numPr>
        <w:rPr>
          <w:rFonts w:cs="Open Sans"/>
          <w:sz w:val="18"/>
          <w:szCs w:val="18"/>
        </w:rPr>
      </w:pPr>
      <w:r w:rsidRPr="00FD5635">
        <w:rPr>
          <w:rFonts w:cs="Open Sans"/>
          <w:sz w:val="18"/>
          <w:szCs w:val="18"/>
        </w:rPr>
        <w:t>operating room.</w:t>
      </w:r>
    </w:p>
  </w:endnote>
  <w:endnote w:id="67">
    <w:p w14:paraId="62768895" w14:textId="6B4C6E98" w:rsidR="0058698A" w:rsidRPr="00FD5635" w:rsidRDefault="0058698A" w:rsidP="0058698A">
      <w:pPr>
        <w:pStyle w:val="EndnoteText"/>
        <w:rPr>
          <w:rFonts w:cs="Open Sans"/>
          <w:sz w:val="18"/>
          <w:szCs w:val="18"/>
        </w:rPr>
      </w:pPr>
      <w:r w:rsidRPr="00FD5635">
        <w:rPr>
          <w:rStyle w:val="EndnoteReference"/>
          <w:rFonts w:cs="Open Sans"/>
          <w:sz w:val="18"/>
          <w:szCs w:val="18"/>
        </w:rPr>
        <w:endnoteRef/>
      </w:r>
      <w:r w:rsidRPr="00FD5635">
        <w:rPr>
          <w:rFonts w:cs="Open Sans"/>
          <w:sz w:val="18"/>
          <w:szCs w:val="18"/>
        </w:rPr>
        <w:t>B3.04d: Supervised clinical practice experiences must occur in the following settings:</w:t>
      </w:r>
    </w:p>
    <w:p w14:paraId="7862B9A1" w14:textId="77777777" w:rsidR="0058698A" w:rsidRPr="00FD5635" w:rsidRDefault="0058698A" w:rsidP="009B2CC7">
      <w:pPr>
        <w:pStyle w:val="EndnoteText"/>
        <w:numPr>
          <w:ilvl w:val="0"/>
          <w:numId w:val="97"/>
        </w:numPr>
        <w:rPr>
          <w:rFonts w:cs="Open Sans"/>
          <w:sz w:val="18"/>
          <w:szCs w:val="18"/>
        </w:rPr>
      </w:pPr>
      <w:r w:rsidRPr="00FD5635">
        <w:rPr>
          <w:rFonts w:cs="Open Sans"/>
          <w:sz w:val="18"/>
          <w:szCs w:val="18"/>
        </w:rPr>
        <w:t>emergency department,</w:t>
      </w:r>
    </w:p>
    <w:p w14:paraId="7E785F34" w14:textId="77777777" w:rsidR="0058698A" w:rsidRPr="00FD5635" w:rsidRDefault="0058698A" w:rsidP="009B2CC7">
      <w:pPr>
        <w:pStyle w:val="EndnoteText"/>
        <w:numPr>
          <w:ilvl w:val="0"/>
          <w:numId w:val="97"/>
        </w:numPr>
        <w:rPr>
          <w:rFonts w:cs="Open Sans"/>
          <w:sz w:val="18"/>
          <w:szCs w:val="18"/>
        </w:rPr>
      </w:pPr>
      <w:r w:rsidRPr="00FD5635">
        <w:rPr>
          <w:rFonts w:cs="Open Sans"/>
          <w:sz w:val="18"/>
          <w:szCs w:val="18"/>
        </w:rPr>
        <w:t>inpatient,</w:t>
      </w:r>
    </w:p>
    <w:p w14:paraId="6AE948B2" w14:textId="77777777" w:rsidR="0058698A" w:rsidRPr="00FD5635" w:rsidRDefault="0058698A" w:rsidP="009B2CC7">
      <w:pPr>
        <w:pStyle w:val="EndnoteText"/>
        <w:numPr>
          <w:ilvl w:val="0"/>
          <w:numId w:val="97"/>
        </w:numPr>
        <w:rPr>
          <w:rFonts w:cs="Open Sans"/>
          <w:sz w:val="18"/>
          <w:szCs w:val="18"/>
        </w:rPr>
      </w:pPr>
      <w:r w:rsidRPr="00FD5635">
        <w:rPr>
          <w:rFonts w:cs="Open Sans"/>
          <w:sz w:val="18"/>
          <w:szCs w:val="18"/>
        </w:rPr>
        <w:t>outpatient, and</w:t>
      </w:r>
    </w:p>
    <w:p w14:paraId="1296C9C8" w14:textId="77777777" w:rsidR="0058698A" w:rsidRPr="00FD5635" w:rsidRDefault="0058698A" w:rsidP="009B2CC7">
      <w:pPr>
        <w:pStyle w:val="EndnoteText"/>
        <w:numPr>
          <w:ilvl w:val="0"/>
          <w:numId w:val="97"/>
        </w:numPr>
        <w:rPr>
          <w:rFonts w:cs="Open Sans"/>
          <w:sz w:val="18"/>
          <w:szCs w:val="18"/>
        </w:rPr>
      </w:pPr>
      <w:r w:rsidRPr="00FD5635">
        <w:rPr>
          <w:rFonts w:cs="Open Sans"/>
          <w:sz w:val="18"/>
          <w:szCs w:val="18"/>
        </w:rPr>
        <w:t>operating room.</w:t>
      </w:r>
    </w:p>
  </w:endnote>
  <w:endnote w:id="68">
    <w:p w14:paraId="3DC7AD89" w14:textId="6F8F3B1B" w:rsidR="0058698A" w:rsidRPr="00FD5635" w:rsidRDefault="0058698A" w:rsidP="0058698A">
      <w:pPr>
        <w:pStyle w:val="EndnoteText"/>
        <w:ind w:left="720" w:hanging="720"/>
        <w:rPr>
          <w:rFonts w:cs="Open Sans"/>
          <w:sz w:val="18"/>
          <w:szCs w:val="18"/>
        </w:rPr>
      </w:pPr>
      <w:r w:rsidRPr="00712532">
        <w:rPr>
          <w:rStyle w:val="EndnoteReference"/>
          <w:rFonts w:cs="Open Sans"/>
        </w:rPr>
        <w:endnoteRef/>
      </w:r>
      <w:r w:rsidRPr="00FD5635">
        <w:rPr>
          <w:rFonts w:cs="Open Sans"/>
          <w:sz w:val="18"/>
          <w:szCs w:val="18"/>
        </w:rPr>
        <w:t>B1.04:</w:t>
      </w:r>
      <w:r w:rsidR="00FD5635">
        <w:rPr>
          <w:rFonts w:cs="Open Sans"/>
          <w:sz w:val="18"/>
          <w:szCs w:val="18"/>
        </w:rPr>
        <w:tab/>
      </w:r>
      <w:r w:rsidRPr="00FD5635">
        <w:rPr>
          <w:rFonts w:cs="Open Sans"/>
          <w:sz w:val="18"/>
          <w:szCs w:val="18"/>
        </w:rPr>
        <w:t>The sponsoring institution must provide academic support and student services to PA students that are equivalent to those services provided to other comparable students of the institution.</w:t>
      </w:r>
    </w:p>
  </w:endnote>
  <w:endnote w:id="69">
    <w:p w14:paraId="30593D3B" w14:textId="64DB6B0D" w:rsidR="0058698A" w:rsidRPr="00FD5635" w:rsidRDefault="0058698A" w:rsidP="0058698A">
      <w:pPr>
        <w:pStyle w:val="EndnoteText"/>
        <w:ind w:left="630" w:hanging="630"/>
        <w:rPr>
          <w:rFonts w:cs="Open Sans"/>
          <w:sz w:val="18"/>
          <w:szCs w:val="18"/>
        </w:rPr>
      </w:pPr>
      <w:r w:rsidRPr="00712532">
        <w:rPr>
          <w:rStyle w:val="EndnoteReference"/>
          <w:rFonts w:cs="Open Sans"/>
        </w:rPr>
        <w:endnoteRef/>
      </w:r>
      <w:r w:rsidRPr="00FD5635">
        <w:rPr>
          <w:rFonts w:cs="Open Sans"/>
          <w:sz w:val="18"/>
          <w:szCs w:val="18"/>
        </w:rPr>
        <w:t>B4.04: The program must document equivalency of student evaluation methods and outcomes when instruction is:</w:t>
      </w:r>
    </w:p>
    <w:p w14:paraId="6A8EDFD1" w14:textId="77777777" w:rsidR="0058698A" w:rsidRPr="00FD5635" w:rsidRDefault="0058698A" w:rsidP="009B2CC7">
      <w:pPr>
        <w:pStyle w:val="EndnoteText"/>
        <w:numPr>
          <w:ilvl w:val="0"/>
          <w:numId w:val="77"/>
        </w:numPr>
        <w:ind w:left="1080"/>
        <w:rPr>
          <w:rFonts w:cs="Open Sans"/>
          <w:sz w:val="18"/>
          <w:szCs w:val="18"/>
        </w:rPr>
      </w:pPr>
      <w:r w:rsidRPr="00FD5635">
        <w:rPr>
          <w:rFonts w:cs="Open Sans"/>
          <w:sz w:val="18"/>
          <w:szCs w:val="18"/>
        </w:rPr>
        <w:t xml:space="preserve">conducted at geographically separate locations and/or </w:t>
      </w:r>
    </w:p>
    <w:p w14:paraId="062D3789" w14:textId="77777777" w:rsidR="0058698A" w:rsidRPr="00FD5635" w:rsidRDefault="0058698A" w:rsidP="009B2CC7">
      <w:pPr>
        <w:pStyle w:val="EndnoteText"/>
        <w:numPr>
          <w:ilvl w:val="0"/>
          <w:numId w:val="77"/>
        </w:numPr>
        <w:ind w:left="1080"/>
        <w:rPr>
          <w:rFonts w:cs="Open Sans"/>
          <w:sz w:val="18"/>
          <w:szCs w:val="18"/>
        </w:rPr>
      </w:pPr>
      <w:r w:rsidRPr="00FD5635">
        <w:rPr>
          <w:rFonts w:cs="Open Sans"/>
          <w:sz w:val="18"/>
          <w:szCs w:val="18"/>
        </w:rPr>
        <w:t>provided by different pedagogical and instructional methods or techniques for some students.</w:t>
      </w:r>
    </w:p>
  </w:endnote>
  <w:endnote w:id="70">
    <w:p w14:paraId="10F7DA1A" w14:textId="77777777" w:rsidR="00FD5635" w:rsidRPr="00FD5635" w:rsidRDefault="0058698A" w:rsidP="00FD5635">
      <w:pPr>
        <w:pStyle w:val="EndnoteText"/>
        <w:ind w:left="720" w:hanging="720"/>
        <w:rPr>
          <w:sz w:val="18"/>
          <w:szCs w:val="18"/>
        </w:rPr>
      </w:pPr>
      <w:r>
        <w:rPr>
          <w:rStyle w:val="EndnoteReference"/>
        </w:rPr>
        <w:endnoteRef/>
      </w:r>
      <w:r w:rsidRPr="00FD5635">
        <w:rPr>
          <w:sz w:val="18"/>
          <w:szCs w:val="18"/>
        </w:rPr>
        <w:t>A3.15c</w:t>
      </w:r>
      <w:r w:rsidR="00FD5635" w:rsidRPr="00FD5635">
        <w:rPr>
          <w:sz w:val="18"/>
          <w:szCs w:val="18"/>
        </w:rPr>
        <w:t xml:space="preserve"> The program must define, publish, consistently apply and make readily available to students upon admission:</w:t>
      </w:r>
    </w:p>
    <w:p w14:paraId="5B3112F5" w14:textId="77777777" w:rsidR="00FD5635" w:rsidRPr="00FD5635" w:rsidRDefault="00FD5635" w:rsidP="009B2CC7">
      <w:pPr>
        <w:pStyle w:val="EndnoteText"/>
        <w:numPr>
          <w:ilvl w:val="0"/>
          <w:numId w:val="111"/>
        </w:numPr>
        <w:ind w:left="1080"/>
        <w:rPr>
          <w:sz w:val="18"/>
          <w:szCs w:val="18"/>
        </w:rPr>
      </w:pPr>
      <w:r w:rsidRPr="00FD5635">
        <w:rPr>
          <w:sz w:val="18"/>
          <w:szCs w:val="18"/>
        </w:rPr>
        <w:t>any required academic standards,</w:t>
      </w:r>
    </w:p>
    <w:p w14:paraId="1AF7CFC7" w14:textId="77777777" w:rsidR="00FD5635" w:rsidRPr="00FD5635" w:rsidRDefault="00FD5635" w:rsidP="009B2CC7">
      <w:pPr>
        <w:pStyle w:val="EndnoteText"/>
        <w:numPr>
          <w:ilvl w:val="0"/>
          <w:numId w:val="111"/>
        </w:numPr>
        <w:ind w:left="1080"/>
        <w:rPr>
          <w:sz w:val="18"/>
          <w:szCs w:val="18"/>
        </w:rPr>
      </w:pPr>
      <w:r w:rsidRPr="00FD5635">
        <w:rPr>
          <w:sz w:val="18"/>
          <w:szCs w:val="18"/>
        </w:rPr>
        <w:t>requirements and deadlines for progression in and completion of the program,</w:t>
      </w:r>
    </w:p>
    <w:p w14:paraId="5EF7FE9C" w14:textId="77777777" w:rsidR="00FD5635" w:rsidRPr="00FD5635" w:rsidRDefault="00FD5635" w:rsidP="009B2CC7">
      <w:pPr>
        <w:pStyle w:val="EndnoteText"/>
        <w:numPr>
          <w:ilvl w:val="0"/>
          <w:numId w:val="111"/>
        </w:numPr>
        <w:ind w:left="1080"/>
        <w:rPr>
          <w:sz w:val="18"/>
          <w:szCs w:val="18"/>
        </w:rPr>
      </w:pPr>
      <w:r w:rsidRPr="00FD5635">
        <w:rPr>
          <w:sz w:val="18"/>
          <w:szCs w:val="18"/>
        </w:rPr>
        <w:t>policies and procedures for remediation and deceleration,</w:t>
      </w:r>
    </w:p>
    <w:p w14:paraId="04918BB1" w14:textId="77777777" w:rsidR="00FD5635" w:rsidRPr="00FD5635" w:rsidRDefault="00FD5635" w:rsidP="009B2CC7">
      <w:pPr>
        <w:pStyle w:val="EndnoteText"/>
        <w:numPr>
          <w:ilvl w:val="0"/>
          <w:numId w:val="111"/>
        </w:numPr>
        <w:ind w:left="1080"/>
        <w:rPr>
          <w:sz w:val="18"/>
          <w:szCs w:val="18"/>
        </w:rPr>
      </w:pPr>
      <w:r w:rsidRPr="00FD5635">
        <w:rPr>
          <w:sz w:val="18"/>
          <w:szCs w:val="18"/>
        </w:rPr>
        <w:t>policies and procedures for withdrawal and dismissal,</w:t>
      </w:r>
    </w:p>
    <w:p w14:paraId="0A71F435" w14:textId="77777777" w:rsidR="00FD5635" w:rsidRPr="00FD5635" w:rsidRDefault="00FD5635" w:rsidP="009B2CC7">
      <w:pPr>
        <w:pStyle w:val="EndnoteText"/>
        <w:numPr>
          <w:ilvl w:val="0"/>
          <w:numId w:val="111"/>
        </w:numPr>
        <w:ind w:left="1080"/>
        <w:rPr>
          <w:sz w:val="18"/>
          <w:szCs w:val="18"/>
        </w:rPr>
      </w:pPr>
      <w:r w:rsidRPr="00FD5635">
        <w:rPr>
          <w:sz w:val="18"/>
          <w:szCs w:val="18"/>
        </w:rPr>
        <w:t>policy for student employment while enrolled in the program,</w:t>
      </w:r>
    </w:p>
    <w:p w14:paraId="65BC1BA7" w14:textId="77777777" w:rsidR="00FD5635" w:rsidRPr="00FD5635" w:rsidRDefault="00FD5635" w:rsidP="009B2CC7">
      <w:pPr>
        <w:pStyle w:val="EndnoteText"/>
        <w:numPr>
          <w:ilvl w:val="0"/>
          <w:numId w:val="111"/>
        </w:numPr>
        <w:ind w:left="1080"/>
        <w:rPr>
          <w:sz w:val="18"/>
          <w:szCs w:val="18"/>
        </w:rPr>
      </w:pPr>
      <w:r w:rsidRPr="00FD5635">
        <w:rPr>
          <w:sz w:val="18"/>
          <w:szCs w:val="18"/>
        </w:rPr>
        <w:t>policies and procedures for allegations of student mistreatment, and</w:t>
      </w:r>
    </w:p>
    <w:p w14:paraId="13EF7D85" w14:textId="7D7AD79E" w:rsidR="0058698A" w:rsidRPr="00FD5635" w:rsidRDefault="00FD5635" w:rsidP="009B2CC7">
      <w:pPr>
        <w:pStyle w:val="EndnoteText"/>
        <w:numPr>
          <w:ilvl w:val="0"/>
          <w:numId w:val="111"/>
        </w:numPr>
        <w:ind w:left="1080"/>
        <w:rPr>
          <w:sz w:val="18"/>
          <w:szCs w:val="18"/>
        </w:rPr>
      </w:pPr>
      <w:r w:rsidRPr="00FD5635">
        <w:rPr>
          <w:sz w:val="18"/>
          <w:szCs w:val="18"/>
        </w:rPr>
        <w:t>policies and procedures for student grievances and appeals.</w:t>
      </w:r>
    </w:p>
  </w:endnote>
  <w:endnote w:id="71">
    <w:p w14:paraId="45D4F98A" w14:textId="77777777" w:rsidR="00FD5635" w:rsidRPr="00FD5635" w:rsidRDefault="0058698A" w:rsidP="00FD5635">
      <w:pPr>
        <w:pStyle w:val="EndnoteText"/>
        <w:ind w:left="720" w:hanging="720"/>
        <w:rPr>
          <w:sz w:val="18"/>
          <w:szCs w:val="18"/>
        </w:rPr>
      </w:pPr>
      <w:r>
        <w:rPr>
          <w:rStyle w:val="EndnoteReference"/>
        </w:rPr>
        <w:endnoteRef/>
      </w:r>
      <w:r w:rsidR="00FD5635" w:rsidRPr="00FD5635">
        <w:rPr>
          <w:sz w:val="18"/>
          <w:szCs w:val="18"/>
        </w:rPr>
        <w:t>A3.15c The program must define, publish, consistently apply and make readily available to students upon admission:</w:t>
      </w:r>
    </w:p>
    <w:p w14:paraId="1675EB4B" w14:textId="77777777" w:rsidR="00FD5635" w:rsidRPr="00FD5635" w:rsidRDefault="00FD5635" w:rsidP="009B2CC7">
      <w:pPr>
        <w:pStyle w:val="EndnoteText"/>
        <w:numPr>
          <w:ilvl w:val="0"/>
          <w:numId w:val="112"/>
        </w:numPr>
        <w:rPr>
          <w:sz w:val="18"/>
          <w:szCs w:val="18"/>
        </w:rPr>
      </w:pPr>
      <w:r w:rsidRPr="00FD5635">
        <w:rPr>
          <w:sz w:val="18"/>
          <w:szCs w:val="18"/>
        </w:rPr>
        <w:t>any required academic standards,</w:t>
      </w:r>
    </w:p>
    <w:p w14:paraId="44D04CA6" w14:textId="77777777" w:rsidR="00FD5635" w:rsidRPr="00FD5635" w:rsidRDefault="00FD5635" w:rsidP="009B2CC7">
      <w:pPr>
        <w:pStyle w:val="EndnoteText"/>
        <w:numPr>
          <w:ilvl w:val="0"/>
          <w:numId w:val="112"/>
        </w:numPr>
        <w:rPr>
          <w:sz w:val="18"/>
          <w:szCs w:val="18"/>
        </w:rPr>
      </w:pPr>
      <w:r w:rsidRPr="00FD5635">
        <w:rPr>
          <w:sz w:val="18"/>
          <w:szCs w:val="18"/>
        </w:rPr>
        <w:t>requirements and deadlines for progression in and completion of the program,</w:t>
      </w:r>
    </w:p>
    <w:p w14:paraId="0619632F" w14:textId="77777777" w:rsidR="00FD5635" w:rsidRPr="00FD5635" w:rsidRDefault="00FD5635" w:rsidP="009B2CC7">
      <w:pPr>
        <w:pStyle w:val="EndnoteText"/>
        <w:numPr>
          <w:ilvl w:val="0"/>
          <w:numId w:val="112"/>
        </w:numPr>
        <w:rPr>
          <w:sz w:val="18"/>
          <w:szCs w:val="18"/>
        </w:rPr>
      </w:pPr>
      <w:r w:rsidRPr="00FD5635">
        <w:rPr>
          <w:sz w:val="18"/>
          <w:szCs w:val="18"/>
        </w:rPr>
        <w:t>policies and procedures for remediation and deceleration,</w:t>
      </w:r>
    </w:p>
    <w:p w14:paraId="16FEC49D" w14:textId="77777777" w:rsidR="00FD5635" w:rsidRPr="00FD5635" w:rsidRDefault="00FD5635" w:rsidP="009B2CC7">
      <w:pPr>
        <w:pStyle w:val="EndnoteText"/>
        <w:numPr>
          <w:ilvl w:val="0"/>
          <w:numId w:val="112"/>
        </w:numPr>
        <w:rPr>
          <w:sz w:val="18"/>
          <w:szCs w:val="18"/>
        </w:rPr>
      </w:pPr>
      <w:r w:rsidRPr="00FD5635">
        <w:rPr>
          <w:sz w:val="18"/>
          <w:szCs w:val="18"/>
        </w:rPr>
        <w:t>policies and procedures for withdrawal and dismissal,</w:t>
      </w:r>
    </w:p>
    <w:p w14:paraId="46C979E6" w14:textId="77777777" w:rsidR="00FD5635" w:rsidRPr="00FD5635" w:rsidRDefault="00FD5635" w:rsidP="009B2CC7">
      <w:pPr>
        <w:pStyle w:val="EndnoteText"/>
        <w:numPr>
          <w:ilvl w:val="0"/>
          <w:numId w:val="112"/>
        </w:numPr>
        <w:rPr>
          <w:sz w:val="18"/>
          <w:szCs w:val="18"/>
        </w:rPr>
      </w:pPr>
      <w:r w:rsidRPr="00FD5635">
        <w:rPr>
          <w:sz w:val="18"/>
          <w:szCs w:val="18"/>
        </w:rPr>
        <w:t>policy for student employment while enrolled in the program,</w:t>
      </w:r>
    </w:p>
    <w:p w14:paraId="3A56559B" w14:textId="77777777" w:rsidR="00FD5635" w:rsidRPr="00FD5635" w:rsidRDefault="00FD5635" w:rsidP="009B2CC7">
      <w:pPr>
        <w:pStyle w:val="EndnoteText"/>
        <w:numPr>
          <w:ilvl w:val="0"/>
          <w:numId w:val="112"/>
        </w:numPr>
        <w:rPr>
          <w:sz w:val="18"/>
          <w:szCs w:val="18"/>
        </w:rPr>
      </w:pPr>
      <w:r w:rsidRPr="00FD5635">
        <w:rPr>
          <w:sz w:val="18"/>
          <w:szCs w:val="18"/>
        </w:rPr>
        <w:t>policies and procedures for allegations of student mistreatment, and</w:t>
      </w:r>
    </w:p>
    <w:p w14:paraId="124AE8EE" w14:textId="0F8A17BD" w:rsidR="0058698A" w:rsidRPr="00FD5635" w:rsidRDefault="00FD5635" w:rsidP="009B2CC7">
      <w:pPr>
        <w:pStyle w:val="EndnoteText"/>
        <w:numPr>
          <w:ilvl w:val="0"/>
          <w:numId w:val="112"/>
        </w:numPr>
        <w:rPr>
          <w:sz w:val="18"/>
          <w:szCs w:val="18"/>
        </w:rPr>
      </w:pPr>
      <w:r w:rsidRPr="00FD5635">
        <w:rPr>
          <w:sz w:val="18"/>
          <w:szCs w:val="18"/>
        </w:rPr>
        <w:t>policies and procedures for student grievances and appeals.</w:t>
      </w:r>
    </w:p>
  </w:endnote>
  <w:endnote w:id="72">
    <w:p w14:paraId="290C6C53" w14:textId="77777777" w:rsidR="00FD5635" w:rsidRPr="00FD5635" w:rsidRDefault="0058698A" w:rsidP="00FD5635">
      <w:pPr>
        <w:pStyle w:val="EndnoteText"/>
        <w:ind w:left="720" w:hanging="720"/>
        <w:rPr>
          <w:sz w:val="18"/>
          <w:szCs w:val="18"/>
        </w:rPr>
      </w:pPr>
      <w:r>
        <w:rPr>
          <w:rStyle w:val="EndnoteReference"/>
        </w:rPr>
        <w:endnoteRef/>
      </w:r>
      <w:r w:rsidR="00FD5635" w:rsidRPr="00FD5635">
        <w:rPr>
          <w:sz w:val="18"/>
          <w:szCs w:val="18"/>
        </w:rPr>
        <w:t>A3.15c The program must define, publish, consistently apply and make readily available to students upon admission:</w:t>
      </w:r>
    </w:p>
    <w:p w14:paraId="5CA4786E" w14:textId="77777777" w:rsidR="00FD5635" w:rsidRPr="00FD5635" w:rsidRDefault="00FD5635" w:rsidP="009B2CC7">
      <w:pPr>
        <w:pStyle w:val="EndnoteText"/>
        <w:numPr>
          <w:ilvl w:val="0"/>
          <w:numId w:val="113"/>
        </w:numPr>
        <w:rPr>
          <w:sz w:val="18"/>
          <w:szCs w:val="18"/>
        </w:rPr>
      </w:pPr>
      <w:r w:rsidRPr="00FD5635">
        <w:rPr>
          <w:sz w:val="18"/>
          <w:szCs w:val="18"/>
        </w:rPr>
        <w:t>any required academic standards,</w:t>
      </w:r>
    </w:p>
    <w:p w14:paraId="2CACEA5B" w14:textId="77777777" w:rsidR="00FD5635" w:rsidRPr="00FD5635" w:rsidRDefault="00FD5635" w:rsidP="009B2CC7">
      <w:pPr>
        <w:pStyle w:val="EndnoteText"/>
        <w:numPr>
          <w:ilvl w:val="0"/>
          <w:numId w:val="113"/>
        </w:numPr>
        <w:rPr>
          <w:sz w:val="18"/>
          <w:szCs w:val="18"/>
        </w:rPr>
      </w:pPr>
      <w:r w:rsidRPr="00FD5635">
        <w:rPr>
          <w:sz w:val="18"/>
          <w:szCs w:val="18"/>
        </w:rPr>
        <w:t>requirements and deadlines for progression in and completion of the program,</w:t>
      </w:r>
    </w:p>
    <w:p w14:paraId="00A76919" w14:textId="77777777" w:rsidR="00FD5635" w:rsidRPr="00FD5635" w:rsidRDefault="00FD5635" w:rsidP="009B2CC7">
      <w:pPr>
        <w:pStyle w:val="EndnoteText"/>
        <w:numPr>
          <w:ilvl w:val="0"/>
          <w:numId w:val="113"/>
        </w:numPr>
        <w:rPr>
          <w:sz w:val="18"/>
          <w:szCs w:val="18"/>
        </w:rPr>
      </w:pPr>
      <w:r w:rsidRPr="00FD5635">
        <w:rPr>
          <w:sz w:val="18"/>
          <w:szCs w:val="18"/>
        </w:rPr>
        <w:t>policies and procedures for remediation and deceleration,</w:t>
      </w:r>
    </w:p>
    <w:p w14:paraId="317794DD" w14:textId="77777777" w:rsidR="00FD5635" w:rsidRPr="00FD5635" w:rsidRDefault="00FD5635" w:rsidP="009B2CC7">
      <w:pPr>
        <w:pStyle w:val="EndnoteText"/>
        <w:numPr>
          <w:ilvl w:val="0"/>
          <w:numId w:val="113"/>
        </w:numPr>
        <w:rPr>
          <w:sz w:val="18"/>
          <w:szCs w:val="18"/>
        </w:rPr>
      </w:pPr>
      <w:r w:rsidRPr="00FD5635">
        <w:rPr>
          <w:sz w:val="18"/>
          <w:szCs w:val="18"/>
        </w:rPr>
        <w:t>policies and procedures for withdrawal and dismissal,</w:t>
      </w:r>
    </w:p>
    <w:p w14:paraId="53969F47" w14:textId="77777777" w:rsidR="00FD5635" w:rsidRPr="00FD5635" w:rsidRDefault="00FD5635" w:rsidP="009B2CC7">
      <w:pPr>
        <w:pStyle w:val="EndnoteText"/>
        <w:numPr>
          <w:ilvl w:val="0"/>
          <w:numId w:val="113"/>
        </w:numPr>
        <w:rPr>
          <w:sz w:val="18"/>
          <w:szCs w:val="18"/>
        </w:rPr>
      </w:pPr>
      <w:r w:rsidRPr="00FD5635">
        <w:rPr>
          <w:sz w:val="18"/>
          <w:szCs w:val="18"/>
        </w:rPr>
        <w:t>policy for student employment while enrolled in the program,</w:t>
      </w:r>
    </w:p>
    <w:p w14:paraId="54694696" w14:textId="77777777" w:rsidR="00FD5635" w:rsidRPr="00FD5635" w:rsidRDefault="00FD5635" w:rsidP="009B2CC7">
      <w:pPr>
        <w:pStyle w:val="EndnoteText"/>
        <w:numPr>
          <w:ilvl w:val="0"/>
          <w:numId w:val="113"/>
        </w:numPr>
        <w:rPr>
          <w:sz w:val="18"/>
          <w:szCs w:val="18"/>
        </w:rPr>
      </w:pPr>
      <w:r w:rsidRPr="00FD5635">
        <w:rPr>
          <w:sz w:val="18"/>
          <w:szCs w:val="18"/>
        </w:rPr>
        <w:t>policies and procedures for allegations of student mistreatment, and</w:t>
      </w:r>
    </w:p>
    <w:p w14:paraId="529C90AE" w14:textId="594CA137" w:rsidR="0058698A" w:rsidRPr="00FD5635" w:rsidRDefault="00FD5635" w:rsidP="009B2CC7">
      <w:pPr>
        <w:pStyle w:val="EndnoteText"/>
        <w:numPr>
          <w:ilvl w:val="0"/>
          <w:numId w:val="113"/>
        </w:numPr>
        <w:rPr>
          <w:sz w:val="18"/>
          <w:szCs w:val="18"/>
        </w:rPr>
      </w:pPr>
      <w:r w:rsidRPr="00FD5635">
        <w:rPr>
          <w:sz w:val="18"/>
          <w:szCs w:val="18"/>
        </w:rPr>
        <w:t>policies and procedures for student grievances and appeals.</w:t>
      </w:r>
    </w:p>
  </w:endnote>
  <w:endnote w:id="73">
    <w:p w14:paraId="19E72E7B" w14:textId="6BD19198" w:rsidR="009F292B" w:rsidRPr="00FD5635" w:rsidRDefault="009F292B" w:rsidP="009F292B">
      <w:pPr>
        <w:pStyle w:val="EndnoteText"/>
        <w:ind w:left="720" w:hanging="720"/>
        <w:rPr>
          <w:sz w:val="18"/>
          <w:szCs w:val="18"/>
        </w:rPr>
      </w:pPr>
      <w:r>
        <w:rPr>
          <w:rStyle w:val="EndnoteReference"/>
        </w:rPr>
        <w:endnoteRef/>
      </w:r>
      <w:r w:rsidRPr="00FD5635">
        <w:rPr>
          <w:sz w:val="18"/>
          <w:szCs w:val="18"/>
        </w:rPr>
        <w:t>B4.03</w:t>
      </w:r>
      <w:r w:rsidRPr="00FD5635">
        <w:rPr>
          <w:sz w:val="18"/>
          <w:szCs w:val="18"/>
        </w:rPr>
        <w:tab/>
        <w:t xml:space="preserve">The program must conduct and document a summative evaluation of each student within the final four months of the program to verify that each student meets the program competencies required to enter clinical practice, including: </w:t>
      </w:r>
    </w:p>
    <w:p w14:paraId="10F3C185" w14:textId="77777777" w:rsidR="009F292B" w:rsidRPr="00FD5635" w:rsidRDefault="009F292B" w:rsidP="009F292B">
      <w:pPr>
        <w:pStyle w:val="EndnoteText"/>
        <w:ind w:left="1440" w:hanging="720"/>
        <w:rPr>
          <w:sz w:val="18"/>
          <w:szCs w:val="18"/>
        </w:rPr>
      </w:pPr>
      <w:r w:rsidRPr="00FD5635">
        <w:rPr>
          <w:sz w:val="18"/>
          <w:szCs w:val="18"/>
        </w:rPr>
        <w:t xml:space="preserve">a) clinical and technical skills, </w:t>
      </w:r>
    </w:p>
    <w:p w14:paraId="76EE7646" w14:textId="77777777" w:rsidR="009F292B" w:rsidRPr="00FD5635" w:rsidRDefault="009F292B" w:rsidP="009F292B">
      <w:pPr>
        <w:pStyle w:val="EndnoteText"/>
        <w:ind w:left="1440" w:hanging="720"/>
        <w:rPr>
          <w:sz w:val="18"/>
          <w:szCs w:val="18"/>
        </w:rPr>
      </w:pPr>
      <w:r w:rsidRPr="00FD5635">
        <w:rPr>
          <w:sz w:val="18"/>
          <w:szCs w:val="18"/>
        </w:rPr>
        <w:t xml:space="preserve">b) clinical reasoning and problem-solving abilities, </w:t>
      </w:r>
    </w:p>
    <w:p w14:paraId="3799625B" w14:textId="77777777" w:rsidR="009F292B" w:rsidRPr="00FD5635" w:rsidRDefault="009F292B" w:rsidP="009F292B">
      <w:pPr>
        <w:pStyle w:val="EndnoteText"/>
        <w:ind w:left="1440" w:hanging="720"/>
        <w:rPr>
          <w:sz w:val="18"/>
          <w:szCs w:val="18"/>
        </w:rPr>
      </w:pPr>
      <w:r w:rsidRPr="00FD5635">
        <w:rPr>
          <w:sz w:val="18"/>
          <w:szCs w:val="18"/>
        </w:rPr>
        <w:t xml:space="preserve">c) interpersonal skills, </w:t>
      </w:r>
    </w:p>
    <w:p w14:paraId="7A9096BE" w14:textId="77777777" w:rsidR="009F292B" w:rsidRPr="00FD5635" w:rsidRDefault="009F292B" w:rsidP="009F292B">
      <w:pPr>
        <w:pStyle w:val="EndnoteText"/>
        <w:ind w:left="1440" w:hanging="720"/>
        <w:rPr>
          <w:sz w:val="18"/>
          <w:szCs w:val="18"/>
        </w:rPr>
      </w:pPr>
      <w:r w:rsidRPr="00FD5635">
        <w:rPr>
          <w:sz w:val="18"/>
          <w:szCs w:val="18"/>
        </w:rPr>
        <w:t xml:space="preserve">d) medical knowledge, and </w:t>
      </w:r>
    </w:p>
    <w:p w14:paraId="655B0CD4" w14:textId="523FF46B" w:rsidR="009F292B" w:rsidRPr="00FD5635" w:rsidRDefault="009F292B" w:rsidP="009F292B">
      <w:pPr>
        <w:pStyle w:val="EndnoteText"/>
        <w:ind w:left="1440" w:hanging="720"/>
        <w:rPr>
          <w:sz w:val="18"/>
          <w:szCs w:val="18"/>
        </w:rPr>
      </w:pPr>
      <w:r w:rsidRPr="00FD5635">
        <w:rPr>
          <w:sz w:val="18"/>
          <w:szCs w:val="18"/>
        </w:rPr>
        <w:t>e) professional behaviors.</w:t>
      </w:r>
    </w:p>
  </w:endnote>
  <w:endnote w:id="74">
    <w:p w14:paraId="3F9087F7" w14:textId="77777777" w:rsidR="00FD5635" w:rsidRPr="00FD5635" w:rsidRDefault="00B06C84" w:rsidP="00FD5635">
      <w:pPr>
        <w:pStyle w:val="EndnoteText"/>
        <w:ind w:left="720" w:hanging="720"/>
        <w:rPr>
          <w:sz w:val="18"/>
          <w:szCs w:val="18"/>
        </w:rPr>
      </w:pPr>
      <w:r>
        <w:rPr>
          <w:rStyle w:val="EndnoteReference"/>
        </w:rPr>
        <w:endnoteRef/>
      </w:r>
      <w:r w:rsidR="00FD5635" w:rsidRPr="00FD5635">
        <w:rPr>
          <w:sz w:val="18"/>
          <w:szCs w:val="18"/>
        </w:rPr>
        <w:t>A3.15c The program must define, publish, consistently apply and make readily available to students upon admission:</w:t>
      </w:r>
    </w:p>
    <w:p w14:paraId="26BCD53D" w14:textId="77777777" w:rsidR="00FD5635" w:rsidRPr="00FD5635" w:rsidRDefault="00FD5635" w:rsidP="009B2CC7">
      <w:pPr>
        <w:pStyle w:val="EndnoteText"/>
        <w:numPr>
          <w:ilvl w:val="0"/>
          <w:numId w:val="114"/>
        </w:numPr>
        <w:rPr>
          <w:sz w:val="18"/>
          <w:szCs w:val="18"/>
        </w:rPr>
      </w:pPr>
      <w:r w:rsidRPr="00FD5635">
        <w:rPr>
          <w:sz w:val="18"/>
          <w:szCs w:val="18"/>
        </w:rPr>
        <w:t>any required academic standards,</w:t>
      </w:r>
    </w:p>
    <w:p w14:paraId="354D5C14" w14:textId="77777777" w:rsidR="00FD5635" w:rsidRPr="00FD5635" w:rsidRDefault="00FD5635" w:rsidP="009B2CC7">
      <w:pPr>
        <w:pStyle w:val="EndnoteText"/>
        <w:numPr>
          <w:ilvl w:val="0"/>
          <w:numId w:val="114"/>
        </w:numPr>
        <w:rPr>
          <w:sz w:val="18"/>
          <w:szCs w:val="18"/>
        </w:rPr>
      </w:pPr>
      <w:r w:rsidRPr="00FD5635">
        <w:rPr>
          <w:sz w:val="18"/>
          <w:szCs w:val="18"/>
        </w:rPr>
        <w:t>requirements and deadlines for progression in and completion of the program,</w:t>
      </w:r>
    </w:p>
    <w:p w14:paraId="73D239B6" w14:textId="77777777" w:rsidR="00FD5635" w:rsidRPr="00FD5635" w:rsidRDefault="00FD5635" w:rsidP="009B2CC7">
      <w:pPr>
        <w:pStyle w:val="EndnoteText"/>
        <w:numPr>
          <w:ilvl w:val="0"/>
          <w:numId w:val="114"/>
        </w:numPr>
        <w:rPr>
          <w:sz w:val="18"/>
          <w:szCs w:val="18"/>
        </w:rPr>
      </w:pPr>
      <w:r w:rsidRPr="00FD5635">
        <w:rPr>
          <w:sz w:val="18"/>
          <w:szCs w:val="18"/>
        </w:rPr>
        <w:t>policies and procedures for remediation and deceleration,</w:t>
      </w:r>
    </w:p>
    <w:p w14:paraId="62FD0223" w14:textId="77777777" w:rsidR="00FD5635" w:rsidRPr="00FD5635" w:rsidRDefault="00FD5635" w:rsidP="009B2CC7">
      <w:pPr>
        <w:pStyle w:val="EndnoteText"/>
        <w:numPr>
          <w:ilvl w:val="0"/>
          <w:numId w:val="114"/>
        </w:numPr>
        <w:rPr>
          <w:sz w:val="18"/>
          <w:szCs w:val="18"/>
        </w:rPr>
      </w:pPr>
      <w:r w:rsidRPr="00FD5635">
        <w:rPr>
          <w:sz w:val="18"/>
          <w:szCs w:val="18"/>
        </w:rPr>
        <w:t>policies and procedures for withdrawal and dismissal,</w:t>
      </w:r>
    </w:p>
    <w:p w14:paraId="1F47DED8" w14:textId="77777777" w:rsidR="00FD5635" w:rsidRPr="00FD5635" w:rsidRDefault="00FD5635" w:rsidP="009B2CC7">
      <w:pPr>
        <w:pStyle w:val="EndnoteText"/>
        <w:numPr>
          <w:ilvl w:val="0"/>
          <w:numId w:val="114"/>
        </w:numPr>
        <w:rPr>
          <w:sz w:val="18"/>
          <w:szCs w:val="18"/>
        </w:rPr>
      </w:pPr>
      <w:r w:rsidRPr="00FD5635">
        <w:rPr>
          <w:sz w:val="18"/>
          <w:szCs w:val="18"/>
        </w:rPr>
        <w:t>policy for student employment while enrolled in the program,</w:t>
      </w:r>
    </w:p>
    <w:p w14:paraId="233CCE0D" w14:textId="77777777" w:rsidR="00FD5635" w:rsidRPr="00FD5635" w:rsidRDefault="00FD5635" w:rsidP="009B2CC7">
      <w:pPr>
        <w:pStyle w:val="EndnoteText"/>
        <w:numPr>
          <w:ilvl w:val="0"/>
          <w:numId w:val="114"/>
        </w:numPr>
        <w:rPr>
          <w:sz w:val="18"/>
          <w:szCs w:val="18"/>
        </w:rPr>
      </w:pPr>
      <w:r w:rsidRPr="00FD5635">
        <w:rPr>
          <w:sz w:val="18"/>
          <w:szCs w:val="18"/>
        </w:rPr>
        <w:t>policies and procedures for allegations of student mistreatment, and</w:t>
      </w:r>
    </w:p>
    <w:p w14:paraId="4198D275" w14:textId="29284C61" w:rsidR="00B06C84" w:rsidRPr="00FD5635" w:rsidRDefault="00FD5635" w:rsidP="009B2CC7">
      <w:pPr>
        <w:pStyle w:val="EndnoteText"/>
        <w:numPr>
          <w:ilvl w:val="0"/>
          <w:numId w:val="114"/>
        </w:numPr>
        <w:rPr>
          <w:sz w:val="18"/>
          <w:szCs w:val="18"/>
        </w:rPr>
      </w:pPr>
      <w:r w:rsidRPr="00FD5635">
        <w:rPr>
          <w:sz w:val="18"/>
          <w:szCs w:val="18"/>
        </w:rPr>
        <w:t>policies and procedures for student grievances and appeals.</w:t>
      </w:r>
    </w:p>
  </w:endnote>
  <w:endnote w:id="75">
    <w:p w14:paraId="6B6E4E6A" w14:textId="0A06F318" w:rsidR="00B06C84" w:rsidRPr="001614C4" w:rsidRDefault="00B06C84" w:rsidP="00B06C84">
      <w:pPr>
        <w:pStyle w:val="EndnoteText"/>
        <w:ind w:left="720" w:hanging="720"/>
        <w:rPr>
          <w:sz w:val="18"/>
          <w:szCs w:val="18"/>
        </w:rPr>
      </w:pPr>
      <w:r>
        <w:rPr>
          <w:rStyle w:val="EndnoteReference"/>
        </w:rPr>
        <w:endnoteRef/>
      </w:r>
      <w:r w:rsidRPr="001614C4">
        <w:rPr>
          <w:sz w:val="18"/>
          <w:szCs w:val="18"/>
        </w:rPr>
        <w:t>B3.07</w:t>
      </w:r>
      <w:r w:rsidRPr="001614C4">
        <w:rPr>
          <w:sz w:val="18"/>
          <w:szCs w:val="18"/>
        </w:rPr>
        <w:tab/>
        <w:t>Supervised clinical practice experiences must occur with preceptors who enable students to meet program defined learning outcomes for:</w:t>
      </w:r>
    </w:p>
    <w:p w14:paraId="01C3211D" w14:textId="77777777" w:rsidR="00B06C84" w:rsidRPr="00FD5635" w:rsidRDefault="00B06C84" w:rsidP="009B2CC7">
      <w:pPr>
        <w:pStyle w:val="EndnoteText"/>
        <w:numPr>
          <w:ilvl w:val="0"/>
          <w:numId w:val="42"/>
        </w:numPr>
        <w:rPr>
          <w:sz w:val="18"/>
          <w:szCs w:val="18"/>
        </w:rPr>
      </w:pPr>
      <w:r w:rsidRPr="00FD5635">
        <w:rPr>
          <w:sz w:val="18"/>
          <w:szCs w:val="18"/>
        </w:rPr>
        <w:t xml:space="preserve">family medicine, </w:t>
      </w:r>
    </w:p>
    <w:p w14:paraId="35D9F887" w14:textId="77777777" w:rsidR="00B06C84" w:rsidRPr="00FD5635" w:rsidRDefault="00B06C84" w:rsidP="009B2CC7">
      <w:pPr>
        <w:pStyle w:val="EndnoteText"/>
        <w:numPr>
          <w:ilvl w:val="0"/>
          <w:numId w:val="42"/>
        </w:numPr>
        <w:rPr>
          <w:sz w:val="18"/>
          <w:szCs w:val="18"/>
        </w:rPr>
      </w:pPr>
      <w:r w:rsidRPr="00FD5635">
        <w:rPr>
          <w:sz w:val="18"/>
          <w:szCs w:val="18"/>
        </w:rPr>
        <w:t xml:space="preserve">emergency medicine, </w:t>
      </w:r>
    </w:p>
    <w:p w14:paraId="06202638" w14:textId="77777777" w:rsidR="00B06C84" w:rsidRPr="00FD5635" w:rsidRDefault="00B06C84" w:rsidP="009B2CC7">
      <w:pPr>
        <w:pStyle w:val="EndnoteText"/>
        <w:numPr>
          <w:ilvl w:val="0"/>
          <w:numId w:val="42"/>
        </w:numPr>
        <w:rPr>
          <w:sz w:val="18"/>
          <w:szCs w:val="18"/>
        </w:rPr>
      </w:pPr>
      <w:r w:rsidRPr="00FD5635">
        <w:rPr>
          <w:sz w:val="18"/>
          <w:szCs w:val="18"/>
        </w:rPr>
        <w:t xml:space="preserve">internal medicine, </w:t>
      </w:r>
    </w:p>
    <w:p w14:paraId="1A66EE4A" w14:textId="77777777" w:rsidR="00B06C84" w:rsidRPr="00FD5635" w:rsidRDefault="00B06C84" w:rsidP="009B2CC7">
      <w:pPr>
        <w:pStyle w:val="EndnoteText"/>
        <w:numPr>
          <w:ilvl w:val="0"/>
          <w:numId w:val="42"/>
        </w:numPr>
        <w:rPr>
          <w:sz w:val="18"/>
          <w:szCs w:val="18"/>
        </w:rPr>
      </w:pPr>
      <w:r w:rsidRPr="00FD5635">
        <w:rPr>
          <w:sz w:val="18"/>
          <w:szCs w:val="18"/>
        </w:rPr>
        <w:t xml:space="preserve">surgery, </w:t>
      </w:r>
    </w:p>
    <w:p w14:paraId="79D04C58" w14:textId="77777777" w:rsidR="00B06C84" w:rsidRPr="00FD5635" w:rsidRDefault="00B06C84" w:rsidP="009B2CC7">
      <w:pPr>
        <w:pStyle w:val="EndnoteText"/>
        <w:numPr>
          <w:ilvl w:val="0"/>
          <w:numId w:val="42"/>
        </w:numPr>
        <w:rPr>
          <w:sz w:val="18"/>
          <w:szCs w:val="18"/>
        </w:rPr>
      </w:pPr>
      <w:r w:rsidRPr="00FD5635">
        <w:rPr>
          <w:sz w:val="18"/>
          <w:szCs w:val="18"/>
        </w:rPr>
        <w:t xml:space="preserve">pediatrics, </w:t>
      </w:r>
    </w:p>
    <w:p w14:paraId="470DC667" w14:textId="77777777" w:rsidR="00B06C84" w:rsidRPr="00FD5635" w:rsidRDefault="00B06C84" w:rsidP="009B2CC7">
      <w:pPr>
        <w:pStyle w:val="EndnoteText"/>
        <w:numPr>
          <w:ilvl w:val="0"/>
          <w:numId w:val="42"/>
        </w:numPr>
        <w:rPr>
          <w:sz w:val="18"/>
          <w:szCs w:val="18"/>
        </w:rPr>
      </w:pPr>
      <w:r w:rsidRPr="00FD5635">
        <w:rPr>
          <w:sz w:val="18"/>
          <w:szCs w:val="18"/>
        </w:rPr>
        <w:t xml:space="preserve">women’s health including prenatal and gynecologic care, and </w:t>
      </w:r>
    </w:p>
    <w:p w14:paraId="02102042" w14:textId="48CA5D17" w:rsidR="00B06C84" w:rsidRPr="00FD5635" w:rsidRDefault="00B06C84" w:rsidP="009B2CC7">
      <w:pPr>
        <w:pStyle w:val="EndnoteText"/>
        <w:numPr>
          <w:ilvl w:val="0"/>
          <w:numId w:val="42"/>
        </w:numPr>
        <w:rPr>
          <w:sz w:val="18"/>
          <w:szCs w:val="18"/>
        </w:rPr>
      </w:pPr>
      <w:r w:rsidRPr="00FD5635">
        <w:rPr>
          <w:sz w:val="18"/>
          <w:szCs w:val="18"/>
        </w:rPr>
        <w:t>behavioral and mental health care.</w:t>
      </w:r>
    </w:p>
  </w:endnote>
  <w:endnote w:id="76">
    <w:p w14:paraId="0485B16F" w14:textId="5404A08A" w:rsidR="00EA6972" w:rsidRPr="00FD5635" w:rsidRDefault="00EA6972" w:rsidP="00FD5635">
      <w:pPr>
        <w:pStyle w:val="EndnoteText"/>
        <w:ind w:left="720" w:hanging="720"/>
        <w:rPr>
          <w:rFonts w:eastAsia="Times New Roman" w:cs="Times New Roman"/>
          <w:sz w:val="18"/>
          <w:szCs w:val="18"/>
        </w:rPr>
      </w:pPr>
      <w:r>
        <w:rPr>
          <w:rStyle w:val="EndnoteReference"/>
        </w:rPr>
        <w:endnoteRef/>
      </w:r>
      <w:r w:rsidRPr="00BF14CB">
        <w:rPr>
          <w:sz w:val="18"/>
          <w:szCs w:val="18"/>
        </w:rPr>
        <w:t>B3.01</w:t>
      </w:r>
      <w:r>
        <w:rPr>
          <w:sz w:val="18"/>
          <w:szCs w:val="18"/>
        </w:rPr>
        <w:t>:</w:t>
      </w:r>
      <w:r>
        <w:rPr>
          <w:sz w:val="18"/>
          <w:szCs w:val="18"/>
        </w:rPr>
        <w:tab/>
      </w:r>
      <w:r w:rsidRPr="00BF14CB">
        <w:rPr>
          <w:sz w:val="18"/>
          <w:szCs w:val="18"/>
        </w:rPr>
        <w:t xml:space="preserve">The program </w:t>
      </w:r>
      <w:r w:rsidRPr="00BF14CB">
        <w:rPr>
          <w:rFonts w:eastAsia="Times New Roman" w:cs="Times New Roman"/>
          <w:sz w:val="18"/>
          <w:szCs w:val="18"/>
        </w:rPr>
        <w:t>must</w:t>
      </w:r>
      <w:r w:rsidRPr="00BF14CB">
        <w:rPr>
          <w:sz w:val="18"/>
          <w:szCs w:val="18"/>
        </w:rPr>
        <w:t xml:space="preserve"> secure clinical sites and </w:t>
      </w:r>
      <w:r w:rsidRPr="00BF14CB">
        <w:rPr>
          <w:rFonts w:eastAsia="Times New Roman" w:cs="Times New Roman"/>
          <w:sz w:val="18"/>
          <w:szCs w:val="18"/>
        </w:rPr>
        <w:t>preceptors</w:t>
      </w:r>
      <w:r w:rsidRPr="00BF14CB">
        <w:rPr>
          <w:sz w:val="18"/>
          <w:szCs w:val="18"/>
        </w:rPr>
        <w:t xml:space="preserve"> in </w:t>
      </w:r>
      <w:r w:rsidRPr="00BF14CB">
        <w:rPr>
          <w:rFonts w:eastAsia="Times New Roman" w:cs="Times New Roman"/>
          <w:sz w:val="18"/>
          <w:szCs w:val="18"/>
        </w:rPr>
        <w:t>sufficient</w:t>
      </w:r>
      <w:r w:rsidRPr="00BF14CB">
        <w:rPr>
          <w:sz w:val="18"/>
          <w:szCs w:val="18"/>
        </w:rPr>
        <w:t xml:space="preserve"> numbers to allow all students to meet the program’s </w:t>
      </w:r>
      <w:r w:rsidRPr="00BF14CB">
        <w:rPr>
          <w:rFonts w:eastAsia="Times New Roman" w:cs="Times New Roman"/>
          <w:sz w:val="18"/>
          <w:szCs w:val="18"/>
        </w:rPr>
        <w:t>learning outcomes</w:t>
      </w:r>
      <w:r w:rsidRPr="00BF14CB">
        <w:rPr>
          <w:sz w:val="18"/>
          <w:szCs w:val="18"/>
        </w:rPr>
        <w:t xml:space="preserve"> for </w:t>
      </w:r>
      <w:r w:rsidRPr="00BF14CB">
        <w:rPr>
          <w:rFonts w:eastAsia="Times New Roman" w:cs="Times New Roman"/>
          <w:sz w:val="18"/>
          <w:szCs w:val="18"/>
        </w:rPr>
        <w:t>supervised clinical practice experiences.</w:t>
      </w:r>
    </w:p>
  </w:endnote>
  <w:endnote w:id="77">
    <w:p w14:paraId="02747C41" w14:textId="508FC232" w:rsidR="00EA6972" w:rsidRPr="009D5598" w:rsidRDefault="00EA6972" w:rsidP="006446F2">
      <w:pPr>
        <w:pStyle w:val="EndnoteText"/>
        <w:ind w:left="720" w:hanging="720"/>
        <w:rPr>
          <w:sz w:val="18"/>
        </w:rPr>
      </w:pPr>
      <w:r w:rsidRPr="009D5598">
        <w:rPr>
          <w:rStyle w:val="EndnoteReference"/>
          <w:sz w:val="18"/>
        </w:rPr>
        <w:endnoteRef/>
      </w:r>
      <w:r w:rsidRPr="009D5598">
        <w:rPr>
          <w:sz w:val="18"/>
        </w:rPr>
        <w:t>B3.07:</w:t>
      </w:r>
      <w:r w:rsidRPr="009D5598">
        <w:rPr>
          <w:sz w:val="18"/>
        </w:rPr>
        <w:tab/>
      </w:r>
      <w:r w:rsidRPr="009D5598">
        <w:rPr>
          <w:i/>
          <w:iCs/>
          <w:sz w:val="18"/>
        </w:rPr>
        <w:t>Supervised clinical practice experience</w:t>
      </w:r>
      <w:r w:rsidRPr="009D5598">
        <w:rPr>
          <w:sz w:val="18"/>
        </w:rPr>
        <w:t xml:space="preserve">s </w:t>
      </w:r>
      <w:r w:rsidRPr="009D5598">
        <w:rPr>
          <w:i/>
          <w:iCs/>
          <w:sz w:val="18"/>
        </w:rPr>
        <w:t xml:space="preserve">must </w:t>
      </w:r>
      <w:r w:rsidRPr="009D5598">
        <w:rPr>
          <w:sz w:val="18"/>
        </w:rPr>
        <w:t xml:space="preserve">occur with </w:t>
      </w:r>
      <w:r w:rsidRPr="009D5598">
        <w:rPr>
          <w:i/>
          <w:iCs/>
          <w:sz w:val="18"/>
        </w:rPr>
        <w:t xml:space="preserve">preceptors </w:t>
      </w:r>
      <w:r w:rsidRPr="009D5598">
        <w:rPr>
          <w:sz w:val="18"/>
        </w:rPr>
        <w:t xml:space="preserve">who enable students to meet program defined </w:t>
      </w:r>
      <w:r w:rsidRPr="009D5598">
        <w:rPr>
          <w:i/>
          <w:iCs/>
          <w:sz w:val="18"/>
        </w:rPr>
        <w:t xml:space="preserve">learning outcomes </w:t>
      </w:r>
      <w:r w:rsidRPr="009D5598">
        <w:rPr>
          <w:sz w:val="18"/>
        </w:rPr>
        <w:t xml:space="preserve">for: </w:t>
      </w:r>
    </w:p>
    <w:p w14:paraId="49CF8B7A" w14:textId="438034D2" w:rsidR="00EA6972" w:rsidRPr="009D5598" w:rsidRDefault="00EA6972" w:rsidP="00E17D42">
      <w:pPr>
        <w:pStyle w:val="ListParagraph"/>
        <w:numPr>
          <w:ilvl w:val="0"/>
          <w:numId w:val="20"/>
        </w:numPr>
        <w:spacing w:after="3" w:line="261" w:lineRule="auto"/>
        <w:ind w:right="9"/>
        <w:jc w:val="both"/>
        <w:rPr>
          <w:sz w:val="18"/>
          <w:szCs w:val="18"/>
        </w:rPr>
      </w:pPr>
      <w:r w:rsidRPr="009D5598">
        <w:rPr>
          <w:sz w:val="18"/>
          <w:szCs w:val="18"/>
        </w:rPr>
        <w:t xml:space="preserve">family medicine, </w:t>
      </w:r>
    </w:p>
    <w:p w14:paraId="3A269433" w14:textId="35A250A3" w:rsidR="00EA6972" w:rsidRPr="009D5598" w:rsidRDefault="00EA6972" w:rsidP="00E17D42">
      <w:pPr>
        <w:pStyle w:val="ListParagraph"/>
        <w:numPr>
          <w:ilvl w:val="0"/>
          <w:numId w:val="20"/>
        </w:numPr>
        <w:spacing w:after="3" w:line="261" w:lineRule="auto"/>
        <w:ind w:right="9"/>
        <w:jc w:val="both"/>
        <w:rPr>
          <w:sz w:val="18"/>
          <w:szCs w:val="18"/>
        </w:rPr>
      </w:pPr>
      <w:r w:rsidRPr="009D5598">
        <w:rPr>
          <w:sz w:val="18"/>
          <w:szCs w:val="18"/>
        </w:rPr>
        <w:t xml:space="preserve">emergency medicine, </w:t>
      </w:r>
    </w:p>
    <w:p w14:paraId="751040F1" w14:textId="1AB9D0F5" w:rsidR="00EA6972" w:rsidRPr="009D5598" w:rsidRDefault="00EA6972" w:rsidP="00E17D42">
      <w:pPr>
        <w:pStyle w:val="ListParagraph"/>
        <w:numPr>
          <w:ilvl w:val="0"/>
          <w:numId w:val="20"/>
        </w:numPr>
        <w:spacing w:after="3" w:line="261" w:lineRule="auto"/>
        <w:ind w:right="9"/>
        <w:jc w:val="both"/>
        <w:rPr>
          <w:sz w:val="18"/>
          <w:szCs w:val="18"/>
        </w:rPr>
      </w:pPr>
      <w:r w:rsidRPr="009D5598">
        <w:rPr>
          <w:sz w:val="18"/>
          <w:szCs w:val="18"/>
        </w:rPr>
        <w:t xml:space="preserve">internal medicine, </w:t>
      </w:r>
    </w:p>
    <w:p w14:paraId="0B984448" w14:textId="2DEA3197" w:rsidR="00EA6972" w:rsidRPr="009D5598" w:rsidRDefault="00EA6972" w:rsidP="00E17D42">
      <w:pPr>
        <w:pStyle w:val="ListParagraph"/>
        <w:numPr>
          <w:ilvl w:val="0"/>
          <w:numId w:val="20"/>
        </w:numPr>
        <w:spacing w:after="3" w:line="261" w:lineRule="auto"/>
        <w:ind w:right="9"/>
        <w:jc w:val="both"/>
        <w:rPr>
          <w:sz w:val="18"/>
          <w:szCs w:val="18"/>
        </w:rPr>
      </w:pPr>
      <w:r w:rsidRPr="009D5598">
        <w:rPr>
          <w:sz w:val="18"/>
          <w:szCs w:val="18"/>
        </w:rPr>
        <w:t xml:space="preserve">surgery, </w:t>
      </w:r>
    </w:p>
    <w:p w14:paraId="6B8032D4" w14:textId="1C0B8C2B" w:rsidR="00EA6972" w:rsidRPr="009D5598" w:rsidRDefault="00EA6972" w:rsidP="00E17D42">
      <w:pPr>
        <w:pStyle w:val="ListParagraph"/>
        <w:numPr>
          <w:ilvl w:val="0"/>
          <w:numId w:val="20"/>
        </w:numPr>
        <w:spacing w:after="3" w:line="261" w:lineRule="auto"/>
        <w:ind w:right="9"/>
        <w:jc w:val="both"/>
        <w:rPr>
          <w:sz w:val="18"/>
          <w:szCs w:val="18"/>
        </w:rPr>
      </w:pPr>
      <w:r w:rsidRPr="009D5598">
        <w:rPr>
          <w:sz w:val="18"/>
          <w:szCs w:val="18"/>
        </w:rPr>
        <w:t xml:space="preserve">pediatrics, </w:t>
      </w:r>
    </w:p>
    <w:p w14:paraId="302AE375" w14:textId="4B509028" w:rsidR="00EA6972" w:rsidRPr="009D5598" w:rsidRDefault="00EA6972" w:rsidP="00E17D42">
      <w:pPr>
        <w:pStyle w:val="ListParagraph"/>
        <w:numPr>
          <w:ilvl w:val="0"/>
          <w:numId w:val="20"/>
        </w:numPr>
        <w:spacing w:after="3" w:line="261" w:lineRule="auto"/>
        <w:ind w:right="9"/>
        <w:jc w:val="both"/>
        <w:rPr>
          <w:sz w:val="18"/>
          <w:szCs w:val="18"/>
        </w:rPr>
      </w:pPr>
      <w:r w:rsidRPr="009D5598">
        <w:rPr>
          <w:sz w:val="18"/>
          <w:szCs w:val="18"/>
        </w:rPr>
        <w:t xml:space="preserve">women’s health including prenatal and gynecologic care, and </w:t>
      </w:r>
    </w:p>
    <w:p w14:paraId="6C526742" w14:textId="046368B2" w:rsidR="00EA6972" w:rsidRPr="009D5598" w:rsidRDefault="00EA6972" w:rsidP="00E17D42">
      <w:pPr>
        <w:pStyle w:val="ListParagraph"/>
        <w:numPr>
          <w:ilvl w:val="0"/>
          <w:numId w:val="20"/>
        </w:numPr>
        <w:spacing w:after="3" w:line="261" w:lineRule="auto"/>
        <w:ind w:right="9"/>
        <w:jc w:val="both"/>
        <w:rPr>
          <w:sz w:val="18"/>
        </w:rPr>
      </w:pPr>
      <w:r w:rsidRPr="009D5598">
        <w:rPr>
          <w:sz w:val="18"/>
          <w:szCs w:val="18"/>
        </w:rPr>
        <w:t xml:space="preserve">behavioral and mental health care. </w:t>
      </w:r>
    </w:p>
  </w:endnote>
  <w:endnote w:id="78">
    <w:p w14:paraId="0CF10604" w14:textId="3619DFDE" w:rsidR="00EA6972" w:rsidRPr="00BF14CB" w:rsidRDefault="00EA6972" w:rsidP="00BF14CB">
      <w:pPr>
        <w:ind w:left="720" w:right="9" w:hanging="720"/>
        <w:rPr>
          <w:sz w:val="18"/>
          <w:szCs w:val="18"/>
        </w:rPr>
      </w:pPr>
      <w:r>
        <w:rPr>
          <w:rStyle w:val="EndnoteReference"/>
        </w:rPr>
        <w:endnoteRef/>
      </w:r>
      <w:r>
        <w:rPr>
          <w:sz w:val="18"/>
          <w:szCs w:val="18"/>
        </w:rPr>
        <w:t>B2.13:</w:t>
      </w:r>
      <w:r>
        <w:rPr>
          <w:sz w:val="18"/>
          <w:szCs w:val="18"/>
        </w:rPr>
        <w:tab/>
      </w:r>
      <w:r w:rsidRPr="00BF14CB">
        <w:rPr>
          <w:sz w:val="18"/>
          <w:szCs w:val="18"/>
        </w:rPr>
        <w:t xml:space="preserve">The curriculum </w:t>
      </w:r>
      <w:r w:rsidRPr="00BF14CB">
        <w:rPr>
          <w:rFonts w:eastAsia="Times New Roman" w:cs="Times New Roman"/>
          <w:sz w:val="18"/>
          <w:szCs w:val="18"/>
        </w:rPr>
        <w:t>must</w:t>
      </w:r>
      <w:r w:rsidRPr="00BF14CB">
        <w:rPr>
          <w:sz w:val="18"/>
          <w:szCs w:val="18"/>
        </w:rPr>
        <w:t xml:space="preserve"> include instruction to prepare students to search, interpret and evaluate the medical literature to include: </w:t>
      </w:r>
    </w:p>
    <w:p w14:paraId="15807FF4" w14:textId="77777777" w:rsidR="00EA6972" w:rsidRPr="00BF14CB" w:rsidRDefault="00EA6972" w:rsidP="00E17D42">
      <w:pPr>
        <w:pStyle w:val="ListParagraph"/>
        <w:numPr>
          <w:ilvl w:val="0"/>
          <w:numId w:val="20"/>
        </w:numPr>
        <w:spacing w:after="3" w:line="261" w:lineRule="auto"/>
        <w:ind w:right="9"/>
        <w:jc w:val="both"/>
        <w:rPr>
          <w:sz w:val="18"/>
          <w:szCs w:val="18"/>
        </w:rPr>
      </w:pPr>
      <w:r w:rsidRPr="00BF14CB">
        <w:rPr>
          <w:sz w:val="18"/>
          <w:szCs w:val="18"/>
        </w:rPr>
        <w:t xml:space="preserve">framing of research questions,  </w:t>
      </w:r>
    </w:p>
    <w:p w14:paraId="7DB96577" w14:textId="77777777" w:rsidR="00EA6972" w:rsidRPr="00BF14CB" w:rsidRDefault="00EA6972" w:rsidP="00E17D42">
      <w:pPr>
        <w:pStyle w:val="ListParagraph"/>
        <w:numPr>
          <w:ilvl w:val="0"/>
          <w:numId w:val="20"/>
        </w:numPr>
        <w:spacing w:after="3" w:line="261" w:lineRule="auto"/>
        <w:ind w:right="9"/>
        <w:jc w:val="both"/>
        <w:rPr>
          <w:sz w:val="18"/>
          <w:szCs w:val="18"/>
        </w:rPr>
      </w:pPr>
      <w:r w:rsidRPr="00BF14CB">
        <w:rPr>
          <w:sz w:val="18"/>
          <w:szCs w:val="18"/>
        </w:rPr>
        <w:t xml:space="preserve">interpretation of basic biostatistical methods,   </w:t>
      </w:r>
    </w:p>
    <w:p w14:paraId="4C767E6A" w14:textId="77777777" w:rsidR="00EA6972" w:rsidRPr="00BF14CB" w:rsidRDefault="00EA6972" w:rsidP="00E17D42">
      <w:pPr>
        <w:pStyle w:val="ListParagraph"/>
        <w:numPr>
          <w:ilvl w:val="0"/>
          <w:numId w:val="20"/>
        </w:numPr>
        <w:spacing w:after="3" w:line="261" w:lineRule="auto"/>
        <w:ind w:right="9"/>
        <w:jc w:val="both"/>
        <w:rPr>
          <w:sz w:val="18"/>
          <w:szCs w:val="18"/>
        </w:rPr>
      </w:pPr>
      <w:r w:rsidRPr="00BF14CB">
        <w:rPr>
          <w:sz w:val="18"/>
          <w:szCs w:val="18"/>
        </w:rPr>
        <w:t xml:space="preserve">the limits of medical research,  </w:t>
      </w:r>
    </w:p>
    <w:p w14:paraId="78DC8FD5" w14:textId="6CBB4177" w:rsidR="00EA6972" w:rsidRDefault="00EA6972" w:rsidP="00E17D42">
      <w:pPr>
        <w:pStyle w:val="ListParagraph"/>
        <w:numPr>
          <w:ilvl w:val="0"/>
          <w:numId w:val="20"/>
        </w:numPr>
        <w:spacing w:after="3" w:line="261" w:lineRule="auto"/>
        <w:ind w:right="9"/>
        <w:jc w:val="both"/>
        <w:rPr>
          <w:sz w:val="18"/>
          <w:szCs w:val="18"/>
        </w:rPr>
      </w:pPr>
      <w:r w:rsidRPr="00BF14CB">
        <w:rPr>
          <w:sz w:val="18"/>
          <w:szCs w:val="18"/>
        </w:rPr>
        <w:t xml:space="preserve">types of sampling methods, and  </w:t>
      </w:r>
    </w:p>
    <w:p w14:paraId="1C890E90" w14:textId="5E782B35" w:rsidR="00EA6972" w:rsidRPr="00BF14CB" w:rsidRDefault="00EA6972" w:rsidP="00E17D42">
      <w:pPr>
        <w:pStyle w:val="ListParagraph"/>
        <w:numPr>
          <w:ilvl w:val="0"/>
          <w:numId w:val="20"/>
        </w:numPr>
        <w:spacing w:after="3" w:line="261" w:lineRule="auto"/>
        <w:ind w:right="9"/>
        <w:jc w:val="both"/>
        <w:rPr>
          <w:sz w:val="18"/>
          <w:szCs w:val="18"/>
        </w:rPr>
      </w:pPr>
      <w:r w:rsidRPr="00BF14CB">
        <w:rPr>
          <w:sz w:val="18"/>
          <w:szCs w:val="18"/>
        </w:rPr>
        <w:t>the use of common databases to access medical literature.</w:t>
      </w:r>
    </w:p>
  </w:endnote>
  <w:endnote w:id="79">
    <w:p w14:paraId="76936B25" w14:textId="19AE0A1D" w:rsidR="00EA6972" w:rsidRPr="00BF14CB" w:rsidRDefault="00EA6972" w:rsidP="00BF14CB">
      <w:pPr>
        <w:ind w:left="720" w:right="9" w:hanging="720"/>
        <w:rPr>
          <w:sz w:val="18"/>
          <w:szCs w:val="18"/>
        </w:rPr>
      </w:pPr>
      <w:r>
        <w:rPr>
          <w:rStyle w:val="EndnoteReference"/>
        </w:rPr>
        <w:endnoteRef/>
      </w:r>
      <w:r>
        <w:rPr>
          <w:sz w:val="18"/>
          <w:szCs w:val="18"/>
        </w:rPr>
        <w:t>A3.13:</w:t>
      </w:r>
      <w:r>
        <w:rPr>
          <w:sz w:val="18"/>
          <w:szCs w:val="18"/>
        </w:rPr>
        <w:tab/>
      </w:r>
      <w:r w:rsidRPr="00BF14CB">
        <w:rPr>
          <w:sz w:val="18"/>
          <w:szCs w:val="18"/>
        </w:rPr>
        <w:t xml:space="preserve">The program </w:t>
      </w:r>
      <w:r w:rsidRPr="00BF14CB">
        <w:rPr>
          <w:rFonts w:eastAsia="Times New Roman" w:cs="Times New Roman"/>
          <w:sz w:val="18"/>
          <w:szCs w:val="18"/>
        </w:rPr>
        <w:t>must</w:t>
      </w:r>
      <w:r w:rsidRPr="00BF14CB">
        <w:rPr>
          <w:sz w:val="18"/>
          <w:szCs w:val="18"/>
        </w:rPr>
        <w:t xml:space="preserve"> define, publish, consistently apply and make </w:t>
      </w:r>
      <w:r w:rsidRPr="00BF14CB">
        <w:rPr>
          <w:rFonts w:eastAsia="Times New Roman" w:cs="Times New Roman"/>
          <w:sz w:val="18"/>
          <w:szCs w:val="18"/>
        </w:rPr>
        <w:t>readily available</w:t>
      </w:r>
      <w:r w:rsidRPr="00BF14CB">
        <w:rPr>
          <w:sz w:val="18"/>
          <w:szCs w:val="18"/>
        </w:rPr>
        <w:t xml:space="preserve"> to </w:t>
      </w:r>
      <w:r w:rsidRPr="00BF14CB">
        <w:rPr>
          <w:rFonts w:eastAsia="Times New Roman" w:cs="Times New Roman"/>
          <w:sz w:val="18"/>
          <w:szCs w:val="18"/>
        </w:rPr>
        <w:t>prospective students,</w:t>
      </w:r>
      <w:r w:rsidRPr="00BF14CB">
        <w:rPr>
          <w:sz w:val="18"/>
          <w:szCs w:val="18"/>
        </w:rPr>
        <w:t xml:space="preserve"> policies and procedures to include: </w:t>
      </w:r>
    </w:p>
    <w:p w14:paraId="10826746" w14:textId="77777777" w:rsidR="00EA6972" w:rsidRPr="00BF14CB" w:rsidRDefault="00EA6972" w:rsidP="00E17D42">
      <w:pPr>
        <w:pStyle w:val="ListParagraph"/>
        <w:numPr>
          <w:ilvl w:val="0"/>
          <w:numId w:val="21"/>
        </w:numPr>
        <w:spacing w:after="3" w:line="261" w:lineRule="auto"/>
        <w:ind w:right="9"/>
        <w:jc w:val="both"/>
        <w:rPr>
          <w:sz w:val="18"/>
          <w:szCs w:val="18"/>
        </w:rPr>
      </w:pPr>
      <w:r w:rsidRPr="00BF14CB">
        <w:rPr>
          <w:sz w:val="18"/>
          <w:szCs w:val="18"/>
        </w:rPr>
        <w:t xml:space="preserve">admission and enrollment practices that favor specified individuals or groups (if applicable), </w:t>
      </w:r>
    </w:p>
    <w:p w14:paraId="75C0B394" w14:textId="77777777" w:rsidR="00EA6972" w:rsidRPr="00BF14CB" w:rsidRDefault="00EA6972" w:rsidP="00E17D42">
      <w:pPr>
        <w:pStyle w:val="ListParagraph"/>
        <w:numPr>
          <w:ilvl w:val="0"/>
          <w:numId w:val="21"/>
        </w:numPr>
        <w:spacing w:after="3" w:line="261" w:lineRule="auto"/>
        <w:ind w:right="9"/>
        <w:jc w:val="both"/>
        <w:rPr>
          <w:sz w:val="18"/>
          <w:szCs w:val="18"/>
        </w:rPr>
      </w:pPr>
      <w:r w:rsidRPr="00BF14CB">
        <w:rPr>
          <w:sz w:val="18"/>
          <w:szCs w:val="18"/>
        </w:rPr>
        <w:t xml:space="preserve">admission requirements regarding prior education or work experience, </w:t>
      </w:r>
    </w:p>
    <w:p w14:paraId="7CB63C15" w14:textId="77777777" w:rsidR="00EA6972" w:rsidRPr="00BF14CB" w:rsidRDefault="00EA6972" w:rsidP="00E17D42">
      <w:pPr>
        <w:pStyle w:val="ListParagraph"/>
        <w:numPr>
          <w:ilvl w:val="0"/>
          <w:numId w:val="21"/>
        </w:numPr>
        <w:spacing w:after="3" w:line="261" w:lineRule="auto"/>
        <w:ind w:right="9"/>
        <w:jc w:val="both"/>
        <w:rPr>
          <w:sz w:val="18"/>
          <w:szCs w:val="18"/>
        </w:rPr>
      </w:pPr>
      <w:r w:rsidRPr="00BF14CB">
        <w:rPr>
          <w:sz w:val="18"/>
          <w:szCs w:val="18"/>
        </w:rPr>
        <w:t xml:space="preserve">practices for awarding or granting </w:t>
      </w:r>
      <w:r w:rsidRPr="00BF14CB">
        <w:rPr>
          <w:rFonts w:eastAsia="Times New Roman" w:cs="Times New Roman"/>
          <w:sz w:val="18"/>
          <w:szCs w:val="18"/>
        </w:rPr>
        <w:t>advanced placement</w:t>
      </w:r>
      <w:r w:rsidRPr="00BF14CB">
        <w:rPr>
          <w:sz w:val="18"/>
          <w:szCs w:val="18"/>
        </w:rPr>
        <w:t xml:space="preserve">, </w:t>
      </w:r>
    </w:p>
    <w:p w14:paraId="762BF3A0" w14:textId="77777777" w:rsidR="00EA6972" w:rsidRPr="00BF14CB" w:rsidRDefault="00EA6972" w:rsidP="00E17D42">
      <w:pPr>
        <w:pStyle w:val="ListParagraph"/>
        <w:numPr>
          <w:ilvl w:val="0"/>
          <w:numId w:val="21"/>
        </w:numPr>
        <w:spacing w:after="3" w:line="261" w:lineRule="auto"/>
        <w:ind w:right="9"/>
        <w:jc w:val="both"/>
        <w:rPr>
          <w:sz w:val="18"/>
          <w:szCs w:val="18"/>
        </w:rPr>
      </w:pPr>
      <w:r w:rsidRPr="00BF14CB">
        <w:rPr>
          <w:sz w:val="18"/>
          <w:szCs w:val="18"/>
        </w:rPr>
        <w:t xml:space="preserve">any required academic standards for enrollment, and </w:t>
      </w:r>
    </w:p>
    <w:p w14:paraId="28FD131C" w14:textId="0F2E4706" w:rsidR="00EA6972" w:rsidRDefault="00EA6972" w:rsidP="00E17D42">
      <w:pPr>
        <w:pStyle w:val="EndnoteText"/>
        <w:numPr>
          <w:ilvl w:val="0"/>
          <w:numId w:val="21"/>
        </w:numPr>
      </w:pPr>
      <w:r w:rsidRPr="00BF14CB">
        <w:rPr>
          <w:sz w:val="18"/>
          <w:szCs w:val="18"/>
        </w:rPr>
        <w:t xml:space="preserve">any required </w:t>
      </w:r>
      <w:r w:rsidRPr="00BF14CB">
        <w:rPr>
          <w:rFonts w:eastAsia="Times New Roman" w:cs="Times New Roman"/>
          <w:sz w:val="18"/>
          <w:szCs w:val="18"/>
        </w:rPr>
        <w:t>technical standards</w:t>
      </w:r>
      <w:r w:rsidRPr="00BF14CB">
        <w:rPr>
          <w:sz w:val="18"/>
          <w:szCs w:val="18"/>
        </w:rPr>
        <w:t xml:space="preserve"> for enrollment.</w:t>
      </w:r>
    </w:p>
  </w:endnote>
  <w:endnote w:id="80">
    <w:p w14:paraId="037627F2" w14:textId="77777777" w:rsidR="009B2CC7" w:rsidRDefault="009B2CC7" w:rsidP="009B2CC7">
      <w:pPr>
        <w:tabs>
          <w:tab w:val="left" w:pos="810"/>
        </w:tabs>
        <w:spacing w:after="23" w:line="249" w:lineRule="auto"/>
        <w:ind w:left="810" w:right="49" w:hanging="810"/>
        <w:rPr>
          <w:rFonts w:cs="Open Sans"/>
          <w:sz w:val="20"/>
          <w:szCs w:val="20"/>
        </w:rPr>
      </w:pPr>
      <w:r>
        <w:rPr>
          <w:rStyle w:val="EndnoteReference"/>
        </w:rPr>
        <w:endnoteRef/>
      </w:r>
      <w:r w:rsidRPr="00157661">
        <w:rPr>
          <w:rFonts w:cs="Open Sans"/>
          <w:sz w:val="20"/>
          <w:szCs w:val="20"/>
        </w:rPr>
        <w:t>A3.08</w:t>
      </w:r>
      <w:r w:rsidRPr="00157661">
        <w:rPr>
          <w:rFonts w:cs="Open Sans"/>
          <w:sz w:val="20"/>
          <w:szCs w:val="20"/>
        </w:rPr>
        <w:tab/>
        <w:t xml:space="preserve">The program </w:t>
      </w:r>
      <w:r w:rsidRPr="00157661">
        <w:rPr>
          <w:rFonts w:cs="Open Sans"/>
          <w:i/>
          <w:sz w:val="20"/>
          <w:szCs w:val="20"/>
        </w:rPr>
        <w:t>must</w:t>
      </w:r>
      <w:r w:rsidRPr="00157661">
        <w:rPr>
          <w:rFonts w:cs="Open Sans"/>
          <w:sz w:val="20"/>
          <w:szCs w:val="20"/>
        </w:rPr>
        <w:t xml:space="preserve"> define, publish, make </w:t>
      </w:r>
      <w:r w:rsidRPr="00157661">
        <w:rPr>
          <w:rFonts w:cs="Open Sans"/>
          <w:i/>
          <w:sz w:val="20"/>
          <w:szCs w:val="20"/>
        </w:rPr>
        <w:t>readily available</w:t>
      </w:r>
      <w:r w:rsidRPr="00157661">
        <w:rPr>
          <w:rFonts w:cs="Open Sans"/>
          <w:sz w:val="20"/>
          <w:szCs w:val="20"/>
        </w:rPr>
        <w:t xml:space="preserve"> and consistently apply policies addressing student exposure to infectious and environmental hazards before students undertake any educational activities which would place them at risk.  Those polices </w:t>
      </w:r>
      <w:r w:rsidRPr="00157661">
        <w:rPr>
          <w:rFonts w:cs="Open Sans"/>
          <w:i/>
          <w:sz w:val="20"/>
          <w:szCs w:val="20"/>
        </w:rPr>
        <w:t>must</w:t>
      </w:r>
      <w:r w:rsidRPr="00157661">
        <w:rPr>
          <w:rFonts w:cs="Open Sans"/>
          <w:sz w:val="20"/>
          <w:szCs w:val="20"/>
        </w:rPr>
        <w:t>:</w:t>
      </w:r>
    </w:p>
    <w:p w14:paraId="66E720AA" w14:textId="77777777" w:rsidR="009B2CC7" w:rsidRPr="00157661" w:rsidRDefault="009B2CC7" w:rsidP="009B2CC7">
      <w:pPr>
        <w:pStyle w:val="ListParagraph"/>
        <w:numPr>
          <w:ilvl w:val="0"/>
          <w:numId w:val="122"/>
        </w:numPr>
        <w:tabs>
          <w:tab w:val="left" w:pos="1080"/>
        </w:tabs>
        <w:spacing w:after="23" w:line="249" w:lineRule="auto"/>
        <w:ind w:left="1080" w:right="49" w:hanging="270"/>
        <w:rPr>
          <w:rFonts w:cs="Open Sans"/>
          <w:sz w:val="20"/>
          <w:szCs w:val="20"/>
        </w:rPr>
      </w:pPr>
      <w:r w:rsidRPr="00157661">
        <w:rPr>
          <w:rFonts w:cs="Open Sans"/>
          <w:sz w:val="20"/>
          <w:szCs w:val="20"/>
        </w:rPr>
        <w:t xml:space="preserve">address methods of prevention,  </w:t>
      </w:r>
    </w:p>
    <w:p w14:paraId="4BDD0AF9" w14:textId="77777777" w:rsidR="009B2CC7" w:rsidRPr="00157661" w:rsidRDefault="009B2CC7" w:rsidP="009B2CC7">
      <w:pPr>
        <w:numPr>
          <w:ilvl w:val="0"/>
          <w:numId w:val="122"/>
        </w:numPr>
        <w:tabs>
          <w:tab w:val="left" w:pos="1080"/>
        </w:tabs>
        <w:spacing w:after="7" w:line="259" w:lineRule="auto"/>
        <w:ind w:left="1080" w:hanging="270"/>
        <w:rPr>
          <w:rFonts w:cs="Open Sans"/>
          <w:sz w:val="20"/>
          <w:szCs w:val="20"/>
        </w:rPr>
      </w:pPr>
      <w:r w:rsidRPr="00157661">
        <w:rPr>
          <w:rFonts w:cs="Open Sans"/>
          <w:sz w:val="20"/>
          <w:szCs w:val="20"/>
        </w:rPr>
        <w:t xml:space="preserve">address procedures for care and treatment after exposure, and  </w:t>
      </w:r>
    </w:p>
    <w:p w14:paraId="79FADDE7" w14:textId="77777777" w:rsidR="009B2CC7" w:rsidRPr="00157661" w:rsidRDefault="009B2CC7" w:rsidP="009B2CC7">
      <w:pPr>
        <w:pStyle w:val="EndnoteText"/>
        <w:numPr>
          <w:ilvl w:val="0"/>
          <w:numId w:val="122"/>
        </w:numPr>
        <w:tabs>
          <w:tab w:val="left" w:pos="1080"/>
        </w:tabs>
        <w:ind w:left="1080" w:hanging="270"/>
        <w:rPr>
          <w:rFonts w:cs="Open Sans"/>
        </w:rPr>
      </w:pPr>
      <w:r w:rsidRPr="00157661">
        <w:rPr>
          <w:rFonts w:cs="Open Sans"/>
        </w:rPr>
        <w:t>clearly define financial responsibility.</w:t>
      </w:r>
    </w:p>
  </w:endnote>
  <w:endnote w:id="81">
    <w:p w14:paraId="281FD2E4" w14:textId="77777777" w:rsidR="009B2CC7" w:rsidRDefault="009B2CC7" w:rsidP="009B2CC7">
      <w:pPr>
        <w:tabs>
          <w:tab w:val="left" w:pos="810"/>
        </w:tabs>
        <w:spacing w:after="23" w:line="249" w:lineRule="auto"/>
        <w:ind w:left="810" w:right="49" w:hanging="810"/>
        <w:rPr>
          <w:rFonts w:cs="Open Sans"/>
          <w:sz w:val="20"/>
          <w:szCs w:val="20"/>
        </w:rPr>
      </w:pPr>
      <w:r>
        <w:rPr>
          <w:rStyle w:val="EndnoteReference"/>
        </w:rPr>
        <w:endnoteRef/>
      </w:r>
      <w:r w:rsidRPr="00157661">
        <w:rPr>
          <w:rFonts w:cs="Open Sans"/>
          <w:sz w:val="20"/>
          <w:szCs w:val="20"/>
        </w:rPr>
        <w:t>A3.08</w:t>
      </w:r>
      <w:r w:rsidRPr="00157661">
        <w:rPr>
          <w:rFonts w:cs="Open Sans"/>
          <w:sz w:val="20"/>
          <w:szCs w:val="20"/>
        </w:rPr>
        <w:tab/>
        <w:t xml:space="preserve">The program </w:t>
      </w:r>
      <w:r w:rsidRPr="00157661">
        <w:rPr>
          <w:rFonts w:cs="Open Sans"/>
          <w:i/>
          <w:sz w:val="20"/>
          <w:szCs w:val="20"/>
        </w:rPr>
        <w:t>must</w:t>
      </w:r>
      <w:r w:rsidRPr="00157661">
        <w:rPr>
          <w:rFonts w:cs="Open Sans"/>
          <w:sz w:val="20"/>
          <w:szCs w:val="20"/>
        </w:rPr>
        <w:t xml:space="preserve"> define, publish, make </w:t>
      </w:r>
      <w:r w:rsidRPr="00157661">
        <w:rPr>
          <w:rFonts w:cs="Open Sans"/>
          <w:i/>
          <w:sz w:val="20"/>
          <w:szCs w:val="20"/>
        </w:rPr>
        <w:t>readily available</w:t>
      </w:r>
      <w:r w:rsidRPr="00157661">
        <w:rPr>
          <w:rFonts w:cs="Open Sans"/>
          <w:sz w:val="20"/>
          <w:szCs w:val="20"/>
        </w:rPr>
        <w:t xml:space="preserve"> and consistently apply policies addressing student exposure to infectious and environmental hazards before students undertake any educational activities which would place them at risk.  Those polices </w:t>
      </w:r>
      <w:r w:rsidRPr="00157661">
        <w:rPr>
          <w:rFonts w:cs="Open Sans"/>
          <w:i/>
          <w:sz w:val="20"/>
          <w:szCs w:val="20"/>
        </w:rPr>
        <w:t>must</w:t>
      </w:r>
      <w:r w:rsidRPr="00157661">
        <w:rPr>
          <w:rFonts w:cs="Open Sans"/>
          <w:sz w:val="20"/>
          <w:szCs w:val="20"/>
        </w:rPr>
        <w:t>:</w:t>
      </w:r>
    </w:p>
    <w:p w14:paraId="67EA44ED" w14:textId="77777777" w:rsidR="009B2CC7" w:rsidRPr="00157661" w:rsidRDefault="009B2CC7" w:rsidP="009B2CC7">
      <w:pPr>
        <w:pStyle w:val="ListParagraph"/>
        <w:numPr>
          <w:ilvl w:val="0"/>
          <w:numId w:val="123"/>
        </w:numPr>
        <w:tabs>
          <w:tab w:val="left" w:pos="1080"/>
        </w:tabs>
        <w:spacing w:after="23" w:line="249" w:lineRule="auto"/>
        <w:ind w:left="1080" w:right="49" w:hanging="270"/>
        <w:rPr>
          <w:rFonts w:cs="Open Sans"/>
          <w:sz w:val="20"/>
          <w:szCs w:val="20"/>
        </w:rPr>
      </w:pPr>
      <w:r w:rsidRPr="00157661">
        <w:rPr>
          <w:rFonts w:cs="Open Sans"/>
          <w:sz w:val="20"/>
          <w:szCs w:val="20"/>
        </w:rPr>
        <w:t xml:space="preserve">address methods of prevention,  </w:t>
      </w:r>
    </w:p>
    <w:p w14:paraId="2163189C" w14:textId="77777777" w:rsidR="009B2CC7" w:rsidRPr="00C50C39" w:rsidRDefault="009B2CC7" w:rsidP="009B2CC7">
      <w:pPr>
        <w:numPr>
          <w:ilvl w:val="0"/>
          <w:numId w:val="123"/>
        </w:numPr>
        <w:tabs>
          <w:tab w:val="left" w:pos="1080"/>
        </w:tabs>
        <w:spacing w:after="7" w:line="259" w:lineRule="auto"/>
        <w:ind w:left="1080" w:hanging="270"/>
        <w:rPr>
          <w:rFonts w:cs="Open Sans"/>
          <w:sz w:val="20"/>
          <w:szCs w:val="20"/>
        </w:rPr>
      </w:pPr>
      <w:r w:rsidRPr="00157661">
        <w:rPr>
          <w:rFonts w:cs="Open Sans"/>
          <w:sz w:val="20"/>
          <w:szCs w:val="20"/>
        </w:rPr>
        <w:t xml:space="preserve">address procedures for care and treatment after exposure, and </w:t>
      </w:r>
      <w:r w:rsidRPr="00C50C39">
        <w:rPr>
          <w:rFonts w:cs="Open Sans"/>
          <w:sz w:val="20"/>
          <w:szCs w:val="20"/>
        </w:rPr>
        <w:t>clearly define financial responsibility.</w:t>
      </w:r>
    </w:p>
  </w:endnote>
  <w:endnote w:id="82">
    <w:p w14:paraId="71B3CA59" w14:textId="77777777" w:rsidR="009B2CC7" w:rsidRDefault="009B2CC7" w:rsidP="009B2CC7">
      <w:pPr>
        <w:tabs>
          <w:tab w:val="left" w:pos="810"/>
        </w:tabs>
        <w:spacing w:after="23" w:line="249" w:lineRule="auto"/>
        <w:ind w:left="810" w:right="49" w:hanging="810"/>
        <w:rPr>
          <w:rFonts w:cs="Open Sans"/>
          <w:sz w:val="20"/>
          <w:szCs w:val="20"/>
        </w:rPr>
      </w:pPr>
      <w:r>
        <w:rPr>
          <w:rStyle w:val="EndnoteReference"/>
        </w:rPr>
        <w:endnoteRef/>
      </w:r>
      <w:r w:rsidRPr="00157661">
        <w:rPr>
          <w:rFonts w:cs="Open Sans"/>
          <w:sz w:val="20"/>
          <w:szCs w:val="20"/>
        </w:rPr>
        <w:t>A3.08</w:t>
      </w:r>
      <w:r w:rsidRPr="00157661">
        <w:rPr>
          <w:rFonts w:cs="Open Sans"/>
          <w:sz w:val="20"/>
          <w:szCs w:val="20"/>
        </w:rPr>
        <w:tab/>
        <w:t xml:space="preserve">The program </w:t>
      </w:r>
      <w:r w:rsidRPr="00157661">
        <w:rPr>
          <w:rFonts w:cs="Open Sans"/>
          <w:i/>
          <w:sz w:val="20"/>
          <w:szCs w:val="20"/>
        </w:rPr>
        <w:t>must</w:t>
      </w:r>
      <w:r w:rsidRPr="00157661">
        <w:rPr>
          <w:rFonts w:cs="Open Sans"/>
          <w:sz w:val="20"/>
          <w:szCs w:val="20"/>
        </w:rPr>
        <w:t xml:space="preserve"> define, publish, make </w:t>
      </w:r>
      <w:r w:rsidRPr="00157661">
        <w:rPr>
          <w:rFonts w:cs="Open Sans"/>
          <w:i/>
          <w:sz w:val="20"/>
          <w:szCs w:val="20"/>
        </w:rPr>
        <w:t>readily available</w:t>
      </w:r>
      <w:r w:rsidRPr="00157661">
        <w:rPr>
          <w:rFonts w:cs="Open Sans"/>
          <w:sz w:val="20"/>
          <w:szCs w:val="20"/>
        </w:rPr>
        <w:t xml:space="preserve"> and consistently apply policies addressing student exposure to infectious and environmental hazards before students undertake any educational activities which would place them at risk.  Those polices </w:t>
      </w:r>
      <w:r w:rsidRPr="00157661">
        <w:rPr>
          <w:rFonts w:cs="Open Sans"/>
          <w:i/>
          <w:sz w:val="20"/>
          <w:szCs w:val="20"/>
        </w:rPr>
        <w:t>must</w:t>
      </w:r>
      <w:r w:rsidRPr="00157661">
        <w:rPr>
          <w:rFonts w:cs="Open Sans"/>
          <w:sz w:val="20"/>
          <w:szCs w:val="20"/>
        </w:rPr>
        <w:t>:</w:t>
      </w:r>
    </w:p>
    <w:p w14:paraId="1966A295" w14:textId="77777777" w:rsidR="009B2CC7" w:rsidRPr="00157661" w:rsidRDefault="009B2CC7" w:rsidP="009B2CC7">
      <w:pPr>
        <w:pStyle w:val="ListParagraph"/>
        <w:numPr>
          <w:ilvl w:val="0"/>
          <w:numId w:val="123"/>
        </w:numPr>
        <w:tabs>
          <w:tab w:val="left" w:pos="1080"/>
        </w:tabs>
        <w:spacing w:after="23" w:line="249" w:lineRule="auto"/>
        <w:ind w:left="1080" w:right="49" w:hanging="270"/>
        <w:rPr>
          <w:rFonts w:cs="Open Sans"/>
          <w:sz w:val="20"/>
          <w:szCs w:val="20"/>
        </w:rPr>
      </w:pPr>
      <w:r w:rsidRPr="00157661">
        <w:rPr>
          <w:rFonts w:cs="Open Sans"/>
          <w:sz w:val="20"/>
          <w:szCs w:val="20"/>
        </w:rPr>
        <w:t xml:space="preserve">address methods of prevention,  </w:t>
      </w:r>
    </w:p>
    <w:p w14:paraId="1177F77D" w14:textId="77777777" w:rsidR="009B2CC7" w:rsidRPr="00C50C39" w:rsidRDefault="009B2CC7" w:rsidP="009B2CC7">
      <w:pPr>
        <w:numPr>
          <w:ilvl w:val="0"/>
          <w:numId w:val="123"/>
        </w:numPr>
        <w:tabs>
          <w:tab w:val="left" w:pos="1080"/>
        </w:tabs>
        <w:spacing w:after="7" w:line="259" w:lineRule="auto"/>
        <w:ind w:left="1080" w:hanging="270"/>
        <w:rPr>
          <w:rFonts w:cs="Open Sans"/>
          <w:sz w:val="20"/>
          <w:szCs w:val="20"/>
        </w:rPr>
      </w:pPr>
      <w:r w:rsidRPr="00157661">
        <w:rPr>
          <w:rFonts w:cs="Open Sans"/>
          <w:sz w:val="20"/>
          <w:szCs w:val="20"/>
        </w:rPr>
        <w:t xml:space="preserve">address procedures for care and treatment after exposure, and </w:t>
      </w:r>
      <w:r w:rsidRPr="00C50C39">
        <w:rPr>
          <w:rFonts w:cs="Open Sans"/>
          <w:sz w:val="20"/>
          <w:szCs w:val="20"/>
        </w:rPr>
        <w:t>clearly define financial responsibility.</w:t>
      </w:r>
    </w:p>
  </w:endnote>
  <w:endnote w:id="83">
    <w:p w14:paraId="425E2338" w14:textId="77777777" w:rsidR="009B2CC7" w:rsidRDefault="009B2CC7" w:rsidP="009B2CC7">
      <w:pPr>
        <w:tabs>
          <w:tab w:val="left" w:pos="810"/>
        </w:tabs>
        <w:spacing w:after="23" w:line="249" w:lineRule="auto"/>
        <w:ind w:left="810" w:right="49" w:hanging="810"/>
        <w:rPr>
          <w:rFonts w:cs="Open Sans"/>
          <w:sz w:val="20"/>
          <w:szCs w:val="20"/>
        </w:rPr>
      </w:pPr>
      <w:r>
        <w:rPr>
          <w:rStyle w:val="EndnoteReference"/>
        </w:rPr>
        <w:endnoteRef/>
      </w:r>
      <w:r w:rsidRPr="00157661">
        <w:rPr>
          <w:rFonts w:cs="Open Sans"/>
          <w:sz w:val="20"/>
          <w:szCs w:val="20"/>
        </w:rPr>
        <w:t>A3.08</w:t>
      </w:r>
      <w:r w:rsidRPr="00157661">
        <w:rPr>
          <w:rFonts w:cs="Open Sans"/>
          <w:sz w:val="20"/>
          <w:szCs w:val="20"/>
        </w:rPr>
        <w:tab/>
        <w:t xml:space="preserve">The program </w:t>
      </w:r>
      <w:r w:rsidRPr="00157661">
        <w:rPr>
          <w:rFonts w:cs="Open Sans"/>
          <w:i/>
          <w:sz w:val="20"/>
          <w:szCs w:val="20"/>
        </w:rPr>
        <w:t>must</w:t>
      </w:r>
      <w:r w:rsidRPr="00157661">
        <w:rPr>
          <w:rFonts w:cs="Open Sans"/>
          <w:sz w:val="20"/>
          <w:szCs w:val="20"/>
        </w:rPr>
        <w:t xml:space="preserve"> define, publish, make </w:t>
      </w:r>
      <w:r w:rsidRPr="00157661">
        <w:rPr>
          <w:rFonts w:cs="Open Sans"/>
          <w:i/>
          <w:sz w:val="20"/>
          <w:szCs w:val="20"/>
        </w:rPr>
        <w:t>readily available</w:t>
      </w:r>
      <w:r w:rsidRPr="00157661">
        <w:rPr>
          <w:rFonts w:cs="Open Sans"/>
          <w:sz w:val="20"/>
          <w:szCs w:val="20"/>
        </w:rPr>
        <w:t xml:space="preserve"> and consistently apply policies addressing student exposure to infectious and environmental hazards before students undertake any educational activities which would place them at risk.  Those polices </w:t>
      </w:r>
      <w:r w:rsidRPr="00157661">
        <w:rPr>
          <w:rFonts w:cs="Open Sans"/>
          <w:i/>
          <w:sz w:val="20"/>
          <w:szCs w:val="20"/>
        </w:rPr>
        <w:t>must</w:t>
      </w:r>
      <w:r w:rsidRPr="00157661">
        <w:rPr>
          <w:rFonts w:cs="Open Sans"/>
          <w:sz w:val="20"/>
          <w:szCs w:val="20"/>
        </w:rPr>
        <w:t>:</w:t>
      </w:r>
    </w:p>
    <w:p w14:paraId="3079E6A6" w14:textId="77777777" w:rsidR="009B2CC7" w:rsidRPr="00157661" w:rsidRDefault="009B2CC7" w:rsidP="009B2CC7">
      <w:pPr>
        <w:pStyle w:val="ListParagraph"/>
        <w:numPr>
          <w:ilvl w:val="0"/>
          <w:numId w:val="123"/>
        </w:numPr>
        <w:tabs>
          <w:tab w:val="left" w:pos="1080"/>
        </w:tabs>
        <w:spacing w:after="23" w:line="249" w:lineRule="auto"/>
        <w:ind w:left="1080" w:right="49" w:hanging="270"/>
        <w:rPr>
          <w:rFonts w:cs="Open Sans"/>
          <w:sz w:val="20"/>
          <w:szCs w:val="20"/>
        </w:rPr>
      </w:pPr>
      <w:r w:rsidRPr="00157661">
        <w:rPr>
          <w:rFonts w:cs="Open Sans"/>
          <w:sz w:val="20"/>
          <w:szCs w:val="20"/>
        </w:rPr>
        <w:t xml:space="preserve">address methods of prevention,  </w:t>
      </w:r>
    </w:p>
    <w:p w14:paraId="4F9236D6" w14:textId="77777777" w:rsidR="009B2CC7" w:rsidRPr="00157661" w:rsidRDefault="009B2CC7" w:rsidP="009B2CC7">
      <w:pPr>
        <w:numPr>
          <w:ilvl w:val="0"/>
          <w:numId w:val="123"/>
        </w:numPr>
        <w:tabs>
          <w:tab w:val="left" w:pos="1080"/>
        </w:tabs>
        <w:spacing w:after="7" w:line="259" w:lineRule="auto"/>
        <w:ind w:left="1080" w:hanging="270"/>
        <w:rPr>
          <w:rFonts w:cs="Open Sans"/>
          <w:sz w:val="20"/>
          <w:szCs w:val="20"/>
        </w:rPr>
      </w:pPr>
      <w:r w:rsidRPr="00157661">
        <w:rPr>
          <w:rFonts w:cs="Open Sans"/>
          <w:sz w:val="20"/>
          <w:szCs w:val="20"/>
        </w:rPr>
        <w:t xml:space="preserve">address procedures for care and treatment after exposure, and  </w:t>
      </w:r>
    </w:p>
    <w:p w14:paraId="374E82FD" w14:textId="77777777" w:rsidR="009B2CC7" w:rsidRDefault="009B2CC7" w:rsidP="009B2CC7">
      <w:pPr>
        <w:pStyle w:val="EndnoteText"/>
        <w:numPr>
          <w:ilvl w:val="0"/>
          <w:numId w:val="123"/>
        </w:numPr>
        <w:ind w:left="1080" w:hanging="270"/>
      </w:pPr>
      <w:r w:rsidRPr="00157661">
        <w:rPr>
          <w:rFonts w:cs="Open Sans"/>
        </w:rPr>
        <w:t>clearly define financial responsibility.</w:t>
      </w:r>
    </w:p>
  </w:endnote>
  <w:endnote w:id="84">
    <w:p w14:paraId="5A03F62E" w14:textId="77777777" w:rsidR="009B2CC7" w:rsidRPr="00446316" w:rsidRDefault="009B2CC7" w:rsidP="009B2CC7">
      <w:pPr>
        <w:tabs>
          <w:tab w:val="center" w:pos="2707"/>
        </w:tabs>
        <w:ind w:left="-15"/>
        <w:rPr>
          <w:rFonts w:cs="Open Sans"/>
          <w:sz w:val="20"/>
          <w:szCs w:val="20"/>
        </w:rPr>
      </w:pPr>
      <w:r>
        <w:rPr>
          <w:rStyle w:val="EndnoteReference"/>
        </w:rPr>
        <w:endnoteRef/>
      </w:r>
      <w:r w:rsidRPr="00446316">
        <w:rPr>
          <w:rFonts w:cs="Open Sans"/>
          <w:sz w:val="20"/>
          <w:szCs w:val="20"/>
        </w:rPr>
        <w:t xml:space="preserve">A1.02g The sponsoring institution is responsible for: </w:t>
      </w:r>
    </w:p>
    <w:p w14:paraId="65082D7B" w14:textId="77777777" w:rsidR="009B2CC7" w:rsidRPr="00446316" w:rsidRDefault="009B2CC7" w:rsidP="009B2CC7">
      <w:pPr>
        <w:numPr>
          <w:ilvl w:val="0"/>
          <w:numId w:val="121"/>
        </w:numPr>
        <w:spacing w:after="26" w:line="248" w:lineRule="auto"/>
        <w:ind w:left="1080" w:right="1" w:hanging="270"/>
        <w:jc w:val="both"/>
        <w:rPr>
          <w:rFonts w:cs="Open Sans"/>
          <w:sz w:val="20"/>
          <w:szCs w:val="20"/>
        </w:rPr>
      </w:pPr>
      <w:r w:rsidRPr="00446316">
        <w:rPr>
          <w:rFonts w:cs="Open Sans"/>
          <w:sz w:val="20"/>
          <w:szCs w:val="20"/>
        </w:rPr>
        <w:t xml:space="preserve">supporting the planning by </w:t>
      </w:r>
      <w:r w:rsidRPr="00446316">
        <w:rPr>
          <w:rFonts w:cs="Open Sans"/>
          <w:i/>
          <w:sz w:val="20"/>
          <w:szCs w:val="20"/>
        </w:rPr>
        <w:t>program faculty</w:t>
      </w:r>
      <w:r w:rsidRPr="00446316">
        <w:rPr>
          <w:rFonts w:cs="Open Sans"/>
          <w:sz w:val="20"/>
          <w:szCs w:val="20"/>
        </w:rPr>
        <w:t xml:space="preserve"> of curriculum design, course selection, and program assessment, </w:t>
      </w:r>
    </w:p>
    <w:p w14:paraId="05C5C1AC" w14:textId="77777777" w:rsidR="009B2CC7" w:rsidRPr="00446316" w:rsidRDefault="009B2CC7" w:rsidP="009B2CC7">
      <w:pPr>
        <w:numPr>
          <w:ilvl w:val="0"/>
          <w:numId w:val="121"/>
        </w:numPr>
        <w:spacing w:after="4" w:line="248" w:lineRule="auto"/>
        <w:ind w:left="1080" w:right="1" w:hanging="270"/>
        <w:jc w:val="both"/>
        <w:rPr>
          <w:rFonts w:cs="Open Sans"/>
          <w:sz w:val="20"/>
          <w:szCs w:val="20"/>
        </w:rPr>
      </w:pPr>
      <w:r w:rsidRPr="00446316">
        <w:rPr>
          <w:rFonts w:cs="Open Sans"/>
          <w:sz w:val="20"/>
          <w:szCs w:val="20"/>
        </w:rPr>
        <w:t xml:space="preserve">hiring faculty and staff, </w:t>
      </w:r>
    </w:p>
    <w:p w14:paraId="0EA38BE0" w14:textId="77777777" w:rsidR="009B2CC7" w:rsidRPr="00446316" w:rsidRDefault="009B2CC7" w:rsidP="009B2CC7">
      <w:pPr>
        <w:numPr>
          <w:ilvl w:val="0"/>
          <w:numId w:val="121"/>
        </w:numPr>
        <w:spacing w:after="4" w:line="248" w:lineRule="auto"/>
        <w:ind w:left="1080" w:right="1" w:hanging="270"/>
        <w:jc w:val="both"/>
        <w:rPr>
          <w:rFonts w:cs="Open Sans"/>
          <w:sz w:val="20"/>
          <w:szCs w:val="20"/>
        </w:rPr>
      </w:pPr>
      <w:r w:rsidRPr="00446316">
        <w:rPr>
          <w:rFonts w:cs="Open Sans"/>
          <w:sz w:val="20"/>
          <w:szCs w:val="20"/>
        </w:rPr>
        <w:t xml:space="preserve">ensuring effective program leadership,  </w:t>
      </w:r>
    </w:p>
    <w:p w14:paraId="3339C02E" w14:textId="77777777" w:rsidR="009B2CC7" w:rsidRPr="00446316" w:rsidRDefault="009B2CC7" w:rsidP="009B2CC7">
      <w:pPr>
        <w:numPr>
          <w:ilvl w:val="0"/>
          <w:numId w:val="121"/>
        </w:numPr>
        <w:spacing w:after="4" w:line="248" w:lineRule="auto"/>
        <w:ind w:left="1080" w:right="1" w:hanging="270"/>
        <w:jc w:val="both"/>
        <w:rPr>
          <w:rFonts w:cs="Open Sans"/>
          <w:sz w:val="20"/>
          <w:szCs w:val="20"/>
        </w:rPr>
      </w:pPr>
      <w:r w:rsidRPr="00446316">
        <w:rPr>
          <w:rFonts w:cs="Open Sans"/>
          <w:sz w:val="20"/>
          <w:szCs w:val="20"/>
        </w:rPr>
        <w:t xml:space="preserve">complying with ARC-PA accreditation </w:t>
      </w:r>
      <w:r w:rsidRPr="00446316">
        <w:rPr>
          <w:rFonts w:cs="Open Sans"/>
          <w:i/>
          <w:sz w:val="20"/>
          <w:szCs w:val="20"/>
        </w:rPr>
        <w:t>Standards</w:t>
      </w:r>
      <w:r w:rsidRPr="00446316">
        <w:rPr>
          <w:rFonts w:cs="Open Sans"/>
          <w:sz w:val="20"/>
          <w:szCs w:val="20"/>
        </w:rPr>
        <w:t xml:space="preserve"> and policies, </w:t>
      </w:r>
    </w:p>
    <w:p w14:paraId="498E7A34" w14:textId="77777777" w:rsidR="009B2CC7" w:rsidRPr="00446316" w:rsidRDefault="009B2CC7" w:rsidP="009B2CC7">
      <w:pPr>
        <w:numPr>
          <w:ilvl w:val="0"/>
          <w:numId w:val="121"/>
        </w:numPr>
        <w:spacing w:after="26" w:line="248" w:lineRule="auto"/>
        <w:ind w:left="1080" w:right="1" w:hanging="270"/>
        <w:jc w:val="both"/>
        <w:rPr>
          <w:rFonts w:cs="Open Sans"/>
          <w:sz w:val="20"/>
          <w:szCs w:val="20"/>
        </w:rPr>
      </w:pPr>
      <w:r w:rsidRPr="00446316">
        <w:rPr>
          <w:rFonts w:cs="Open Sans"/>
          <w:sz w:val="20"/>
          <w:szCs w:val="20"/>
        </w:rPr>
        <w:t xml:space="preserve">conferring the credential and graduate level academic degree which documents satisfactory completion of the educational program, </w:t>
      </w:r>
    </w:p>
    <w:p w14:paraId="79F30064" w14:textId="77777777" w:rsidR="009B2CC7" w:rsidRPr="00446316" w:rsidRDefault="009B2CC7" w:rsidP="009B2CC7">
      <w:pPr>
        <w:numPr>
          <w:ilvl w:val="0"/>
          <w:numId w:val="121"/>
        </w:numPr>
        <w:spacing w:after="26" w:line="248" w:lineRule="auto"/>
        <w:ind w:left="1080" w:right="1" w:hanging="270"/>
        <w:jc w:val="both"/>
        <w:rPr>
          <w:rFonts w:cs="Open Sans"/>
          <w:sz w:val="20"/>
          <w:szCs w:val="20"/>
        </w:rPr>
      </w:pPr>
      <w:r w:rsidRPr="00446316">
        <w:rPr>
          <w:rFonts w:cs="Open Sans"/>
          <w:sz w:val="20"/>
          <w:szCs w:val="20"/>
        </w:rPr>
        <w:t xml:space="preserve">ensuring that all PA personnel and student policies are consistent with federal, state, and local statutes, rules and regulations, </w:t>
      </w:r>
    </w:p>
    <w:p w14:paraId="7A6304EB" w14:textId="77777777" w:rsidR="009B2CC7" w:rsidRPr="00446316" w:rsidRDefault="009B2CC7" w:rsidP="009B2CC7">
      <w:pPr>
        <w:numPr>
          <w:ilvl w:val="0"/>
          <w:numId w:val="121"/>
        </w:numPr>
        <w:spacing w:after="26" w:line="248" w:lineRule="auto"/>
        <w:ind w:left="1080" w:right="1" w:hanging="270"/>
        <w:jc w:val="both"/>
        <w:rPr>
          <w:rFonts w:cs="Open Sans"/>
          <w:sz w:val="20"/>
          <w:szCs w:val="20"/>
        </w:rPr>
      </w:pPr>
      <w:r w:rsidRPr="00446316">
        <w:rPr>
          <w:rFonts w:cs="Open Sans"/>
          <w:sz w:val="20"/>
          <w:szCs w:val="20"/>
        </w:rPr>
        <w:t xml:space="preserve">documenting appropriate security and personal safety measures for PA students and faculty in all locations where instruction occurs, </w:t>
      </w:r>
    </w:p>
    <w:p w14:paraId="43C0B0AB" w14:textId="77777777" w:rsidR="009B2CC7" w:rsidRPr="00446316" w:rsidRDefault="009B2CC7" w:rsidP="009B2CC7">
      <w:pPr>
        <w:numPr>
          <w:ilvl w:val="0"/>
          <w:numId w:val="121"/>
        </w:numPr>
        <w:spacing w:after="39" w:line="239" w:lineRule="auto"/>
        <w:ind w:left="1080" w:right="1" w:hanging="270"/>
        <w:jc w:val="both"/>
        <w:rPr>
          <w:rFonts w:cs="Open Sans"/>
          <w:sz w:val="20"/>
          <w:szCs w:val="20"/>
        </w:rPr>
      </w:pPr>
      <w:r w:rsidRPr="00446316">
        <w:rPr>
          <w:rFonts w:cs="Open Sans"/>
          <w:i/>
          <w:sz w:val="20"/>
          <w:szCs w:val="20"/>
        </w:rPr>
        <w:t>teaching out</w:t>
      </w:r>
      <w:r w:rsidRPr="00446316">
        <w:rPr>
          <w:rFonts w:cs="Open Sans"/>
          <w:sz w:val="20"/>
          <w:szCs w:val="20"/>
        </w:rPr>
        <w:t xml:space="preserve"> currently matriculated students in accordance with the institution’s accreditor or federal law in the event of program closure and/or loss of accreditation, </w:t>
      </w:r>
    </w:p>
    <w:p w14:paraId="52466F5B" w14:textId="77777777" w:rsidR="009B2CC7" w:rsidRPr="00446316" w:rsidRDefault="009B2CC7" w:rsidP="009B2CC7">
      <w:pPr>
        <w:numPr>
          <w:ilvl w:val="0"/>
          <w:numId w:val="121"/>
        </w:numPr>
        <w:spacing w:after="26" w:line="248" w:lineRule="auto"/>
        <w:ind w:left="1080" w:right="1" w:hanging="270"/>
        <w:jc w:val="both"/>
        <w:rPr>
          <w:rFonts w:cs="Open Sans"/>
          <w:sz w:val="20"/>
          <w:szCs w:val="20"/>
        </w:rPr>
      </w:pPr>
      <w:r w:rsidRPr="00446316">
        <w:rPr>
          <w:rFonts w:cs="Open Sans"/>
          <w:sz w:val="20"/>
          <w:szCs w:val="20"/>
        </w:rPr>
        <w:t xml:space="preserve">defining, publishing, making </w:t>
      </w:r>
      <w:r w:rsidRPr="00446316">
        <w:rPr>
          <w:rFonts w:cs="Open Sans"/>
          <w:i/>
          <w:sz w:val="20"/>
          <w:szCs w:val="20"/>
        </w:rPr>
        <w:t>readily available</w:t>
      </w:r>
      <w:r w:rsidRPr="00446316">
        <w:rPr>
          <w:rFonts w:cs="Open Sans"/>
          <w:sz w:val="20"/>
          <w:szCs w:val="20"/>
        </w:rPr>
        <w:t xml:space="preserve"> and consistently applying to faculty, its policies and procedures for processing faculty grievances and allegations of harassment,  </w:t>
      </w:r>
    </w:p>
    <w:p w14:paraId="732ACABA" w14:textId="77777777" w:rsidR="009B2CC7" w:rsidRPr="00446316" w:rsidRDefault="009B2CC7" w:rsidP="009B2CC7">
      <w:pPr>
        <w:numPr>
          <w:ilvl w:val="0"/>
          <w:numId w:val="121"/>
        </w:numPr>
        <w:spacing w:after="4" w:line="248" w:lineRule="auto"/>
        <w:ind w:left="1080" w:right="1" w:hanging="270"/>
        <w:jc w:val="both"/>
        <w:rPr>
          <w:rFonts w:cs="Open Sans"/>
          <w:sz w:val="20"/>
          <w:szCs w:val="20"/>
        </w:rPr>
      </w:pPr>
      <w:r w:rsidRPr="00446316">
        <w:rPr>
          <w:rFonts w:cs="Open Sans"/>
          <w:sz w:val="20"/>
          <w:szCs w:val="20"/>
        </w:rPr>
        <w:t xml:space="preserve">defining, publishing, making </w:t>
      </w:r>
      <w:r w:rsidRPr="00446316">
        <w:rPr>
          <w:rFonts w:cs="Open Sans"/>
          <w:i/>
          <w:sz w:val="20"/>
          <w:szCs w:val="20"/>
        </w:rPr>
        <w:t>readily available</w:t>
      </w:r>
      <w:r w:rsidRPr="00446316">
        <w:rPr>
          <w:rFonts w:cs="Open Sans"/>
          <w:sz w:val="20"/>
          <w:szCs w:val="20"/>
        </w:rPr>
        <w:t xml:space="preserve"> and consistently applying to students, its policies and procedures for processing student allegations of harassment, and </w:t>
      </w:r>
    </w:p>
    <w:p w14:paraId="4BB02526" w14:textId="77777777" w:rsidR="009B2CC7" w:rsidRPr="00446316" w:rsidRDefault="009B2CC7" w:rsidP="009B2CC7">
      <w:pPr>
        <w:pStyle w:val="EndnoteText"/>
        <w:numPr>
          <w:ilvl w:val="0"/>
          <w:numId w:val="121"/>
        </w:numPr>
        <w:ind w:left="1080" w:hanging="270"/>
        <w:rPr>
          <w:rFonts w:cs="Open Sans"/>
        </w:rPr>
      </w:pPr>
      <w:r w:rsidRPr="00446316">
        <w:rPr>
          <w:rFonts w:cs="Open Sans"/>
        </w:rPr>
        <w:t xml:space="preserve">defining, publishing, making </w:t>
      </w:r>
      <w:r w:rsidRPr="00446316">
        <w:rPr>
          <w:rFonts w:cs="Open Sans"/>
          <w:i/>
        </w:rPr>
        <w:t>readily available</w:t>
      </w:r>
      <w:r w:rsidRPr="00446316">
        <w:rPr>
          <w:rFonts w:cs="Open Sans"/>
        </w:rPr>
        <w:t xml:space="preserve"> and consistently applying to students, its policies and procedures for refunds of tuition and fees.</w:t>
      </w:r>
    </w:p>
  </w:endnote>
  <w:endnote w:id="85">
    <w:p w14:paraId="13369C06" w14:textId="44C6B26F" w:rsidR="00EA6972" w:rsidRPr="0044576A" w:rsidRDefault="00EA6972" w:rsidP="00BF14CB">
      <w:pPr>
        <w:pStyle w:val="EndnoteText"/>
        <w:ind w:left="720" w:hanging="720"/>
        <w:rPr>
          <w:sz w:val="18"/>
          <w:szCs w:val="18"/>
        </w:rPr>
      </w:pPr>
      <w:r w:rsidRPr="0044576A">
        <w:rPr>
          <w:rStyle w:val="EndnoteReference"/>
          <w:sz w:val="18"/>
          <w:szCs w:val="18"/>
        </w:rPr>
        <w:endnoteRef/>
      </w:r>
      <w:r w:rsidRPr="0044576A">
        <w:rPr>
          <w:sz w:val="18"/>
          <w:szCs w:val="18"/>
        </w:rPr>
        <w:t>A3.02:</w:t>
      </w:r>
      <w:r w:rsidRPr="0044576A">
        <w:rPr>
          <w:sz w:val="18"/>
          <w:szCs w:val="18"/>
        </w:rPr>
        <w:tab/>
        <w:t xml:space="preserve">The program </w:t>
      </w:r>
      <w:r w:rsidRPr="0044576A">
        <w:rPr>
          <w:rFonts w:eastAsia="Times New Roman" w:cs="Times New Roman"/>
          <w:sz w:val="18"/>
          <w:szCs w:val="18"/>
        </w:rPr>
        <w:t>must</w:t>
      </w:r>
      <w:r w:rsidRPr="0044576A">
        <w:rPr>
          <w:sz w:val="18"/>
          <w:szCs w:val="18"/>
        </w:rPr>
        <w:t xml:space="preserve"> define, publish, make </w:t>
      </w:r>
      <w:r w:rsidRPr="0044576A">
        <w:rPr>
          <w:rFonts w:eastAsia="Times New Roman" w:cs="Times New Roman"/>
          <w:sz w:val="18"/>
          <w:szCs w:val="18"/>
        </w:rPr>
        <w:t>readily available</w:t>
      </w:r>
      <w:r w:rsidRPr="0044576A">
        <w:rPr>
          <w:sz w:val="18"/>
          <w:szCs w:val="18"/>
        </w:rPr>
        <w:t xml:space="preserve"> and consistently apply its policies and practices to all students.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CC22" w14:textId="77777777" w:rsidR="00EA6972" w:rsidRDefault="00EA6972">
    <w:pPr>
      <w:spacing w:line="259" w:lineRule="auto"/>
      <w:ind w:left="0" w:right="114" w:firstLine="0"/>
      <w:jc w:val="right"/>
    </w:pPr>
    <w:r>
      <w:fldChar w:fldCharType="begin"/>
    </w:r>
    <w:r>
      <w:instrText xml:space="preserve"> PAGE   \* MERGEFORMAT </w:instrText>
    </w:r>
    <w:r>
      <w:fldChar w:fldCharType="separate"/>
    </w:r>
    <w:r>
      <w:t>2</w:t>
    </w:r>
    <w:r>
      <w:fldChar w:fldCharType="end"/>
    </w:r>
    <w:r>
      <w:t xml:space="preserve"> </w:t>
    </w:r>
  </w:p>
  <w:p w14:paraId="60C6FEE7" w14:textId="77777777" w:rsidR="00EA6972" w:rsidRDefault="00EA6972">
    <w:pPr>
      <w:spacing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6CE9" w14:textId="690E3579" w:rsidR="00EA6972" w:rsidRPr="00060250" w:rsidRDefault="00EA6972" w:rsidP="000222E3">
    <w:pPr>
      <w:pStyle w:val="Footer"/>
      <w:jc w:val="right"/>
      <w:rPr>
        <w:rFonts w:ascii="Open Sans" w:hAnsi="Open Sans" w:cs="Open Sans"/>
        <w:sz w:val="16"/>
        <w:szCs w:val="16"/>
      </w:rPr>
    </w:pPr>
    <w:r w:rsidRPr="00060250">
      <w:rPr>
        <w:rFonts w:ascii="Open Sans" w:hAnsi="Open Sans" w:cs="Open Sans"/>
        <w:sz w:val="16"/>
        <w:szCs w:val="16"/>
      </w:rPr>
      <w:t>Clinical Year Handbook – Cohort 202</w:t>
    </w:r>
    <w:r w:rsidR="00237300">
      <w:rPr>
        <w:rFonts w:ascii="Open Sans" w:hAnsi="Open Sans" w:cs="Open Sans"/>
        <w:sz w:val="16"/>
        <w:szCs w:val="16"/>
      </w:rPr>
      <w:t>5</w:t>
    </w:r>
  </w:p>
  <w:p w14:paraId="1AB9E132" w14:textId="141809B8" w:rsidR="00EA6972" w:rsidRPr="00060250" w:rsidRDefault="00EA6972" w:rsidP="000222E3">
    <w:pPr>
      <w:pStyle w:val="Footer"/>
      <w:jc w:val="right"/>
      <w:rPr>
        <w:rFonts w:ascii="Open Sans" w:hAnsi="Open Sans" w:cs="Open Sans"/>
        <w:sz w:val="16"/>
        <w:szCs w:val="16"/>
      </w:rPr>
    </w:pPr>
    <w:r w:rsidRPr="00060250">
      <w:rPr>
        <w:rFonts w:ascii="Open Sans" w:hAnsi="Open Sans" w:cs="Open Sans"/>
        <w:sz w:val="16"/>
        <w:szCs w:val="16"/>
      </w:rPr>
      <w:t xml:space="preserve">Page </w:t>
    </w:r>
    <w:r w:rsidRPr="00060250">
      <w:rPr>
        <w:rFonts w:ascii="Open Sans" w:hAnsi="Open Sans" w:cs="Open Sans"/>
        <w:b/>
        <w:bCs/>
        <w:sz w:val="16"/>
        <w:szCs w:val="16"/>
      </w:rPr>
      <w:fldChar w:fldCharType="begin"/>
    </w:r>
    <w:r w:rsidRPr="00060250">
      <w:rPr>
        <w:rFonts w:ascii="Open Sans" w:hAnsi="Open Sans" w:cs="Open Sans"/>
        <w:b/>
        <w:bCs/>
        <w:sz w:val="16"/>
        <w:szCs w:val="16"/>
      </w:rPr>
      <w:instrText xml:space="preserve"> PAGE  \* Arabic  \* MERGEFORMAT </w:instrText>
    </w:r>
    <w:r w:rsidRPr="00060250">
      <w:rPr>
        <w:rFonts w:ascii="Open Sans" w:hAnsi="Open Sans" w:cs="Open Sans"/>
        <w:b/>
        <w:bCs/>
        <w:sz w:val="16"/>
        <w:szCs w:val="16"/>
      </w:rPr>
      <w:fldChar w:fldCharType="separate"/>
    </w:r>
    <w:r w:rsidR="004D7B64" w:rsidRPr="00060250">
      <w:rPr>
        <w:rFonts w:ascii="Open Sans" w:hAnsi="Open Sans" w:cs="Open Sans"/>
        <w:b/>
        <w:bCs/>
        <w:noProof/>
        <w:sz w:val="16"/>
        <w:szCs w:val="16"/>
      </w:rPr>
      <w:t>20</w:t>
    </w:r>
    <w:r w:rsidRPr="00060250">
      <w:rPr>
        <w:rFonts w:ascii="Open Sans" w:hAnsi="Open Sans" w:cs="Open Sans"/>
        <w:b/>
        <w:bCs/>
        <w:sz w:val="16"/>
        <w:szCs w:val="16"/>
      </w:rPr>
      <w:fldChar w:fldCharType="end"/>
    </w:r>
    <w:r w:rsidRPr="00060250">
      <w:rPr>
        <w:rFonts w:ascii="Open Sans" w:hAnsi="Open Sans" w:cs="Open Sans"/>
        <w:sz w:val="16"/>
        <w:szCs w:val="16"/>
      </w:rPr>
      <w:t xml:space="preserve"> of </w:t>
    </w:r>
    <w:r w:rsidRPr="00060250">
      <w:rPr>
        <w:rFonts w:ascii="Open Sans" w:hAnsi="Open Sans" w:cs="Open Sans"/>
        <w:b/>
        <w:bCs/>
        <w:sz w:val="16"/>
        <w:szCs w:val="16"/>
      </w:rPr>
      <w:fldChar w:fldCharType="begin"/>
    </w:r>
    <w:r w:rsidRPr="00060250">
      <w:rPr>
        <w:rFonts w:ascii="Open Sans" w:hAnsi="Open Sans" w:cs="Open Sans"/>
        <w:b/>
        <w:bCs/>
        <w:sz w:val="16"/>
        <w:szCs w:val="16"/>
      </w:rPr>
      <w:instrText xml:space="preserve"> NUMPAGES  \* Arabic  \* MERGEFORMAT </w:instrText>
    </w:r>
    <w:r w:rsidRPr="00060250">
      <w:rPr>
        <w:rFonts w:ascii="Open Sans" w:hAnsi="Open Sans" w:cs="Open Sans"/>
        <w:b/>
        <w:bCs/>
        <w:sz w:val="16"/>
        <w:szCs w:val="16"/>
      </w:rPr>
      <w:fldChar w:fldCharType="separate"/>
    </w:r>
    <w:r w:rsidR="004D7B64" w:rsidRPr="00060250">
      <w:rPr>
        <w:rFonts w:ascii="Open Sans" w:hAnsi="Open Sans" w:cs="Open Sans"/>
        <w:b/>
        <w:bCs/>
        <w:noProof/>
        <w:sz w:val="16"/>
        <w:szCs w:val="16"/>
      </w:rPr>
      <w:t>154</w:t>
    </w:r>
    <w:r w:rsidRPr="00060250">
      <w:rPr>
        <w:rFonts w:ascii="Open Sans" w:hAnsi="Open Sans" w:cs="Open Sans"/>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E0BA" w14:textId="77777777" w:rsidR="00A00AFA" w:rsidRDefault="00A00AFA">
      <w:r>
        <w:separator/>
      </w:r>
    </w:p>
  </w:footnote>
  <w:footnote w:type="continuationSeparator" w:id="0">
    <w:p w14:paraId="7A6EF5C0" w14:textId="77777777" w:rsidR="00A00AFA" w:rsidRDefault="00A00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A10E" w14:textId="77777777" w:rsidR="00EA6972" w:rsidRDefault="00EA697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C375" w14:textId="77777777" w:rsidR="00EA6972" w:rsidRDefault="00EA697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9AE"/>
    <w:multiLevelType w:val="hybridMultilevel"/>
    <w:tmpl w:val="E7A43570"/>
    <w:lvl w:ilvl="0" w:tplc="82683C60">
      <w:start w:val="1"/>
      <w:numFmt w:val="bullet"/>
      <w:lvlText w:val=""/>
      <w:lvlJc w:val="left"/>
      <w:pPr>
        <w:ind w:left="1080" w:hanging="360"/>
      </w:pPr>
      <w:rPr>
        <w:rFonts w:ascii="Wingdings" w:hAnsi="Wingdings" w:hint="default"/>
        <w:color w:val="651D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91240"/>
    <w:multiLevelType w:val="hybridMultilevel"/>
    <w:tmpl w:val="B8B0A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F1331"/>
    <w:multiLevelType w:val="hybridMultilevel"/>
    <w:tmpl w:val="CB42506C"/>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21F73"/>
    <w:multiLevelType w:val="multilevel"/>
    <w:tmpl w:val="539E3310"/>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5815BE2"/>
    <w:multiLevelType w:val="hybridMultilevel"/>
    <w:tmpl w:val="6728F6E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8F5201"/>
    <w:multiLevelType w:val="hybridMultilevel"/>
    <w:tmpl w:val="7D9E8F3C"/>
    <w:lvl w:ilvl="0" w:tplc="82683C60">
      <w:start w:val="1"/>
      <w:numFmt w:val="bullet"/>
      <w:lvlText w:val=""/>
      <w:lvlJc w:val="left"/>
      <w:pPr>
        <w:ind w:left="1080" w:hanging="360"/>
      </w:pPr>
      <w:rPr>
        <w:rFonts w:ascii="Wingdings" w:hAnsi="Wingdings" w:hint="default"/>
        <w:color w:val="651D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B95FCD"/>
    <w:multiLevelType w:val="multilevel"/>
    <w:tmpl w:val="003A0A18"/>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4A5E29"/>
    <w:multiLevelType w:val="multilevel"/>
    <w:tmpl w:val="5DB0AECA"/>
    <w:lvl w:ilvl="0">
      <w:start w:val="1"/>
      <w:numFmt w:val="bullet"/>
      <w:lvlText w:val=""/>
      <w:lvlJc w:val="left"/>
      <w:pPr>
        <w:ind w:left="0" w:firstLine="0"/>
      </w:pPr>
      <w:rPr>
        <w:rFonts w:ascii="Symbol" w:hAnsi="Symbol" w:hint="default"/>
        <w:b/>
        <w:i w:val="0"/>
        <w:strike w:val="0"/>
        <w:color w:val="000000"/>
        <w:sz w:val="22"/>
        <w:szCs w:val="22"/>
        <w:u w:val="none"/>
        <w:shd w:val="clear" w:color="auto" w:fill="auto"/>
        <w:vertAlign w:val="baseline"/>
      </w:rPr>
    </w:lvl>
    <w:lvl w:ilvl="1">
      <w:start w:val="1"/>
      <w:numFmt w:val="bullet"/>
      <w:lvlText w:val="▪"/>
      <w:lvlJc w:val="left"/>
      <w:pPr>
        <w:ind w:left="366" w:hanging="366"/>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1072" w:hanging="1072"/>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1312" w:hanging="131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032" w:hanging="2032"/>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2752" w:hanging="2752"/>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3472" w:hanging="347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4192" w:hanging="4192"/>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4912" w:hanging="4912"/>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0AAD2E2A"/>
    <w:multiLevelType w:val="hybridMultilevel"/>
    <w:tmpl w:val="729E9BD6"/>
    <w:lvl w:ilvl="0" w:tplc="6AD02B4E">
      <w:start w:val="1"/>
      <w:numFmt w:val="lowerLetter"/>
      <w:lvlText w:val="%1)"/>
      <w:lvlJc w:val="left"/>
      <w:pPr>
        <w:ind w:left="720" w:hanging="360"/>
      </w:pPr>
      <w:rPr>
        <w:rFonts w:ascii="Calibri" w:eastAsia="Calibri" w:hAnsi="Calibri" w:cs="Calibri"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12986"/>
    <w:multiLevelType w:val="hybridMultilevel"/>
    <w:tmpl w:val="A5E279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2A4C94"/>
    <w:multiLevelType w:val="hybridMultilevel"/>
    <w:tmpl w:val="01768C0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C2B78F8"/>
    <w:multiLevelType w:val="hybridMultilevel"/>
    <w:tmpl w:val="FD289A1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EC5201"/>
    <w:multiLevelType w:val="hybridMultilevel"/>
    <w:tmpl w:val="721C0FA6"/>
    <w:lvl w:ilvl="0" w:tplc="E634DF36">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87B2E"/>
    <w:multiLevelType w:val="hybridMultilevel"/>
    <w:tmpl w:val="B7F0149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827835"/>
    <w:multiLevelType w:val="hybridMultilevel"/>
    <w:tmpl w:val="FD289A1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996AAE"/>
    <w:multiLevelType w:val="multilevel"/>
    <w:tmpl w:val="A26EC8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196491B"/>
    <w:multiLevelType w:val="hybridMultilevel"/>
    <w:tmpl w:val="C78E0CA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E0016"/>
    <w:multiLevelType w:val="hybridMultilevel"/>
    <w:tmpl w:val="ED102A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2C5308D"/>
    <w:multiLevelType w:val="hybridMultilevel"/>
    <w:tmpl w:val="FD289A1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2FE6029"/>
    <w:multiLevelType w:val="hybridMultilevel"/>
    <w:tmpl w:val="A5E279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A93839"/>
    <w:multiLevelType w:val="hybridMultilevel"/>
    <w:tmpl w:val="60A62A02"/>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264FCE"/>
    <w:multiLevelType w:val="hybridMultilevel"/>
    <w:tmpl w:val="824C1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152381"/>
    <w:multiLevelType w:val="hybridMultilevel"/>
    <w:tmpl w:val="8C2A9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FC4F55"/>
    <w:multiLevelType w:val="hybridMultilevel"/>
    <w:tmpl w:val="29CE3A42"/>
    <w:lvl w:ilvl="0" w:tplc="75FA73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993E31"/>
    <w:multiLevelType w:val="hybridMultilevel"/>
    <w:tmpl w:val="26C22FCC"/>
    <w:lvl w:ilvl="0" w:tplc="0409000F">
      <w:start w:val="1"/>
      <w:numFmt w:val="decimal"/>
      <w:lvlText w:val="%1."/>
      <w:lvlJc w:val="left"/>
      <w:pPr>
        <w:ind w:left="374" w:hanging="360"/>
      </w:p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5" w15:restartNumberingAfterBreak="0">
    <w:nsid w:val="1D742F33"/>
    <w:multiLevelType w:val="hybridMultilevel"/>
    <w:tmpl w:val="CF709494"/>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6" w15:restartNumberingAfterBreak="0">
    <w:nsid w:val="1E4D37EB"/>
    <w:multiLevelType w:val="multilevel"/>
    <w:tmpl w:val="F0766742"/>
    <w:lvl w:ilvl="0">
      <w:start w:val="1"/>
      <w:numFmt w:val="bullet"/>
      <w:lvlText w:val=""/>
      <w:lvlJc w:val="left"/>
      <w:pPr>
        <w:ind w:left="1560" w:hanging="360"/>
      </w:pPr>
      <w:rPr>
        <w:rFonts w:ascii="Symbol" w:hAnsi="Symbol" w:hint="default"/>
      </w:rPr>
    </w:lvl>
    <w:lvl w:ilvl="1">
      <w:start w:val="1"/>
      <w:numFmt w:val="bullet"/>
      <w:lvlText w:val="▪"/>
      <w:lvlJc w:val="left"/>
      <w:pPr>
        <w:ind w:left="2280" w:hanging="360"/>
      </w:pPr>
      <w:rPr>
        <w:rFonts w:ascii="Noto Sans Symbols" w:eastAsia="Noto Sans Symbols" w:hAnsi="Noto Sans Symbols" w:cs="Noto Sans Symbols"/>
      </w:rPr>
    </w:lvl>
    <w:lvl w:ilvl="2">
      <w:start w:val="1"/>
      <w:numFmt w:val="bullet"/>
      <w:lvlText w:val="▪"/>
      <w:lvlJc w:val="left"/>
      <w:pPr>
        <w:ind w:left="3000" w:hanging="360"/>
      </w:pPr>
      <w:rPr>
        <w:rFonts w:ascii="Noto Sans Symbols" w:eastAsia="Noto Sans Symbols" w:hAnsi="Noto Sans Symbols" w:cs="Noto Sans Symbols"/>
      </w:rPr>
    </w:lvl>
    <w:lvl w:ilvl="3">
      <w:start w:val="1"/>
      <w:numFmt w:val="bullet"/>
      <w:lvlText w:val="●"/>
      <w:lvlJc w:val="left"/>
      <w:pPr>
        <w:ind w:left="3720" w:hanging="360"/>
      </w:pPr>
      <w:rPr>
        <w:rFonts w:ascii="Noto Sans Symbols" w:eastAsia="Noto Sans Symbols" w:hAnsi="Noto Sans Symbols" w:cs="Noto Sans Symbols"/>
      </w:rPr>
    </w:lvl>
    <w:lvl w:ilvl="4">
      <w:start w:val="1"/>
      <w:numFmt w:val="bullet"/>
      <w:lvlText w:val="o"/>
      <w:lvlJc w:val="left"/>
      <w:pPr>
        <w:ind w:left="4440" w:hanging="360"/>
      </w:pPr>
      <w:rPr>
        <w:rFonts w:ascii="Courier New" w:eastAsia="Courier New" w:hAnsi="Courier New" w:cs="Courier New"/>
      </w:rPr>
    </w:lvl>
    <w:lvl w:ilvl="5">
      <w:start w:val="1"/>
      <w:numFmt w:val="bullet"/>
      <w:lvlText w:val="▪"/>
      <w:lvlJc w:val="left"/>
      <w:pPr>
        <w:ind w:left="5160" w:hanging="360"/>
      </w:pPr>
      <w:rPr>
        <w:rFonts w:ascii="Noto Sans Symbols" w:eastAsia="Noto Sans Symbols" w:hAnsi="Noto Sans Symbols" w:cs="Noto Sans Symbols"/>
      </w:rPr>
    </w:lvl>
    <w:lvl w:ilvl="6">
      <w:start w:val="1"/>
      <w:numFmt w:val="bullet"/>
      <w:lvlText w:val="●"/>
      <w:lvlJc w:val="left"/>
      <w:pPr>
        <w:ind w:left="5880" w:hanging="360"/>
      </w:pPr>
      <w:rPr>
        <w:rFonts w:ascii="Noto Sans Symbols" w:eastAsia="Noto Sans Symbols" w:hAnsi="Noto Sans Symbols" w:cs="Noto Sans Symbols"/>
      </w:rPr>
    </w:lvl>
    <w:lvl w:ilvl="7">
      <w:start w:val="1"/>
      <w:numFmt w:val="bullet"/>
      <w:lvlText w:val="o"/>
      <w:lvlJc w:val="left"/>
      <w:pPr>
        <w:ind w:left="6600" w:hanging="360"/>
      </w:pPr>
      <w:rPr>
        <w:rFonts w:ascii="Courier New" w:eastAsia="Courier New" w:hAnsi="Courier New" w:cs="Courier New"/>
      </w:rPr>
    </w:lvl>
    <w:lvl w:ilvl="8">
      <w:start w:val="1"/>
      <w:numFmt w:val="bullet"/>
      <w:lvlText w:val="▪"/>
      <w:lvlJc w:val="left"/>
      <w:pPr>
        <w:ind w:left="7320" w:hanging="360"/>
      </w:pPr>
      <w:rPr>
        <w:rFonts w:ascii="Noto Sans Symbols" w:eastAsia="Noto Sans Symbols" w:hAnsi="Noto Sans Symbols" w:cs="Noto Sans Symbols"/>
      </w:rPr>
    </w:lvl>
  </w:abstractNum>
  <w:abstractNum w:abstractNumId="27" w15:restartNumberingAfterBreak="0">
    <w:nsid w:val="230A6CE9"/>
    <w:multiLevelType w:val="hybridMultilevel"/>
    <w:tmpl w:val="C7E2A312"/>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1A7AE4"/>
    <w:multiLevelType w:val="hybridMultilevel"/>
    <w:tmpl w:val="C0121FE8"/>
    <w:lvl w:ilvl="0" w:tplc="8C8EB5AE">
      <w:start w:val="1"/>
      <w:numFmt w:val="bullet"/>
      <w:lvlText w:val=""/>
      <w:lvlJc w:val="left"/>
      <w:pPr>
        <w:ind w:left="720" w:hanging="360"/>
      </w:pPr>
      <w:rPr>
        <w:rFonts w:ascii="Wingdings" w:hAnsi="Wingdings" w:hint="default"/>
        <w:color w:val="8224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B22817"/>
    <w:multiLevelType w:val="hybridMultilevel"/>
    <w:tmpl w:val="58D66F72"/>
    <w:lvl w:ilvl="0" w:tplc="0409000F">
      <w:start w:val="1"/>
      <w:numFmt w:val="decimal"/>
      <w:lvlText w:val="%1."/>
      <w:lvlJc w:val="left"/>
      <w:pPr>
        <w:ind w:left="374" w:hanging="360"/>
      </w:p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0" w15:restartNumberingAfterBreak="0">
    <w:nsid w:val="287128E7"/>
    <w:multiLevelType w:val="hybridMultilevel"/>
    <w:tmpl w:val="CB702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EA216F"/>
    <w:multiLevelType w:val="hybridMultilevel"/>
    <w:tmpl w:val="917602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B510D71"/>
    <w:multiLevelType w:val="hybridMultilevel"/>
    <w:tmpl w:val="A5E279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BE937A3"/>
    <w:multiLevelType w:val="hybridMultilevel"/>
    <w:tmpl w:val="30CEA6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BEF281D"/>
    <w:multiLevelType w:val="hybridMultilevel"/>
    <w:tmpl w:val="29CE3A42"/>
    <w:lvl w:ilvl="0" w:tplc="75FA73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044C5F"/>
    <w:multiLevelType w:val="hybridMultilevel"/>
    <w:tmpl w:val="3DE4A968"/>
    <w:lvl w:ilvl="0" w:tplc="7C7649EE">
      <w:start w:val="1"/>
      <w:numFmt w:val="bullet"/>
      <w:lvlText w:val="•"/>
      <w:lvlJc w:val="left"/>
      <w:pPr>
        <w:ind w:left="1080" w:hanging="360"/>
      </w:pPr>
      <w:rPr>
        <w:rFonts w:ascii="Palatino Linotype" w:hAnsi="Palatino Linotype" w:cs="Times New Roman" w:hint="default"/>
        <w:color w:val="651D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C6B302A"/>
    <w:multiLevelType w:val="multilevel"/>
    <w:tmpl w:val="D3947804"/>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CA44B15"/>
    <w:multiLevelType w:val="hybridMultilevel"/>
    <w:tmpl w:val="6A7EF0D8"/>
    <w:lvl w:ilvl="0" w:tplc="6AD02B4E">
      <w:start w:val="1"/>
      <w:numFmt w:val="lowerLetter"/>
      <w:lvlText w:val="%1)"/>
      <w:lvlJc w:val="left"/>
      <w:pPr>
        <w:ind w:left="720" w:hanging="360"/>
      </w:pPr>
      <w:rPr>
        <w:rFonts w:ascii="Calibri" w:eastAsia="Calibri" w:hAnsi="Calibri" w:cs="Calibri"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2A4FC2"/>
    <w:multiLevelType w:val="hybridMultilevel"/>
    <w:tmpl w:val="F3C8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574E03"/>
    <w:multiLevelType w:val="hybridMultilevel"/>
    <w:tmpl w:val="ED7E88C8"/>
    <w:lvl w:ilvl="0" w:tplc="0409000F">
      <w:start w:val="1"/>
      <w:numFmt w:val="decimal"/>
      <w:lvlText w:val="%1."/>
      <w:lvlJc w:val="left"/>
      <w:pPr>
        <w:ind w:left="720" w:hanging="360"/>
      </w:pPr>
    </w:lvl>
    <w:lvl w:ilvl="1" w:tplc="DC265C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9D51B3"/>
    <w:multiLevelType w:val="hybridMultilevel"/>
    <w:tmpl w:val="FD289A1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1332ECC"/>
    <w:multiLevelType w:val="hybridMultilevel"/>
    <w:tmpl w:val="EB1C22A8"/>
    <w:lvl w:ilvl="0" w:tplc="33B865CA">
      <w:start w:val="1"/>
      <w:numFmt w:val="lowerLetter"/>
      <w:lvlText w:val="%1)"/>
      <w:lvlJc w:val="left"/>
      <w:pPr>
        <w:ind w:left="1185" w:hanging="360"/>
      </w:pPr>
      <w:rPr>
        <w:rFonts w:ascii="Calibri" w:eastAsia="Calibri" w:hAnsi="Calibri" w:cs="Calibri"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3B4EE7"/>
    <w:multiLevelType w:val="hybridMultilevel"/>
    <w:tmpl w:val="29CE3A42"/>
    <w:lvl w:ilvl="0" w:tplc="75FA73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A14E84"/>
    <w:multiLevelType w:val="multilevel"/>
    <w:tmpl w:val="A8A8C9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553666D"/>
    <w:multiLevelType w:val="hybridMultilevel"/>
    <w:tmpl w:val="7D76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5F3209"/>
    <w:multiLevelType w:val="hybridMultilevel"/>
    <w:tmpl w:val="6D84F106"/>
    <w:lvl w:ilvl="0" w:tplc="6AD02B4E">
      <w:start w:val="1"/>
      <w:numFmt w:val="lowerLetter"/>
      <w:lvlText w:val="%1)"/>
      <w:lvlJc w:val="left"/>
      <w:pPr>
        <w:ind w:left="720" w:hanging="360"/>
      </w:pPr>
      <w:rPr>
        <w:rFonts w:ascii="Calibri" w:eastAsia="Calibri" w:hAnsi="Calibri" w:cs="Calibri"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8A1D6B"/>
    <w:multiLevelType w:val="hybridMultilevel"/>
    <w:tmpl w:val="7D94FA20"/>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D00C6E"/>
    <w:multiLevelType w:val="hybridMultilevel"/>
    <w:tmpl w:val="2E62C51C"/>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557317"/>
    <w:multiLevelType w:val="hybridMultilevel"/>
    <w:tmpl w:val="1FF6A804"/>
    <w:lvl w:ilvl="0" w:tplc="8C8EB5AE">
      <w:start w:val="1"/>
      <w:numFmt w:val="bullet"/>
      <w:lvlText w:val=""/>
      <w:lvlJc w:val="left"/>
      <w:pPr>
        <w:ind w:left="720" w:hanging="360"/>
      </w:pPr>
      <w:rPr>
        <w:rFonts w:ascii="Wingdings" w:hAnsi="Wingdings" w:hint="default"/>
        <w:color w:val="8224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771D80"/>
    <w:multiLevelType w:val="hybridMultilevel"/>
    <w:tmpl w:val="C78E0CA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9825F9C"/>
    <w:multiLevelType w:val="hybridMultilevel"/>
    <w:tmpl w:val="52B4474E"/>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924569"/>
    <w:multiLevelType w:val="hybridMultilevel"/>
    <w:tmpl w:val="C78E0CA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EE0604"/>
    <w:multiLevelType w:val="hybridMultilevel"/>
    <w:tmpl w:val="A5E279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B40433C"/>
    <w:multiLevelType w:val="hybridMultilevel"/>
    <w:tmpl w:val="29CE3A42"/>
    <w:lvl w:ilvl="0" w:tplc="75FA73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081EFB"/>
    <w:multiLevelType w:val="hybridMultilevel"/>
    <w:tmpl w:val="6256F3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897EC7"/>
    <w:multiLevelType w:val="hybridMultilevel"/>
    <w:tmpl w:val="D6CE57CA"/>
    <w:lvl w:ilvl="0" w:tplc="8C8EB5AE">
      <w:start w:val="1"/>
      <w:numFmt w:val="bullet"/>
      <w:lvlText w:val=""/>
      <w:lvlJc w:val="left"/>
      <w:pPr>
        <w:ind w:left="734" w:hanging="360"/>
      </w:pPr>
      <w:rPr>
        <w:rFonts w:ascii="Wingdings" w:hAnsi="Wingdings" w:hint="default"/>
        <w:color w:val="822433"/>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6" w15:restartNumberingAfterBreak="0">
    <w:nsid w:val="3E772B9A"/>
    <w:multiLevelType w:val="hybridMultilevel"/>
    <w:tmpl w:val="EEF6D8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F9D2FC0"/>
    <w:multiLevelType w:val="hybridMultilevel"/>
    <w:tmpl w:val="C78E0CA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FAF6AAD"/>
    <w:multiLevelType w:val="hybridMultilevel"/>
    <w:tmpl w:val="97AC2D00"/>
    <w:lvl w:ilvl="0" w:tplc="CD1AFD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FFD026E"/>
    <w:multiLevelType w:val="hybridMultilevel"/>
    <w:tmpl w:val="D422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D95629"/>
    <w:multiLevelType w:val="hybridMultilevel"/>
    <w:tmpl w:val="703AF39E"/>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4178CE"/>
    <w:multiLevelType w:val="hybridMultilevel"/>
    <w:tmpl w:val="6F78AE40"/>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D8119F"/>
    <w:multiLevelType w:val="hybridMultilevel"/>
    <w:tmpl w:val="29CE3A42"/>
    <w:lvl w:ilvl="0" w:tplc="75FA73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C933DA"/>
    <w:multiLevelType w:val="hybridMultilevel"/>
    <w:tmpl w:val="DD407D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5A91A9A"/>
    <w:multiLevelType w:val="hybridMultilevel"/>
    <w:tmpl w:val="911435EE"/>
    <w:lvl w:ilvl="0" w:tplc="701C6EDC">
      <w:start w:val="1"/>
      <w:numFmt w:val="lowerLetter"/>
      <w:lvlText w:val="%1)"/>
      <w:lvlJc w:val="left"/>
      <w:pPr>
        <w:ind w:left="1185" w:hanging="360"/>
      </w:pPr>
      <w:rPr>
        <w:rFonts w:ascii="Calibri" w:eastAsia="Calibri" w:hAnsi="Calibri" w:cs="Calibri"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6527CCE"/>
    <w:multiLevelType w:val="hybridMultilevel"/>
    <w:tmpl w:val="9DFC5F2C"/>
    <w:lvl w:ilvl="0" w:tplc="7C7649EE">
      <w:start w:val="1"/>
      <w:numFmt w:val="bullet"/>
      <w:lvlText w:val="•"/>
      <w:lvlJc w:val="left"/>
      <w:pPr>
        <w:ind w:left="1080" w:hanging="360"/>
      </w:pPr>
      <w:rPr>
        <w:rFonts w:ascii="Palatino Linotype" w:hAnsi="Palatino Linotype" w:cs="Times New Roman" w:hint="default"/>
        <w:color w:val="651D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6C708B1"/>
    <w:multiLevelType w:val="hybridMultilevel"/>
    <w:tmpl w:val="602E2DDA"/>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7683490"/>
    <w:multiLevelType w:val="hybridMultilevel"/>
    <w:tmpl w:val="616008E2"/>
    <w:lvl w:ilvl="0" w:tplc="8C8EB5AE">
      <w:start w:val="1"/>
      <w:numFmt w:val="bullet"/>
      <w:lvlText w:val=""/>
      <w:lvlJc w:val="left"/>
      <w:pPr>
        <w:ind w:left="720" w:hanging="360"/>
      </w:pPr>
      <w:rPr>
        <w:rFonts w:ascii="Wingdings" w:hAnsi="Wingdings" w:hint="default"/>
        <w:color w:val="8224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BE7B4C"/>
    <w:multiLevelType w:val="hybridMultilevel"/>
    <w:tmpl w:val="B8205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5457D3"/>
    <w:multiLevelType w:val="hybridMultilevel"/>
    <w:tmpl w:val="1294F74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0" w15:restartNumberingAfterBreak="0">
    <w:nsid w:val="4A893DE8"/>
    <w:multiLevelType w:val="hybridMultilevel"/>
    <w:tmpl w:val="40CC479C"/>
    <w:lvl w:ilvl="0" w:tplc="55F02D18">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AD47E7E"/>
    <w:multiLevelType w:val="hybridMultilevel"/>
    <w:tmpl w:val="E308639E"/>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3B68A0"/>
    <w:multiLevelType w:val="hybridMultilevel"/>
    <w:tmpl w:val="019A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B64074D"/>
    <w:multiLevelType w:val="hybridMultilevel"/>
    <w:tmpl w:val="006A3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D2E31D8"/>
    <w:multiLevelType w:val="hybridMultilevel"/>
    <w:tmpl w:val="B62A0F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0A163CD"/>
    <w:multiLevelType w:val="hybridMultilevel"/>
    <w:tmpl w:val="29CE3A42"/>
    <w:lvl w:ilvl="0" w:tplc="75FA73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586AA3"/>
    <w:multiLevelType w:val="hybridMultilevel"/>
    <w:tmpl w:val="68586054"/>
    <w:lvl w:ilvl="0" w:tplc="7A0C921C">
      <w:start w:val="1"/>
      <w:numFmt w:val="bullet"/>
      <w:lvlText w:val=""/>
      <w:lvlJc w:val="left"/>
      <w:pPr>
        <w:ind w:left="748" w:hanging="360"/>
      </w:pPr>
      <w:rPr>
        <w:rFonts w:ascii="Wingdings" w:hAnsi="Wingdings" w:hint="default"/>
        <w:color w:val="651D32"/>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77" w15:restartNumberingAfterBreak="0">
    <w:nsid w:val="51CB156E"/>
    <w:multiLevelType w:val="hybridMultilevel"/>
    <w:tmpl w:val="912EFB6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1DD488B"/>
    <w:multiLevelType w:val="hybridMultilevel"/>
    <w:tmpl w:val="9AB6A9BE"/>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E890918C">
      <w:start w:val="1"/>
      <w:numFmt w:val="lowerLetter"/>
      <w:lvlText w:val="%2"/>
      <w:lvlJc w:val="left"/>
      <w:pPr>
        <w:ind w:left="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4A366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B00188">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4E4108">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A00BD8">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8082AA">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34E0FE">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2CBE46">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2460525"/>
    <w:multiLevelType w:val="hybridMultilevel"/>
    <w:tmpl w:val="06B837E2"/>
    <w:lvl w:ilvl="0" w:tplc="868C0850">
      <w:start w:val="1"/>
      <w:numFmt w:val="lowerLetter"/>
      <w:lvlText w:val="%1."/>
      <w:lvlJc w:val="left"/>
      <w:pPr>
        <w:ind w:left="720" w:hanging="360"/>
      </w:pPr>
      <w:rPr>
        <w:rFonts w:ascii="Open Sans" w:hAnsi="Open Sans" w:hint="default"/>
        <w:b w:val="0"/>
        <w:bCs w:val="0"/>
        <w:i w:val="0"/>
        <w:iCs w:val="0"/>
        <w:spacing w:val="-4"/>
        <w:w w:val="10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7E6D2B"/>
    <w:multiLevelType w:val="hybridMultilevel"/>
    <w:tmpl w:val="B21C89A4"/>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5103FB"/>
    <w:multiLevelType w:val="hybridMultilevel"/>
    <w:tmpl w:val="B9B03A82"/>
    <w:lvl w:ilvl="0" w:tplc="7A0C921C">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AC43AC"/>
    <w:multiLevelType w:val="hybridMultilevel"/>
    <w:tmpl w:val="9C5CFB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416114E"/>
    <w:multiLevelType w:val="hybridMultilevel"/>
    <w:tmpl w:val="219E1B2E"/>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3674EB"/>
    <w:multiLevelType w:val="multilevel"/>
    <w:tmpl w:val="6A6E9D86"/>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5"/>
      <w:numFmt w:val="bullet"/>
      <w:lvlText w:val="•"/>
      <w:lvlJc w:val="left"/>
      <w:pPr>
        <w:ind w:left="1800" w:hanging="360"/>
      </w:pPr>
      <w:rPr>
        <w:rFonts w:ascii="Palatino Linotype" w:eastAsia="Times New Roman" w:hAnsi="Palatino Linotype" w:cs="Times New Roman"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559336F8"/>
    <w:multiLevelType w:val="hybridMultilevel"/>
    <w:tmpl w:val="F0AA7052"/>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6" w15:restartNumberingAfterBreak="0">
    <w:nsid w:val="57C30B88"/>
    <w:multiLevelType w:val="hybridMultilevel"/>
    <w:tmpl w:val="2422AD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8A73DA8"/>
    <w:multiLevelType w:val="hybridMultilevel"/>
    <w:tmpl w:val="FD289A1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B150EBD"/>
    <w:multiLevelType w:val="multilevel"/>
    <w:tmpl w:val="7D92CFAE"/>
    <w:lvl w:ilvl="0">
      <w:start w:val="1"/>
      <w:numFmt w:val="upperRoman"/>
      <w:lvlText w:val="%1."/>
      <w:lvlJc w:val="left"/>
      <w:pPr>
        <w:ind w:left="834" w:hanging="834"/>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bullet"/>
      <w:lvlText w:val=""/>
      <w:lvlJc w:val="left"/>
      <w:pPr>
        <w:ind w:left="1200" w:hanging="1200"/>
      </w:pPr>
      <w:rPr>
        <w:rFonts w:ascii="Symbol" w:hAnsi="Symbol" w:hint="default"/>
        <w:b w:val="0"/>
        <w:i w:val="0"/>
        <w:strike w:val="0"/>
        <w:color w:val="000000"/>
        <w:sz w:val="20"/>
        <w:szCs w:val="20"/>
        <w:u w:val="none"/>
        <w:shd w:val="clear" w:color="auto" w:fill="auto"/>
        <w:vertAlign w:val="baseline"/>
      </w:rPr>
    </w:lvl>
    <w:lvl w:ilvl="2">
      <w:start w:val="1"/>
      <w:numFmt w:val="bullet"/>
      <w:lvlText w:val="•"/>
      <w:lvlJc w:val="left"/>
      <w:pPr>
        <w:ind w:left="1906" w:hanging="1906"/>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146" w:hanging="2146"/>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66" w:hanging="2866"/>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586" w:hanging="3586"/>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306" w:hanging="4306"/>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26" w:hanging="5026"/>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5746" w:hanging="5746"/>
      </w:pPr>
      <w:rPr>
        <w:rFonts w:ascii="Arial" w:eastAsia="Arial" w:hAnsi="Arial" w:cs="Arial"/>
        <w:b w:val="0"/>
        <w:i w:val="0"/>
        <w:strike w:val="0"/>
        <w:color w:val="000000"/>
        <w:sz w:val="22"/>
        <w:szCs w:val="22"/>
        <w:u w:val="none"/>
        <w:shd w:val="clear" w:color="auto" w:fill="auto"/>
        <w:vertAlign w:val="baseline"/>
      </w:rPr>
    </w:lvl>
  </w:abstractNum>
  <w:abstractNum w:abstractNumId="89" w15:restartNumberingAfterBreak="0">
    <w:nsid w:val="5CB96738"/>
    <w:multiLevelType w:val="hybridMultilevel"/>
    <w:tmpl w:val="FD289A1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CD948A2"/>
    <w:multiLevelType w:val="hybridMultilevel"/>
    <w:tmpl w:val="F0AA7052"/>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1" w15:restartNumberingAfterBreak="0">
    <w:nsid w:val="5D9F7077"/>
    <w:multiLevelType w:val="hybridMultilevel"/>
    <w:tmpl w:val="C3F2AA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EF10937"/>
    <w:multiLevelType w:val="hybridMultilevel"/>
    <w:tmpl w:val="7D92E082"/>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602417"/>
    <w:multiLevelType w:val="hybridMultilevel"/>
    <w:tmpl w:val="74B0168E"/>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691973"/>
    <w:multiLevelType w:val="hybridMultilevel"/>
    <w:tmpl w:val="F0AA7052"/>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5" w15:restartNumberingAfterBreak="0">
    <w:nsid w:val="60101142"/>
    <w:multiLevelType w:val="hybridMultilevel"/>
    <w:tmpl w:val="BB9E25E8"/>
    <w:lvl w:ilvl="0" w:tplc="04090017">
      <w:start w:val="1"/>
      <w:numFmt w:val="lowerLetter"/>
      <w:lvlText w:val="%1)"/>
      <w:lvlJc w:val="left"/>
      <w:pPr>
        <w:ind w:left="1075" w:hanging="360"/>
      </w:p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6" w15:restartNumberingAfterBreak="0">
    <w:nsid w:val="628F59D5"/>
    <w:multiLevelType w:val="hybridMultilevel"/>
    <w:tmpl w:val="29B6A308"/>
    <w:lvl w:ilvl="0" w:tplc="7C7649EE">
      <w:start w:val="1"/>
      <w:numFmt w:val="bullet"/>
      <w:lvlText w:val="•"/>
      <w:lvlJc w:val="left"/>
      <w:pPr>
        <w:ind w:left="1080" w:hanging="360"/>
      </w:pPr>
      <w:rPr>
        <w:rFonts w:ascii="Palatino Linotype" w:hAnsi="Palatino Linotype" w:cs="Times New Roman" w:hint="default"/>
        <w:color w:val="651D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2C86255"/>
    <w:multiLevelType w:val="hybridMultilevel"/>
    <w:tmpl w:val="321601F4"/>
    <w:lvl w:ilvl="0" w:tplc="7A0C921C">
      <w:start w:val="1"/>
      <w:numFmt w:val="bullet"/>
      <w:lvlText w:val=""/>
      <w:lvlJc w:val="left"/>
      <w:pPr>
        <w:ind w:left="1094" w:hanging="360"/>
      </w:pPr>
      <w:rPr>
        <w:rFonts w:ascii="Wingdings" w:hAnsi="Wingdings" w:hint="default"/>
        <w:color w:val="651D32"/>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98" w15:restartNumberingAfterBreak="0">
    <w:nsid w:val="630A47E2"/>
    <w:multiLevelType w:val="hybridMultilevel"/>
    <w:tmpl w:val="E0C693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50B2D22"/>
    <w:multiLevelType w:val="hybridMultilevel"/>
    <w:tmpl w:val="1FF2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6396CD3"/>
    <w:multiLevelType w:val="hybridMultilevel"/>
    <w:tmpl w:val="BB9E25E8"/>
    <w:lvl w:ilvl="0" w:tplc="04090017">
      <w:start w:val="1"/>
      <w:numFmt w:val="lowerLetter"/>
      <w:lvlText w:val="%1)"/>
      <w:lvlJc w:val="left"/>
      <w:pPr>
        <w:ind w:left="1075" w:hanging="360"/>
      </w:p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1" w15:restartNumberingAfterBreak="0">
    <w:nsid w:val="66AF0295"/>
    <w:multiLevelType w:val="hybridMultilevel"/>
    <w:tmpl w:val="8BA0DB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116A8A52">
      <w:start w:val="2"/>
      <w:numFmt w:val="bullet"/>
      <w:lvlText w:val=""/>
      <w:lvlJc w:val="left"/>
      <w:pPr>
        <w:ind w:left="2700" w:hanging="360"/>
      </w:pPr>
      <w:rPr>
        <w:rFonts w:ascii="Wingdings" w:eastAsia="Calibri" w:hAnsi="Wingdings"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7D76BD2"/>
    <w:multiLevelType w:val="hybridMultilevel"/>
    <w:tmpl w:val="29CE3A42"/>
    <w:lvl w:ilvl="0" w:tplc="75FA73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8FD11AA"/>
    <w:multiLevelType w:val="hybridMultilevel"/>
    <w:tmpl w:val="BD96B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9A23A05"/>
    <w:multiLevelType w:val="hybridMultilevel"/>
    <w:tmpl w:val="36C2181A"/>
    <w:lvl w:ilvl="0" w:tplc="7A0C921C">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253896"/>
    <w:multiLevelType w:val="hybridMultilevel"/>
    <w:tmpl w:val="29CE3A42"/>
    <w:lvl w:ilvl="0" w:tplc="75FA73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6B2697"/>
    <w:multiLevelType w:val="hybridMultilevel"/>
    <w:tmpl w:val="453A2C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142473C"/>
    <w:multiLevelType w:val="hybridMultilevel"/>
    <w:tmpl w:val="FAB0E632"/>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1767DFE"/>
    <w:multiLevelType w:val="hybridMultilevel"/>
    <w:tmpl w:val="29CE3A42"/>
    <w:lvl w:ilvl="0" w:tplc="75FA73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1994B4A"/>
    <w:multiLevelType w:val="hybridMultilevel"/>
    <w:tmpl w:val="10C254E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2B43E7D"/>
    <w:multiLevelType w:val="hybridMultilevel"/>
    <w:tmpl w:val="F49CB2E8"/>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E2126C"/>
    <w:multiLevelType w:val="hybridMultilevel"/>
    <w:tmpl w:val="C72088B2"/>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2FB45A3"/>
    <w:multiLevelType w:val="hybridMultilevel"/>
    <w:tmpl w:val="974829F4"/>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3914158"/>
    <w:multiLevelType w:val="hybridMultilevel"/>
    <w:tmpl w:val="C348386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73B65F63"/>
    <w:multiLevelType w:val="hybridMultilevel"/>
    <w:tmpl w:val="29CE3A42"/>
    <w:lvl w:ilvl="0" w:tplc="75FA73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5E05952"/>
    <w:multiLevelType w:val="hybridMultilevel"/>
    <w:tmpl w:val="EDAA5784"/>
    <w:lvl w:ilvl="0" w:tplc="420C1B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74434AC"/>
    <w:multiLevelType w:val="hybridMultilevel"/>
    <w:tmpl w:val="C3F2AA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7FB2DFD"/>
    <w:multiLevelType w:val="hybridMultilevel"/>
    <w:tmpl w:val="5BA2B8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8202CE4"/>
    <w:multiLevelType w:val="hybridMultilevel"/>
    <w:tmpl w:val="AFFC08BE"/>
    <w:lvl w:ilvl="0" w:tplc="23221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9922ADB"/>
    <w:multiLevelType w:val="hybridMultilevel"/>
    <w:tmpl w:val="32B24CC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7B4E2FC0"/>
    <w:multiLevelType w:val="hybridMultilevel"/>
    <w:tmpl w:val="0E1245A8"/>
    <w:lvl w:ilvl="0" w:tplc="82683C60">
      <w:start w:val="1"/>
      <w:numFmt w:val="bullet"/>
      <w:lvlText w:val=""/>
      <w:lvlJc w:val="left"/>
      <w:pPr>
        <w:ind w:left="720" w:hanging="360"/>
      </w:pPr>
      <w:rPr>
        <w:rFonts w:ascii="Wingdings" w:hAnsi="Wingdings" w:hint="default"/>
        <w:color w:val="651D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E93BD8"/>
    <w:multiLevelType w:val="hybridMultilevel"/>
    <w:tmpl w:val="0FC8A8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CF92B00"/>
    <w:multiLevelType w:val="multilevel"/>
    <w:tmpl w:val="CB66C0E6"/>
    <w:lvl w:ilvl="0">
      <w:start w:val="1"/>
      <w:numFmt w:val="bullet"/>
      <w:lvlText w:val=""/>
      <w:lvlJc w:val="left"/>
      <w:pPr>
        <w:ind w:left="1554" w:hanging="834"/>
      </w:pPr>
      <w:rPr>
        <w:rFonts w:ascii="Wingdings" w:hAnsi="Wingdings" w:hint="default"/>
        <w:b/>
        <w:i w:val="0"/>
        <w:strike w:val="0"/>
        <w:color w:val="000000"/>
        <w:sz w:val="22"/>
        <w:szCs w:val="22"/>
        <w:u w:val="none"/>
        <w:shd w:val="clear" w:color="auto" w:fill="auto"/>
        <w:vertAlign w:val="baseline"/>
      </w:rPr>
    </w:lvl>
    <w:lvl w:ilvl="1">
      <w:start w:val="1"/>
      <w:numFmt w:val="bullet"/>
      <w:lvlText w:val="o"/>
      <w:lvlJc w:val="left"/>
      <w:pPr>
        <w:ind w:left="1920" w:hanging="1200"/>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o"/>
      <w:lvlJc w:val="left"/>
      <w:pPr>
        <w:ind w:left="2626" w:hanging="1906"/>
      </w:pPr>
      <w:rPr>
        <w:rFonts w:ascii="Courier New" w:hAnsi="Courier New" w:cs="Courier New" w:hint="default"/>
        <w:b w:val="0"/>
        <w:i w:val="0"/>
        <w:strike w:val="0"/>
        <w:color w:val="000000"/>
        <w:sz w:val="22"/>
        <w:szCs w:val="22"/>
        <w:u w:val="none"/>
        <w:shd w:val="clear" w:color="auto" w:fill="auto"/>
        <w:vertAlign w:val="baseline"/>
      </w:rPr>
    </w:lvl>
    <w:lvl w:ilvl="3">
      <w:start w:val="1"/>
      <w:numFmt w:val="bullet"/>
      <w:lvlText w:val="•"/>
      <w:lvlJc w:val="left"/>
      <w:pPr>
        <w:ind w:left="2866" w:hanging="2146"/>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86" w:hanging="2866"/>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06" w:hanging="3586"/>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26" w:hanging="4306"/>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46" w:hanging="5026"/>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66" w:hanging="5746"/>
      </w:pPr>
      <w:rPr>
        <w:rFonts w:ascii="Arial" w:eastAsia="Arial" w:hAnsi="Arial" w:cs="Arial"/>
        <w:b w:val="0"/>
        <w:i w:val="0"/>
        <w:strike w:val="0"/>
        <w:color w:val="000000"/>
        <w:sz w:val="22"/>
        <w:szCs w:val="22"/>
        <w:u w:val="none"/>
        <w:shd w:val="clear" w:color="auto" w:fill="auto"/>
        <w:vertAlign w:val="baseline"/>
      </w:rPr>
    </w:lvl>
  </w:abstractNum>
  <w:abstractNum w:abstractNumId="123" w15:restartNumberingAfterBreak="0">
    <w:nsid w:val="7EEA3106"/>
    <w:multiLevelType w:val="hybridMultilevel"/>
    <w:tmpl w:val="FA926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29"/>
  </w:num>
  <w:num w:numId="3">
    <w:abstractNumId w:val="39"/>
  </w:num>
  <w:num w:numId="4">
    <w:abstractNumId w:val="1"/>
  </w:num>
  <w:num w:numId="5">
    <w:abstractNumId w:val="24"/>
  </w:num>
  <w:num w:numId="6">
    <w:abstractNumId w:val="22"/>
  </w:num>
  <w:num w:numId="7">
    <w:abstractNumId w:val="33"/>
  </w:num>
  <w:num w:numId="8">
    <w:abstractNumId w:val="56"/>
  </w:num>
  <w:num w:numId="9">
    <w:abstractNumId w:val="59"/>
  </w:num>
  <w:num w:numId="10">
    <w:abstractNumId w:val="10"/>
  </w:num>
  <w:num w:numId="11">
    <w:abstractNumId w:val="118"/>
  </w:num>
  <w:num w:numId="12">
    <w:abstractNumId w:val="84"/>
  </w:num>
  <w:num w:numId="13">
    <w:abstractNumId w:val="17"/>
  </w:num>
  <w:num w:numId="14">
    <w:abstractNumId w:val="95"/>
  </w:num>
  <w:num w:numId="15">
    <w:abstractNumId w:val="100"/>
  </w:num>
  <w:num w:numId="16">
    <w:abstractNumId w:val="91"/>
  </w:num>
  <w:num w:numId="17">
    <w:abstractNumId w:val="116"/>
  </w:num>
  <w:num w:numId="18">
    <w:abstractNumId w:val="70"/>
  </w:num>
  <w:num w:numId="19">
    <w:abstractNumId w:val="109"/>
  </w:num>
  <w:num w:numId="20">
    <w:abstractNumId w:val="4"/>
  </w:num>
  <w:num w:numId="21">
    <w:abstractNumId w:val="103"/>
  </w:num>
  <w:num w:numId="22">
    <w:abstractNumId w:val="48"/>
  </w:num>
  <w:num w:numId="23">
    <w:abstractNumId w:val="28"/>
  </w:num>
  <w:num w:numId="24">
    <w:abstractNumId w:val="67"/>
  </w:num>
  <w:num w:numId="25">
    <w:abstractNumId w:val="55"/>
  </w:num>
  <w:num w:numId="26">
    <w:abstractNumId w:val="31"/>
  </w:num>
  <w:num w:numId="27">
    <w:abstractNumId w:val="86"/>
  </w:num>
  <w:num w:numId="28">
    <w:abstractNumId w:val="94"/>
  </w:num>
  <w:num w:numId="29">
    <w:abstractNumId w:val="85"/>
  </w:num>
  <w:num w:numId="30">
    <w:abstractNumId w:val="54"/>
  </w:num>
  <w:num w:numId="31">
    <w:abstractNumId w:val="71"/>
  </w:num>
  <w:num w:numId="32">
    <w:abstractNumId w:val="27"/>
  </w:num>
  <w:num w:numId="33">
    <w:abstractNumId w:val="46"/>
  </w:num>
  <w:num w:numId="34">
    <w:abstractNumId w:val="93"/>
  </w:num>
  <w:num w:numId="35">
    <w:abstractNumId w:val="96"/>
  </w:num>
  <w:num w:numId="36">
    <w:abstractNumId w:val="35"/>
  </w:num>
  <w:num w:numId="37">
    <w:abstractNumId w:val="120"/>
  </w:num>
  <w:num w:numId="38">
    <w:abstractNumId w:val="65"/>
  </w:num>
  <w:num w:numId="39">
    <w:abstractNumId w:val="111"/>
  </w:num>
  <w:num w:numId="40">
    <w:abstractNumId w:val="83"/>
  </w:num>
  <w:num w:numId="41">
    <w:abstractNumId w:val="47"/>
  </w:num>
  <w:num w:numId="42">
    <w:abstractNumId w:val="98"/>
  </w:num>
  <w:num w:numId="43">
    <w:abstractNumId w:val="78"/>
  </w:num>
  <w:num w:numId="44">
    <w:abstractNumId w:val="80"/>
  </w:num>
  <w:num w:numId="45">
    <w:abstractNumId w:val="66"/>
  </w:num>
  <w:num w:numId="46">
    <w:abstractNumId w:val="110"/>
  </w:num>
  <w:num w:numId="47">
    <w:abstractNumId w:val="0"/>
  </w:num>
  <w:num w:numId="48">
    <w:abstractNumId w:val="5"/>
  </w:num>
  <w:num w:numId="49">
    <w:abstractNumId w:val="12"/>
  </w:num>
  <w:num w:numId="50">
    <w:abstractNumId w:val="92"/>
  </w:num>
  <w:num w:numId="51">
    <w:abstractNumId w:val="112"/>
  </w:num>
  <w:num w:numId="52">
    <w:abstractNumId w:val="50"/>
  </w:num>
  <w:num w:numId="53">
    <w:abstractNumId w:val="107"/>
  </w:num>
  <w:num w:numId="54">
    <w:abstractNumId w:val="2"/>
  </w:num>
  <w:num w:numId="55">
    <w:abstractNumId w:val="61"/>
  </w:num>
  <w:num w:numId="56">
    <w:abstractNumId w:val="60"/>
  </w:num>
  <w:num w:numId="57">
    <w:abstractNumId w:val="30"/>
  </w:num>
  <w:num w:numId="58">
    <w:abstractNumId w:val="38"/>
  </w:num>
  <w:num w:numId="59">
    <w:abstractNumId w:val="77"/>
  </w:num>
  <w:num w:numId="60">
    <w:abstractNumId w:val="101"/>
  </w:num>
  <w:num w:numId="61">
    <w:abstractNumId w:val="63"/>
  </w:num>
  <w:num w:numId="62">
    <w:abstractNumId w:val="117"/>
  </w:num>
  <w:num w:numId="63">
    <w:abstractNumId w:val="68"/>
  </w:num>
  <w:num w:numId="64">
    <w:abstractNumId w:val="115"/>
  </w:num>
  <w:num w:numId="65">
    <w:abstractNumId w:val="25"/>
  </w:num>
  <w:num w:numId="66">
    <w:abstractNumId w:val="44"/>
  </w:num>
  <w:num w:numId="67">
    <w:abstractNumId w:val="72"/>
  </w:num>
  <w:num w:numId="68">
    <w:abstractNumId w:val="76"/>
  </w:num>
  <w:num w:numId="69">
    <w:abstractNumId w:val="15"/>
  </w:num>
  <w:num w:numId="70">
    <w:abstractNumId w:val="43"/>
  </w:num>
  <w:num w:numId="71">
    <w:abstractNumId w:val="6"/>
  </w:num>
  <w:num w:numId="72">
    <w:abstractNumId w:val="3"/>
  </w:num>
  <w:num w:numId="73">
    <w:abstractNumId w:val="36"/>
  </w:num>
  <w:num w:numId="74">
    <w:abstractNumId w:val="81"/>
  </w:num>
  <w:num w:numId="75">
    <w:abstractNumId w:val="97"/>
  </w:num>
  <w:num w:numId="76">
    <w:abstractNumId w:val="104"/>
  </w:num>
  <w:num w:numId="77">
    <w:abstractNumId w:val="79"/>
  </w:num>
  <w:num w:numId="78">
    <w:abstractNumId w:val="89"/>
  </w:num>
  <w:num w:numId="79">
    <w:abstractNumId w:val="14"/>
  </w:num>
  <w:num w:numId="80">
    <w:abstractNumId w:val="87"/>
  </w:num>
  <w:num w:numId="81">
    <w:abstractNumId w:val="40"/>
  </w:num>
  <w:num w:numId="82">
    <w:abstractNumId w:val="11"/>
  </w:num>
  <w:num w:numId="83">
    <w:abstractNumId w:val="18"/>
  </w:num>
  <w:num w:numId="84">
    <w:abstractNumId w:val="114"/>
  </w:num>
  <w:num w:numId="85">
    <w:abstractNumId w:val="53"/>
  </w:num>
  <w:num w:numId="86">
    <w:abstractNumId w:val="23"/>
  </w:num>
  <w:num w:numId="87">
    <w:abstractNumId w:val="108"/>
  </w:num>
  <w:num w:numId="88">
    <w:abstractNumId w:val="105"/>
  </w:num>
  <w:num w:numId="89">
    <w:abstractNumId w:val="62"/>
  </w:num>
  <w:num w:numId="90">
    <w:abstractNumId w:val="102"/>
  </w:num>
  <w:num w:numId="91">
    <w:abstractNumId w:val="34"/>
  </w:num>
  <w:num w:numId="92">
    <w:abstractNumId w:val="75"/>
  </w:num>
  <w:num w:numId="93">
    <w:abstractNumId w:val="42"/>
  </w:num>
  <w:num w:numId="94">
    <w:abstractNumId w:val="9"/>
  </w:num>
  <w:num w:numId="95">
    <w:abstractNumId w:val="32"/>
  </w:num>
  <w:num w:numId="96">
    <w:abstractNumId w:val="19"/>
  </w:num>
  <w:num w:numId="97">
    <w:abstractNumId w:val="52"/>
  </w:num>
  <w:num w:numId="98">
    <w:abstractNumId w:val="99"/>
  </w:num>
  <w:num w:numId="99">
    <w:abstractNumId w:val="64"/>
  </w:num>
  <w:num w:numId="100">
    <w:abstractNumId w:val="41"/>
  </w:num>
  <w:num w:numId="101">
    <w:abstractNumId w:val="121"/>
  </w:num>
  <w:num w:numId="102">
    <w:abstractNumId w:val="74"/>
  </w:num>
  <w:num w:numId="103">
    <w:abstractNumId w:val="82"/>
  </w:num>
  <w:num w:numId="104">
    <w:abstractNumId w:val="119"/>
  </w:num>
  <w:num w:numId="105">
    <w:abstractNumId w:val="106"/>
  </w:num>
  <w:num w:numId="106">
    <w:abstractNumId w:val="13"/>
  </w:num>
  <w:num w:numId="107">
    <w:abstractNumId w:val="113"/>
  </w:num>
  <w:num w:numId="108">
    <w:abstractNumId w:val="21"/>
  </w:num>
  <w:num w:numId="109">
    <w:abstractNumId w:val="123"/>
  </w:num>
  <w:num w:numId="110">
    <w:abstractNumId w:val="90"/>
  </w:num>
  <w:num w:numId="111">
    <w:abstractNumId w:val="51"/>
  </w:num>
  <w:num w:numId="112">
    <w:abstractNumId w:val="57"/>
  </w:num>
  <w:num w:numId="113">
    <w:abstractNumId w:val="16"/>
  </w:num>
  <w:num w:numId="114">
    <w:abstractNumId w:val="49"/>
  </w:num>
  <w:num w:numId="115">
    <w:abstractNumId w:val="58"/>
  </w:num>
  <w:num w:numId="116">
    <w:abstractNumId w:val="69"/>
  </w:num>
  <w:num w:numId="117">
    <w:abstractNumId w:val="20"/>
  </w:num>
  <w:num w:numId="118">
    <w:abstractNumId w:val="88"/>
  </w:num>
  <w:num w:numId="119">
    <w:abstractNumId w:val="7"/>
  </w:num>
  <w:num w:numId="120">
    <w:abstractNumId w:val="26"/>
  </w:num>
  <w:num w:numId="121">
    <w:abstractNumId w:val="37"/>
  </w:num>
  <w:num w:numId="122">
    <w:abstractNumId w:val="45"/>
  </w:num>
  <w:num w:numId="123">
    <w:abstractNumId w:val="8"/>
  </w:num>
  <w:num w:numId="124">
    <w:abstractNumId w:val="12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AF"/>
    <w:rsid w:val="00002C67"/>
    <w:rsid w:val="0001399D"/>
    <w:rsid w:val="00015AB2"/>
    <w:rsid w:val="0001664A"/>
    <w:rsid w:val="00020A92"/>
    <w:rsid w:val="00021A06"/>
    <w:rsid w:val="000222E3"/>
    <w:rsid w:val="0002256B"/>
    <w:rsid w:val="00026556"/>
    <w:rsid w:val="00026ABB"/>
    <w:rsid w:val="00033DED"/>
    <w:rsid w:val="000352A8"/>
    <w:rsid w:val="000356F7"/>
    <w:rsid w:val="0003649D"/>
    <w:rsid w:val="000375D3"/>
    <w:rsid w:val="00037DF2"/>
    <w:rsid w:val="00040949"/>
    <w:rsid w:val="0004180A"/>
    <w:rsid w:val="00045533"/>
    <w:rsid w:val="00047519"/>
    <w:rsid w:val="00047E0C"/>
    <w:rsid w:val="00050D6C"/>
    <w:rsid w:val="00052AC8"/>
    <w:rsid w:val="00054AB0"/>
    <w:rsid w:val="00055CB7"/>
    <w:rsid w:val="00057327"/>
    <w:rsid w:val="00060250"/>
    <w:rsid w:val="00060C15"/>
    <w:rsid w:val="0006589B"/>
    <w:rsid w:val="00067C50"/>
    <w:rsid w:val="00072D57"/>
    <w:rsid w:val="00074294"/>
    <w:rsid w:val="00083F1D"/>
    <w:rsid w:val="00087140"/>
    <w:rsid w:val="00090304"/>
    <w:rsid w:val="00090558"/>
    <w:rsid w:val="00094736"/>
    <w:rsid w:val="000A0D94"/>
    <w:rsid w:val="000A18FE"/>
    <w:rsid w:val="000A1B39"/>
    <w:rsid w:val="000A2A51"/>
    <w:rsid w:val="000A4284"/>
    <w:rsid w:val="000A44DA"/>
    <w:rsid w:val="000A6C18"/>
    <w:rsid w:val="000A7315"/>
    <w:rsid w:val="000B0EC8"/>
    <w:rsid w:val="000B1DB5"/>
    <w:rsid w:val="000B3BC9"/>
    <w:rsid w:val="000B476A"/>
    <w:rsid w:val="000B7BA2"/>
    <w:rsid w:val="000C0257"/>
    <w:rsid w:val="000C17DE"/>
    <w:rsid w:val="000C3C8C"/>
    <w:rsid w:val="000C55E8"/>
    <w:rsid w:val="000C6E87"/>
    <w:rsid w:val="000D1618"/>
    <w:rsid w:val="000D25E9"/>
    <w:rsid w:val="000D3EF2"/>
    <w:rsid w:val="000D6483"/>
    <w:rsid w:val="000D7EE9"/>
    <w:rsid w:val="000E0EA3"/>
    <w:rsid w:val="000E1ADC"/>
    <w:rsid w:val="000E2474"/>
    <w:rsid w:val="000E46CF"/>
    <w:rsid w:val="000E7D39"/>
    <w:rsid w:val="000E7DE8"/>
    <w:rsid w:val="000E7EBD"/>
    <w:rsid w:val="000F0B0C"/>
    <w:rsid w:val="000F1B88"/>
    <w:rsid w:val="000F3394"/>
    <w:rsid w:val="000F4CD0"/>
    <w:rsid w:val="000F63E4"/>
    <w:rsid w:val="000F6BC9"/>
    <w:rsid w:val="000F73B9"/>
    <w:rsid w:val="001007FF"/>
    <w:rsid w:val="00101EDC"/>
    <w:rsid w:val="00102904"/>
    <w:rsid w:val="00106025"/>
    <w:rsid w:val="0010612A"/>
    <w:rsid w:val="00110514"/>
    <w:rsid w:val="00110C6F"/>
    <w:rsid w:val="0011102C"/>
    <w:rsid w:val="001117B0"/>
    <w:rsid w:val="00112A1F"/>
    <w:rsid w:val="0011370D"/>
    <w:rsid w:val="00117E25"/>
    <w:rsid w:val="00121C99"/>
    <w:rsid w:val="00123DBE"/>
    <w:rsid w:val="001241EF"/>
    <w:rsid w:val="001249EB"/>
    <w:rsid w:val="00124B35"/>
    <w:rsid w:val="0012603D"/>
    <w:rsid w:val="001269A0"/>
    <w:rsid w:val="00127001"/>
    <w:rsid w:val="00127C01"/>
    <w:rsid w:val="00127C1C"/>
    <w:rsid w:val="001303E3"/>
    <w:rsid w:val="001304B3"/>
    <w:rsid w:val="00132C4B"/>
    <w:rsid w:val="0013376A"/>
    <w:rsid w:val="001339DC"/>
    <w:rsid w:val="001348E6"/>
    <w:rsid w:val="00135289"/>
    <w:rsid w:val="001376AE"/>
    <w:rsid w:val="00137D07"/>
    <w:rsid w:val="001415DD"/>
    <w:rsid w:val="00142C32"/>
    <w:rsid w:val="001514F5"/>
    <w:rsid w:val="00151D2F"/>
    <w:rsid w:val="00152CDB"/>
    <w:rsid w:val="001538D6"/>
    <w:rsid w:val="00153C13"/>
    <w:rsid w:val="00155BA8"/>
    <w:rsid w:val="00155CCB"/>
    <w:rsid w:val="0016096B"/>
    <w:rsid w:val="00160E62"/>
    <w:rsid w:val="001614C4"/>
    <w:rsid w:val="00161DF8"/>
    <w:rsid w:val="00161F4E"/>
    <w:rsid w:val="00166BB6"/>
    <w:rsid w:val="001676F1"/>
    <w:rsid w:val="001711F1"/>
    <w:rsid w:val="001740FC"/>
    <w:rsid w:val="00175402"/>
    <w:rsid w:val="001767AE"/>
    <w:rsid w:val="00176E3B"/>
    <w:rsid w:val="0017775F"/>
    <w:rsid w:val="00177F69"/>
    <w:rsid w:val="00177FF0"/>
    <w:rsid w:val="001804D0"/>
    <w:rsid w:val="001847F7"/>
    <w:rsid w:val="00185AF0"/>
    <w:rsid w:val="001863F7"/>
    <w:rsid w:val="00186B6E"/>
    <w:rsid w:val="00187FDC"/>
    <w:rsid w:val="00191384"/>
    <w:rsid w:val="00192A3E"/>
    <w:rsid w:val="00194155"/>
    <w:rsid w:val="00195C07"/>
    <w:rsid w:val="00197C93"/>
    <w:rsid w:val="001A0166"/>
    <w:rsid w:val="001A08C3"/>
    <w:rsid w:val="001A3483"/>
    <w:rsid w:val="001A4BDE"/>
    <w:rsid w:val="001A527A"/>
    <w:rsid w:val="001A76FC"/>
    <w:rsid w:val="001B2F49"/>
    <w:rsid w:val="001B544A"/>
    <w:rsid w:val="001C0850"/>
    <w:rsid w:val="001C1457"/>
    <w:rsid w:val="001C3486"/>
    <w:rsid w:val="001C3922"/>
    <w:rsid w:val="001C54D9"/>
    <w:rsid w:val="001C61BC"/>
    <w:rsid w:val="001C7A3A"/>
    <w:rsid w:val="001D1628"/>
    <w:rsid w:val="001D49DE"/>
    <w:rsid w:val="001D55EE"/>
    <w:rsid w:val="001D5DC6"/>
    <w:rsid w:val="001D655A"/>
    <w:rsid w:val="001D6759"/>
    <w:rsid w:val="001D6C90"/>
    <w:rsid w:val="001D760E"/>
    <w:rsid w:val="001E0795"/>
    <w:rsid w:val="001E084D"/>
    <w:rsid w:val="001E0FF7"/>
    <w:rsid w:val="001E38FE"/>
    <w:rsid w:val="001E570C"/>
    <w:rsid w:val="001E6314"/>
    <w:rsid w:val="001E6916"/>
    <w:rsid w:val="001E7272"/>
    <w:rsid w:val="001F1A1F"/>
    <w:rsid w:val="001F1C4B"/>
    <w:rsid w:val="001F5F48"/>
    <w:rsid w:val="001F625B"/>
    <w:rsid w:val="00201CC8"/>
    <w:rsid w:val="00201E25"/>
    <w:rsid w:val="00202F81"/>
    <w:rsid w:val="00204F73"/>
    <w:rsid w:val="00206085"/>
    <w:rsid w:val="002128C8"/>
    <w:rsid w:val="00212E09"/>
    <w:rsid w:val="00212EDE"/>
    <w:rsid w:val="00212FC9"/>
    <w:rsid w:val="00214E04"/>
    <w:rsid w:val="00214F4C"/>
    <w:rsid w:val="002154AD"/>
    <w:rsid w:val="00216016"/>
    <w:rsid w:val="00220EE1"/>
    <w:rsid w:val="0022228D"/>
    <w:rsid w:val="00222BC8"/>
    <w:rsid w:val="00223B9D"/>
    <w:rsid w:val="002242B3"/>
    <w:rsid w:val="00224D83"/>
    <w:rsid w:val="00225BF7"/>
    <w:rsid w:val="002261CC"/>
    <w:rsid w:val="00226968"/>
    <w:rsid w:val="00226E0E"/>
    <w:rsid w:val="00231097"/>
    <w:rsid w:val="00231AA0"/>
    <w:rsid w:val="002329DA"/>
    <w:rsid w:val="00234D51"/>
    <w:rsid w:val="002363B2"/>
    <w:rsid w:val="00236B5D"/>
    <w:rsid w:val="00236C7F"/>
    <w:rsid w:val="00236C97"/>
    <w:rsid w:val="002370C0"/>
    <w:rsid w:val="00237300"/>
    <w:rsid w:val="00237BFF"/>
    <w:rsid w:val="002410E3"/>
    <w:rsid w:val="002423FB"/>
    <w:rsid w:val="00243D02"/>
    <w:rsid w:val="00245FDB"/>
    <w:rsid w:val="00246210"/>
    <w:rsid w:val="002465A1"/>
    <w:rsid w:val="0025355D"/>
    <w:rsid w:val="002551AD"/>
    <w:rsid w:val="0026147E"/>
    <w:rsid w:val="0026165F"/>
    <w:rsid w:val="002616A2"/>
    <w:rsid w:val="00261B25"/>
    <w:rsid w:val="002631DE"/>
    <w:rsid w:val="0026426E"/>
    <w:rsid w:val="00264AE1"/>
    <w:rsid w:val="002679E6"/>
    <w:rsid w:val="00267C6C"/>
    <w:rsid w:val="00276586"/>
    <w:rsid w:val="00277E21"/>
    <w:rsid w:val="002808CA"/>
    <w:rsid w:val="002816CE"/>
    <w:rsid w:val="0028315C"/>
    <w:rsid w:val="00283AF5"/>
    <w:rsid w:val="00285056"/>
    <w:rsid w:val="002878D9"/>
    <w:rsid w:val="00287C7B"/>
    <w:rsid w:val="00295A26"/>
    <w:rsid w:val="00297691"/>
    <w:rsid w:val="00297EBA"/>
    <w:rsid w:val="002A0487"/>
    <w:rsid w:val="002A1107"/>
    <w:rsid w:val="002A5965"/>
    <w:rsid w:val="002A5AE4"/>
    <w:rsid w:val="002A734E"/>
    <w:rsid w:val="002B0030"/>
    <w:rsid w:val="002B0534"/>
    <w:rsid w:val="002B1932"/>
    <w:rsid w:val="002B1C7C"/>
    <w:rsid w:val="002B286D"/>
    <w:rsid w:val="002B369F"/>
    <w:rsid w:val="002B3D8E"/>
    <w:rsid w:val="002B42C4"/>
    <w:rsid w:val="002B53CD"/>
    <w:rsid w:val="002B591E"/>
    <w:rsid w:val="002B6FFA"/>
    <w:rsid w:val="002B7BFC"/>
    <w:rsid w:val="002C2FC5"/>
    <w:rsid w:val="002C31DB"/>
    <w:rsid w:val="002C4A40"/>
    <w:rsid w:val="002C4E16"/>
    <w:rsid w:val="002C50EA"/>
    <w:rsid w:val="002C718D"/>
    <w:rsid w:val="002D12EA"/>
    <w:rsid w:val="002D23EA"/>
    <w:rsid w:val="002D2AFC"/>
    <w:rsid w:val="002D2B47"/>
    <w:rsid w:val="002D2F3E"/>
    <w:rsid w:val="002D6938"/>
    <w:rsid w:val="002D6E2E"/>
    <w:rsid w:val="002D7812"/>
    <w:rsid w:val="002D7B2E"/>
    <w:rsid w:val="002E08E6"/>
    <w:rsid w:val="002E1050"/>
    <w:rsid w:val="002E2C60"/>
    <w:rsid w:val="002E3D83"/>
    <w:rsid w:val="002E3E96"/>
    <w:rsid w:val="002E439A"/>
    <w:rsid w:val="002E4B44"/>
    <w:rsid w:val="002E4D4F"/>
    <w:rsid w:val="002E541E"/>
    <w:rsid w:val="002E58DE"/>
    <w:rsid w:val="002E672C"/>
    <w:rsid w:val="002F168C"/>
    <w:rsid w:val="002F2534"/>
    <w:rsid w:val="002F3A99"/>
    <w:rsid w:val="002F4859"/>
    <w:rsid w:val="002F4B6A"/>
    <w:rsid w:val="002F4C42"/>
    <w:rsid w:val="00302248"/>
    <w:rsid w:val="003027BD"/>
    <w:rsid w:val="003036AB"/>
    <w:rsid w:val="00303764"/>
    <w:rsid w:val="003072B1"/>
    <w:rsid w:val="00307327"/>
    <w:rsid w:val="00310E54"/>
    <w:rsid w:val="00310E74"/>
    <w:rsid w:val="00312719"/>
    <w:rsid w:val="00313278"/>
    <w:rsid w:val="00313317"/>
    <w:rsid w:val="00315BDA"/>
    <w:rsid w:val="0031660C"/>
    <w:rsid w:val="00317788"/>
    <w:rsid w:val="003215DE"/>
    <w:rsid w:val="00322BCE"/>
    <w:rsid w:val="00323E9B"/>
    <w:rsid w:val="00324ECF"/>
    <w:rsid w:val="0032517D"/>
    <w:rsid w:val="003256AE"/>
    <w:rsid w:val="00330F4B"/>
    <w:rsid w:val="003317DB"/>
    <w:rsid w:val="00332DE0"/>
    <w:rsid w:val="00336711"/>
    <w:rsid w:val="0034091F"/>
    <w:rsid w:val="00340AB2"/>
    <w:rsid w:val="003479EC"/>
    <w:rsid w:val="00350D7B"/>
    <w:rsid w:val="0035134C"/>
    <w:rsid w:val="00352A14"/>
    <w:rsid w:val="00353EAB"/>
    <w:rsid w:val="00355471"/>
    <w:rsid w:val="003608A3"/>
    <w:rsid w:val="00362101"/>
    <w:rsid w:val="003627B2"/>
    <w:rsid w:val="00363025"/>
    <w:rsid w:val="00363A19"/>
    <w:rsid w:val="00364833"/>
    <w:rsid w:val="003678B8"/>
    <w:rsid w:val="00367E96"/>
    <w:rsid w:val="0037102E"/>
    <w:rsid w:val="00372B56"/>
    <w:rsid w:val="00374044"/>
    <w:rsid w:val="00375045"/>
    <w:rsid w:val="0037562A"/>
    <w:rsid w:val="00377540"/>
    <w:rsid w:val="003777E0"/>
    <w:rsid w:val="00377D70"/>
    <w:rsid w:val="00380D7D"/>
    <w:rsid w:val="0038166B"/>
    <w:rsid w:val="00384DDB"/>
    <w:rsid w:val="00385245"/>
    <w:rsid w:val="0038721C"/>
    <w:rsid w:val="00393A60"/>
    <w:rsid w:val="00393DDE"/>
    <w:rsid w:val="0039435F"/>
    <w:rsid w:val="003A0DDF"/>
    <w:rsid w:val="003A0EFE"/>
    <w:rsid w:val="003A1E04"/>
    <w:rsid w:val="003A55E2"/>
    <w:rsid w:val="003A79F8"/>
    <w:rsid w:val="003A7E24"/>
    <w:rsid w:val="003B1F82"/>
    <w:rsid w:val="003B2490"/>
    <w:rsid w:val="003B2834"/>
    <w:rsid w:val="003B3615"/>
    <w:rsid w:val="003B599E"/>
    <w:rsid w:val="003B6707"/>
    <w:rsid w:val="003B6BCB"/>
    <w:rsid w:val="003B6E3D"/>
    <w:rsid w:val="003C0811"/>
    <w:rsid w:val="003C2AB1"/>
    <w:rsid w:val="003C4F67"/>
    <w:rsid w:val="003C5630"/>
    <w:rsid w:val="003C6B6E"/>
    <w:rsid w:val="003C7F01"/>
    <w:rsid w:val="003D0735"/>
    <w:rsid w:val="003D1D47"/>
    <w:rsid w:val="003D1EE9"/>
    <w:rsid w:val="003D6F65"/>
    <w:rsid w:val="003E2C89"/>
    <w:rsid w:val="003E52F4"/>
    <w:rsid w:val="003E5A13"/>
    <w:rsid w:val="003E618F"/>
    <w:rsid w:val="003E63E3"/>
    <w:rsid w:val="003F12F7"/>
    <w:rsid w:val="003F13CD"/>
    <w:rsid w:val="003F17F8"/>
    <w:rsid w:val="003F1B91"/>
    <w:rsid w:val="003F653D"/>
    <w:rsid w:val="003F7EFA"/>
    <w:rsid w:val="00401C0A"/>
    <w:rsid w:val="00401D47"/>
    <w:rsid w:val="00402D46"/>
    <w:rsid w:val="00405EB6"/>
    <w:rsid w:val="00407AB8"/>
    <w:rsid w:val="00413667"/>
    <w:rsid w:val="004158F5"/>
    <w:rsid w:val="00416190"/>
    <w:rsid w:val="00417F3C"/>
    <w:rsid w:val="004316BB"/>
    <w:rsid w:val="00434415"/>
    <w:rsid w:val="0043652A"/>
    <w:rsid w:val="00440B5D"/>
    <w:rsid w:val="00441D4C"/>
    <w:rsid w:val="00444159"/>
    <w:rsid w:val="00444BF8"/>
    <w:rsid w:val="0044576A"/>
    <w:rsid w:val="00446081"/>
    <w:rsid w:val="00446155"/>
    <w:rsid w:val="004461E1"/>
    <w:rsid w:val="00446A06"/>
    <w:rsid w:val="00446B80"/>
    <w:rsid w:val="004477F7"/>
    <w:rsid w:val="004511BF"/>
    <w:rsid w:val="00451660"/>
    <w:rsid w:val="004537DC"/>
    <w:rsid w:val="0045394F"/>
    <w:rsid w:val="0045465A"/>
    <w:rsid w:val="004559B9"/>
    <w:rsid w:val="004573B9"/>
    <w:rsid w:val="004603C7"/>
    <w:rsid w:val="004608EF"/>
    <w:rsid w:val="00463315"/>
    <w:rsid w:val="0046455E"/>
    <w:rsid w:val="004665DF"/>
    <w:rsid w:val="00466DBC"/>
    <w:rsid w:val="004675AC"/>
    <w:rsid w:val="004708CA"/>
    <w:rsid w:val="00471610"/>
    <w:rsid w:val="00471819"/>
    <w:rsid w:val="004738A1"/>
    <w:rsid w:val="00473A3F"/>
    <w:rsid w:val="0047642C"/>
    <w:rsid w:val="00480CB7"/>
    <w:rsid w:val="004832C5"/>
    <w:rsid w:val="00484161"/>
    <w:rsid w:val="00484D67"/>
    <w:rsid w:val="00485612"/>
    <w:rsid w:val="00485B8E"/>
    <w:rsid w:val="004864AF"/>
    <w:rsid w:val="00486971"/>
    <w:rsid w:val="00487C62"/>
    <w:rsid w:val="00491041"/>
    <w:rsid w:val="00495307"/>
    <w:rsid w:val="00495BD1"/>
    <w:rsid w:val="004975D6"/>
    <w:rsid w:val="004977A2"/>
    <w:rsid w:val="004A0226"/>
    <w:rsid w:val="004A08C0"/>
    <w:rsid w:val="004A14E4"/>
    <w:rsid w:val="004A2F93"/>
    <w:rsid w:val="004A3232"/>
    <w:rsid w:val="004A36A0"/>
    <w:rsid w:val="004A373C"/>
    <w:rsid w:val="004A7B3B"/>
    <w:rsid w:val="004B0023"/>
    <w:rsid w:val="004B2A12"/>
    <w:rsid w:val="004B3A04"/>
    <w:rsid w:val="004B5C72"/>
    <w:rsid w:val="004B67AF"/>
    <w:rsid w:val="004C0205"/>
    <w:rsid w:val="004C11E8"/>
    <w:rsid w:val="004C5CF3"/>
    <w:rsid w:val="004C5DB7"/>
    <w:rsid w:val="004C608E"/>
    <w:rsid w:val="004C67D9"/>
    <w:rsid w:val="004C7183"/>
    <w:rsid w:val="004C7D24"/>
    <w:rsid w:val="004D2290"/>
    <w:rsid w:val="004D3F2D"/>
    <w:rsid w:val="004D4DC9"/>
    <w:rsid w:val="004D5A20"/>
    <w:rsid w:val="004D7B64"/>
    <w:rsid w:val="004E141F"/>
    <w:rsid w:val="004E4022"/>
    <w:rsid w:val="004E4539"/>
    <w:rsid w:val="004E5F0F"/>
    <w:rsid w:val="004E7416"/>
    <w:rsid w:val="004E78E5"/>
    <w:rsid w:val="004F3035"/>
    <w:rsid w:val="004F4C09"/>
    <w:rsid w:val="004F60E0"/>
    <w:rsid w:val="004F69E5"/>
    <w:rsid w:val="004F6AE1"/>
    <w:rsid w:val="004F794F"/>
    <w:rsid w:val="005009D6"/>
    <w:rsid w:val="00504374"/>
    <w:rsid w:val="0050628D"/>
    <w:rsid w:val="00506508"/>
    <w:rsid w:val="00507ACD"/>
    <w:rsid w:val="00511301"/>
    <w:rsid w:val="005136EB"/>
    <w:rsid w:val="0051449F"/>
    <w:rsid w:val="005149F3"/>
    <w:rsid w:val="0051510D"/>
    <w:rsid w:val="00516169"/>
    <w:rsid w:val="00517046"/>
    <w:rsid w:val="005173A0"/>
    <w:rsid w:val="00517E35"/>
    <w:rsid w:val="005205BB"/>
    <w:rsid w:val="00520952"/>
    <w:rsid w:val="00520A29"/>
    <w:rsid w:val="00523702"/>
    <w:rsid w:val="00523E7E"/>
    <w:rsid w:val="00526AE6"/>
    <w:rsid w:val="00527166"/>
    <w:rsid w:val="00527316"/>
    <w:rsid w:val="00527815"/>
    <w:rsid w:val="00532F23"/>
    <w:rsid w:val="005337C4"/>
    <w:rsid w:val="00534251"/>
    <w:rsid w:val="0053490B"/>
    <w:rsid w:val="00534B1B"/>
    <w:rsid w:val="00535F31"/>
    <w:rsid w:val="00541016"/>
    <w:rsid w:val="0054233D"/>
    <w:rsid w:val="00545290"/>
    <w:rsid w:val="005467F2"/>
    <w:rsid w:val="005474DF"/>
    <w:rsid w:val="00550001"/>
    <w:rsid w:val="00551D44"/>
    <w:rsid w:val="0055214E"/>
    <w:rsid w:val="00552F5C"/>
    <w:rsid w:val="00554F19"/>
    <w:rsid w:val="0055600D"/>
    <w:rsid w:val="0055649E"/>
    <w:rsid w:val="00560184"/>
    <w:rsid w:val="005621C5"/>
    <w:rsid w:val="005629BA"/>
    <w:rsid w:val="00562C56"/>
    <w:rsid w:val="0056587B"/>
    <w:rsid w:val="005661A8"/>
    <w:rsid w:val="005662B5"/>
    <w:rsid w:val="0057278F"/>
    <w:rsid w:val="00573563"/>
    <w:rsid w:val="00577339"/>
    <w:rsid w:val="005834BC"/>
    <w:rsid w:val="005844BF"/>
    <w:rsid w:val="00584CE6"/>
    <w:rsid w:val="0058698A"/>
    <w:rsid w:val="0058788C"/>
    <w:rsid w:val="005900E6"/>
    <w:rsid w:val="005913FE"/>
    <w:rsid w:val="00593BC1"/>
    <w:rsid w:val="005950FC"/>
    <w:rsid w:val="00596B13"/>
    <w:rsid w:val="00597556"/>
    <w:rsid w:val="005A0A9E"/>
    <w:rsid w:val="005A4BF5"/>
    <w:rsid w:val="005A4F6C"/>
    <w:rsid w:val="005A7CCD"/>
    <w:rsid w:val="005B2D5B"/>
    <w:rsid w:val="005B52B0"/>
    <w:rsid w:val="005C0BAE"/>
    <w:rsid w:val="005C1BAC"/>
    <w:rsid w:val="005C3CCA"/>
    <w:rsid w:val="005C634D"/>
    <w:rsid w:val="005C6FA3"/>
    <w:rsid w:val="005C6FA8"/>
    <w:rsid w:val="005D1423"/>
    <w:rsid w:val="005D2820"/>
    <w:rsid w:val="005D2930"/>
    <w:rsid w:val="005D3EF0"/>
    <w:rsid w:val="005D5B6F"/>
    <w:rsid w:val="005D5B86"/>
    <w:rsid w:val="005D5BDC"/>
    <w:rsid w:val="005D63B1"/>
    <w:rsid w:val="005D65C0"/>
    <w:rsid w:val="005D705F"/>
    <w:rsid w:val="005D769E"/>
    <w:rsid w:val="005E0266"/>
    <w:rsid w:val="005E1011"/>
    <w:rsid w:val="005E1570"/>
    <w:rsid w:val="005E2AA5"/>
    <w:rsid w:val="005E3145"/>
    <w:rsid w:val="005E4CDD"/>
    <w:rsid w:val="005E611C"/>
    <w:rsid w:val="005F7E1A"/>
    <w:rsid w:val="00600C49"/>
    <w:rsid w:val="00601257"/>
    <w:rsid w:val="00602F04"/>
    <w:rsid w:val="0060335C"/>
    <w:rsid w:val="00603751"/>
    <w:rsid w:val="00603F77"/>
    <w:rsid w:val="006077EA"/>
    <w:rsid w:val="0061089E"/>
    <w:rsid w:val="0061214E"/>
    <w:rsid w:val="006127E5"/>
    <w:rsid w:val="00612DBF"/>
    <w:rsid w:val="006133D8"/>
    <w:rsid w:val="00613465"/>
    <w:rsid w:val="00613950"/>
    <w:rsid w:val="0061673D"/>
    <w:rsid w:val="0061763B"/>
    <w:rsid w:val="00617EB3"/>
    <w:rsid w:val="006224D8"/>
    <w:rsid w:val="006232A0"/>
    <w:rsid w:val="006245F1"/>
    <w:rsid w:val="006261AC"/>
    <w:rsid w:val="00626F39"/>
    <w:rsid w:val="00627B56"/>
    <w:rsid w:val="00632DB8"/>
    <w:rsid w:val="006335CE"/>
    <w:rsid w:val="006336F2"/>
    <w:rsid w:val="006429B4"/>
    <w:rsid w:val="00642B44"/>
    <w:rsid w:val="00643981"/>
    <w:rsid w:val="006446F2"/>
    <w:rsid w:val="0064472D"/>
    <w:rsid w:val="00644952"/>
    <w:rsid w:val="006464E0"/>
    <w:rsid w:val="00647874"/>
    <w:rsid w:val="006500B2"/>
    <w:rsid w:val="00651908"/>
    <w:rsid w:val="00651BF7"/>
    <w:rsid w:val="00651E55"/>
    <w:rsid w:val="00653935"/>
    <w:rsid w:val="00654437"/>
    <w:rsid w:val="006555B8"/>
    <w:rsid w:val="00657BDE"/>
    <w:rsid w:val="006620A8"/>
    <w:rsid w:val="0066333D"/>
    <w:rsid w:val="00664474"/>
    <w:rsid w:val="00666C2D"/>
    <w:rsid w:val="00673BB5"/>
    <w:rsid w:val="00675BA1"/>
    <w:rsid w:val="0067689F"/>
    <w:rsid w:val="00676CD8"/>
    <w:rsid w:val="0068033E"/>
    <w:rsid w:val="006804C6"/>
    <w:rsid w:val="00680BA6"/>
    <w:rsid w:val="00680C9C"/>
    <w:rsid w:val="00680EC2"/>
    <w:rsid w:val="006822F1"/>
    <w:rsid w:val="00685C59"/>
    <w:rsid w:val="00687BD9"/>
    <w:rsid w:val="0069177C"/>
    <w:rsid w:val="00693786"/>
    <w:rsid w:val="006950AA"/>
    <w:rsid w:val="006A42B2"/>
    <w:rsid w:val="006A62E7"/>
    <w:rsid w:val="006A6895"/>
    <w:rsid w:val="006A6902"/>
    <w:rsid w:val="006A7398"/>
    <w:rsid w:val="006B0A58"/>
    <w:rsid w:val="006B246A"/>
    <w:rsid w:val="006B2FF2"/>
    <w:rsid w:val="006B4A4E"/>
    <w:rsid w:val="006C0F96"/>
    <w:rsid w:val="006C3F1D"/>
    <w:rsid w:val="006C60AE"/>
    <w:rsid w:val="006D0B71"/>
    <w:rsid w:val="006D0C3A"/>
    <w:rsid w:val="006D1D99"/>
    <w:rsid w:val="006D1E8B"/>
    <w:rsid w:val="006D45A9"/>
    <w:rsid w:val="006D58FA"/>
    <w:rsid w:val="006E0403"/>
    <w:rsid w:val="006E3061"/>
    <w:rsid w:val="006E3D99"/>
    <w:rsid w:val="006E4777"/>
    <w:rsid w:val="006E49E1"/>
    <w:rsid w:val="006E5A47"/>
    <w:rsid w:val="006E5D41"/>
    <w:rsid w:val="006E68F9"/>
    <w:rsid w:val="006E7B23"/>
    <w:rsid w:val="006F11D5"/>
    <w:rsid w:val="006F154E"/>
    <w:rsid w:val="006F2864"/>
    <w:rsid w:val="006F2CF0"/>
    <w:rsid w:val="006F55DF"/>
    <w:rsid w:val="006F7290"/>
    <w:rsid w:val="006F74C2"/>
    <w:rsid w:val="006F7555"/>
    <w:rsid w:val="006F797E"/>
    <w:rsid w:val="00700B11"/>
    <w:rsid w:val="00704CB5"/>
    <w:rsid w:val="0070590F"/>
    <w:rsid w:val="00705AFD"/>
    <w:rsid w:val="0071148D"/>
    <w:rsid w:val="00712537"/>
    <w:rsid w:val="007162A0"/>
    <w:rsid w:val="00716419"/>
    <w:rsid w:val="00716B27"/>
    <w:rsid w:val="00717F8C"/>
    <w:rsid w:val="00721882"/>
    <w:rsid w:val="00722C4E"/>
    <w:rsid w:val="007275AC"/>
    <w:rsid w:val="00727B18"/>
    <w:rsid w:val="007327E1"/>
    <w:rsid w:val="00733812"/>
    <w:rsid w:val="00733F1C"/>
    <w:rsid w:val="00736554"/>
    <w:rsid w:val="00736D79"/>
    <w:rsid w:val="00742EAB"/>
    <w:rsid w:val="00747982"/>
    <w:rsid w:val="0075550E"/>
    <w:rsid w:val="00756DF4"/>
    <w:rsid w:val="00756E7F"/>
    <w:rsid w:val="00762F08"/>
    <w:rsid w:val="0076508C"/>
    <w:rsid w:val="00765D7E"/>
    <w:rsid w:val="00767542"/>
    <w:rsid w:val="0076786C"/>
    <w:rsid w:val="00770483"/>
    <w:rsid w:val="007708FF"/>
    <w:rsid w:val="0077145C"/>
    <w:rsid w:val="007726F2"/>
    <w:rsid w:val="007813EB"/>
    <w:rsid w:val="0078256B"/>
    <w:rsid w:val="007829BD"/>
    <w:rsid w:val="00784D0B"/>
    <w:rsid w:val="00785B4E"/>
    <w:rsid w:val="00787136"/>
    <w:rsid w:val="00787997"/>
    <w:rsid w:val="00787B04"/>
    <w:rsid w:val="00791E1B"/>
    <w:rsid w:val="00791F51"/>
    <w:rsid w:val="007922C2"/>
    <w:rsid w:val="00792641"/>
    <w:rsid w:val="00794734"/>
    <w:rsid w:val="00795C5A"/>
    <w:rsid w:val="00796BA5"/>
    <w:rsid w:val="007A00D1"/>
    <w:rsid w:val="007A2A11"/>
    <w:rsid w:val="007A2CBE"/>
    <w:rsid w:val="007A5AE1"/>
    <w:rsid w:val="007A7C91"/>
    <w:rsid w:val="007B031B"/>
    <w:rsid w:val="007B196F"/>
    <w:rsid w:val="007B5E4C"/>
    <w:rsid w:val="007B61B3"/>
    <w:rsid w:val="007B7732"/>
    <w:rsid w:val="007B7956"/>
    <w:rsid w:val="007B7AF4"/>
    <w:rsid w:val="007B7B30"/>
    <w:rsid w:val="007C0055"/>
    <w:rsid w:val="007C0977"/>
    <w:rsid w:val="007C2D9B"/>
    <w:rsid w:val="007C3077"/>
    <w:rsid w:val="007C353F"/>
    <w:rsid w:val="007C3B04"/>
    <w:rsid w:val="007C4680"/>
    <w:rsid w:val="007C6CDF"/>
    <w:rsid w:val="007D0D4D"/>
    <w:rsid w:val="007D3B69"/>
    <w:rsid w:val="007D4F90"/>
    <w:rsid w:val="007D59A4"/>
    <w:rsid w:val="007D636B"/>
    <w:rsid w:val="007D66C6"/>
    <w:rsid w:val="007D6836"/>
    <w:rsid w:val="007D7065"/>
    <w:rsid w:val="007E0809"/>
    <w:rsid w:val="007E0A61"/>
    <w:rsid w:val="007E1580"/>
    <w:rsid w:val="007E47D8"/>
    <w:rsid w:val="007E4DB5"/>
    <w:rsid w:val="007E6AA0"/>
    <w:rsid w:val="007F251E"/>
    <w:rsid w:val="007F326D"/>
    <w:rsid w:val="007F39BD"/>
    <w:rsid w:val="007F47FA"/>
    <w:rsid w:val="007F48DD"/>
    <w:rsid w:val="007F66F3"/>
    <w:rsid w:val="008032E9"/>
    <w:rsid w:val="0080518F"/>
    <w:rsid w:val="008055DB"/>
    <w:rsid w:val="008072D9"/>
    <w:rsid w:val="0081025F"/>
    <w:rsid w:val="00814139"/>
    <w:rsid w:val="00817838"/>
    <w:rsid w:val="008225CE"/>
    <w:rsid w:val="008228DD"/>
    <w:rsid w:val="00822FC2"/>
    <w:rsid w:val="008230FD"/>
    <w:rsid w:val="008259FB"/>
    <w:rsid w:val="0082639E"/>
    <w:rsid w:val="00826FC3"/>
    <w:rsid w:val="00833F56"/>
    <w:rsid w:val="00835FCA"/>
    <w:rsid w:val="00837603"/>
    <w:rsid w:val="008378B3"/>
    <w:rsid w:val="00841C8F"/>
    <w:rsid w:val="00843862"/>
    <w:rsid w:val="00844364"/>
    <w:rsid w:val="00844730"/>
    <w:rsid w:val="00845C1A"/>
    <w:rsid w:val="00847788"/>
    <w:rsid w:val="00847C88"/>
    <w:rsid w:val="00854829"/>
    <w:rsid w:val="0085641C"/>
    <w:rsid w:val="0085659A"/>
    <w:rsid w:val="00856FBF"/>
    <w:rsid w:val="00864245"/>
    <w:rsid w:val="00867016"/>
    <w:rsid w:val="00870BA8"/>
    <w:rsid w:val="00871440"/>
    <w:rsid w:val="00871441"/>
    <w:rsid w:val="008716A8"/>
    <w:rsid w:val="008717C2"/>
    <w:rsid w:val="00871B00"/>
    <w:rsid w:val="00874DAA"/>
    <w:rsid w:val="008771CD"/>
    <w:rsid w:val="00877A7D"/>
    <w:rsid w:val="00877DF9"/>
    <w:rsid w:val="00881014"/>
    <w:rsid w:val="0088240D"/>
    <w:rsid w:val="00883157"/>
    <w:rsid w:val="00884E07"/>
    <w:rsid w:val="00885F59"/>
    <w:rsid w:val="00885F68"/>
    <w:rsid w:val="008930C4"/>
    <w:rsid w:val="0089648C"/>
    <w:rsid w:val="00897CF9"/>
    <w:rsid w:val="008A1D56"/>
    <w:rsid w:val="008A1EB3"/>
    <w:rsid w:val="008A2C79"/>
    <w:rsid w:val="008A3A86"/>
    <w:rsid w:val="008A3ABD"/>
    <w:rsid w:val="008A6BBE"/>
    <w:rsid w:val="008B4C7E"/>
    <w:rsid w:val="008B7654"/>
    <w:rsid w:val="008C1283"/>
    <w:rsid w:val="008C2AA1"/>
    <w:rsid w:val="008C3F2D"/>
    <w:rsid w:val="008C49E7"/>
    <w:rsid w:val="008C5D05"/>
    <w:rsid w:val="008C72B4"/>
    <w:rsid w:val="008C7657"/>
    <w:rsid w:val="008D23A3"/>
    <w:rsid w:val="008D26CE"/>
    <w:rsid w:val="008D57FE"/>
    <w:rsid w:val="008D5F5C"/>
    <w:rsid w:val="008D7CF1"/>
    <w:rsid w:val="008E03A2"/>
    <w:rsid w:val="008E1AC2"/>
    <w:rsid w:val="008E408F"/>
    <w:rsid w:val="008E65CA"/>
    <w:rsid w:val="008F1316"/>
    <w:rsid w:val="008F522B"/>
    <w:rsid w:val="008F5F0C"/>
    <w:rsid w:val="008F632B"/>
    <w:rsid w:val="0090055A"/>
    <w:rsid w:val="009021C9"/>
    <w:rsid w:val="00904DA1"/>
    <w:rsid w:val="009121EF"/>
    <w:rsid w:val="00912BED"/>
    <w:rsid w:val="00914070"/>
    <w:rsid w:val="0091694F"/>
    <w:rsid w:val="00916D3B"/>
    <w:rsid w:val="0091707B"/>
    <w:rsid w:val="00923144"/>
    <w:rsid w:val="0092716C"/>
    <w:rsid w:val="009279D0"/>
    <w:rsid w:val="00931831"/>
    <w:rsid w:val="00931B3B"/>
    <w:rsid w:val="00932DB6"/>
    <w:rsid w:val="00934F31"/>
    <w:rsid w:val="00935191"/>
    <w:rsid w:val="009354F4"/>
    <w:rsid w:val="009360F8"/>
    <w:rsid w:val="00936233"/>
    <w:rsid w:val="009379C5"/>
    <w:rsid w:val="00940024"/>
    <w:rsid w:val="00941CED"/>
    <w:rsid w:val="00943B57"/>
    <w:rsid w:val="009466D8"/>
    <w:rsid w:val="00947F84"/>
    <w:rsid w:val="00951894"/>
    <w:rsid w:val="00951F14"/>
    <w:rsid w:val="00954F78"/>
    <w:rsid w:val="0095607D"/>
    <w:rsid w:val="00960F1C"/>
    <w:rsid w:val="00962C8D"/>
    <w:rsid w:val="009641DE"/>
    <w:rsid w:val="00965AD4"/>
    <w:rsid w:val="00967589"/>
    <w:rsid w:val="00967873"/>
    <w:rsid w:val="00971469"/>
    <w:rsid w:val="00971704"/>
    <w:rsid w:val="00972A50"/>
    <w:rsid w:val="009754A8"/>
    <w:rsid w:val="00981790"/>
    <w:rsid w:val="009834E7"/>
    <w:rsid w:val="00984F93"/>
    <w:rsid w:val="00985056"/>
    <w:rsid w:val="00985B3E"/>
    <w:rsid w:val="00987513"/>
    <w:rsid w:val="0098769F"/>
    <w:rsid w:val="00987942"/>
    <w:rsid w:val="00991473"/>
    <w:rsid w:val="00992596"/>
    <w:rsid w:val="009936B9"/>
    <w:rsid w:val="009962BD"/>
    <w:rsid w:val="00996AB1"/>
    <w:rsid w:val="009A0EF8"/>
    <w:rsid w:val="009A1810"/>
    <w:rsid w:val="009A23B0"/>
    <w:rsid w:val="009A545D"/>
    <w:rsid w:val="009A6200"/>
    <w:rsid w:val="009B1C87"/>
    <w:rsid w:val="009B28BA"/>
    <w:rsid w:val="009B2C3F"/>
    <w:rsid w:val="009B2CC7"/>
    <w:rsid w:val="009B3C92"/>
    <w:rsid w:val="009B6E30"/>
    <w:rsid w:val="009B756B"/>
    <w:rsid w:val="009B79BF"/>
    <w:rsid w:val="009C002F"/>
    <w:rsid w:val="009C3DB7"/>
    <w:rsid w:val="009C3DFF"/>
    <w:rsid w:val="009C632C"/>
    <w:rsid w:val="009C6F03"/>
    <w:rsid w:val="009C7108"/>
    <w:rsid w:val="009C758B"/>
    <w:rsid w:val="009D1C06"/>
    <w:rsid w:val="009D2279"/>
    <w:rsid w:val="009D27F0"/>
    <w:rsid w:val="009D320C"/>
    <w:rsid w:val="009D5598"/>
    <w:rsid w:val="009D6125"/>
    <w:rsid w:val="009D6DDE"/>
    <w:rsid w:val="009D72A1"/>
    <w:rsid w:val="009E00B3"/>
    <w:rsid w:val="009E45DF"/>
    <w:rsid w:val="009E620A"/>
    <w:rsid w:val="009E6277"/>
    <w:rsid w:val="009E7122"/>
    <w:rsid w:val="009F0650"/>
    <w:rsid w:val="009F292B"/>
    <w:rsid w:val="009F43B6"/>
    <w:rsid w:val="00A00AFA"/>
    <w:rsid w:val="00A00D1E"/>
    <w:rsid w:val="00A02B28"/>
    <w:rsid w:val="00A05673"/>
    <w:rsid w:val="00A058B8"/>
    <w:rsid w:val="00A05B54"/>
    <w:rsid w:val="00A071FC"/>
    <w:rsid w:val="00A112F7"/>
    <w:rsid w:val="00A12C69"/>
    <w:rsid w:val="00A133B5"/>
    <w:rsid w:val="00A1378A"/>
    <w:rsid w:val="00A13AFA"/>
    <w:rsid w:val="00A14632"/>
    <w:rsid w:val="00A17208"/>
    <w:rsid w:val="00A210AE"/>
    <w:rsid w:val="00A2182E"/>
    <w:rsid w:val="00A221FA"/>
    <w:rsid w:val="00A23C72"/>
    <w:rsid w:val="00A23CC4"/>
    <w:rsid w:val="00A25188"/>
    <w:rsid w:val="00A25A4B"/>
    <w:rsid w:val="00A268CE"/>
    <w:rsid w:val="00A31D8A"/>
    <w:rsid w:val="00A32881"/>
    <w:rsid w:val="00A342C5"/>
    <w:rsid w:val="00A35C6D"/>
    <w:rsid w:val="00A43167"/>
    <w:rsid w:val="00A4456A"/>
    <w:rsid w:val="00A467E5"/>
    <w:rsid w:val="00A46DC0"/>
    <w:rsid w:val="00A52EFB"/>
    <w:rsid w:val="00A55090"/>
    <w:rsid w:val="00A57BD8"/>
    <w:rsid w:val="00A6168B"/>
    <w:rsid w:val="00A6466C"/>
    <w:rsid w:val="00A647D0"/>
    <w:rsid w:val="00A64F38"/>
    <w:rsid w:val="00A66377"/>
    <w:rsid w:val="00A6657F"/>
    <w:rsid w:val="00A667E7"/>
    <w:rsid w:val="00A66D01"/>
    <w:rsid w:val="00A709A7"/>
    <w:rsid w:val="00A73461"/>
    <w:rsid w:val="00A73692"/>
    <w:rsid w:val="00A7550E"/>
    <w:rsid w:val="00A7596C"/>
    <w:rsid w:val="00A7689B"/>
    <w:rsid w:val="00A769F2"/>
    <w:rsid w:val="00A76C95"/>
    <w:rsid w:val="00A77C6A"/>
    <w:rsid w:val="00A82E49"/>
    <w:rsid w:val="00A83E04"/>
    <w:rsid w:val="00A8450C"/>
    <w:rsid w:val="00A84C49"/>
    <w:rsid w:val="00A85B52"/>
    <w:rsid w:val="00A87208"/>
    <w:rsid w:val="00A90D53"/>
    <w:rsid w:val="00A92A7A"/>
    <w:rsid w:val="00AA2E51"/>
    <w:rsid w:val="00AA4A91"/>
    <w:rsid w:val="00AA69E2"/>
    <w:rsid w:val="00AA6E7A"/>
    <w:rsid w:val="00AA7324"/>
    <w:rsid w:val="00AB179F"/>
    <w:rsid w:val="00AB2A42"/>
    <w:rsid w:val="00AB2DEC"/>
    <w:rsid w:val="00AB33A0"/>
    <w:rsid w:val="00AB39E0"/>
    <w:rsid w:val="00AB5F83"/>
    <w:rsid w:val="00AB6902"/>
    <w:rsid w:val="00AB7DB2"/>
    <w:rsid w:val="00AB7E9A"/>
    <w:rsid w:val="00AC129B"/>
    <w:rsid w:val="00AC2569"/>
    <w:rsid w:val="00AC3BB4"/>
    <w:rsid w:val="00AC57EB"/>
    <w:rsid w:val="00AC7426"/>
    <w:rsid w:val="00AC7C2B"/>
    <w:rsid w:val="00AD0958"/>
    <w:rsid w:val="00AD1294"/>
    <w:rsid w:val="00AD408A"/>
    <w:rsid w:val="00AD7EBF"/>
    <w:rsid w:val="00AE37D0"/>
    <w:rsid w:val="00AE4D4F"/>
    <w:rsid w:val="00AE753D"/>
    <w:rsid w:val="00AF0327"/>
    <w:rsid w:val="00AF06CF"/>
    <w:rsid w:val="00AF23B3"/>
    <w:rsid w:val="00AF4E80"/>
    <w:rsid w:val="00AF5864"/>
    <w:rsid w:val="00AF7C9A"/>
    <w:rsid w:val="00AF7DF6"/>
    <w:rsid w:val="00B007BC"/>
    <w:rsid w:val="00B030BF"/>
    <w:rsid w:val="00B04445"/>
    <w:rsid w:val="00B06C84"/>
    <w:rsid w:val="00B142FC"/>
    <w:rsid w:val="00B1599C"/>
    <w:rsid w:val="00B17B27"/>
    <w:rsid w:val="00B23AD7"/>
    <w:rsid w:val="00B24348"/>
    <w:rsid w:val="00B24BD1"/>
    <w:rsid w:val="00B2589C"/>
    <w:rsid w:val="00B265CD"/>
    <w:rsid w:val="00B27ACC"/>
    <w:rsid w:val="00B30B1A"/>
    <w:rsid w:val="00B31067"/>
    <w:rsid w:val="00B32088"/>
    <w:rsid w:val="00B321A5"/>
    <w:rsid w:val="00B3460D"/>
    <w:rsid w:val="00B34923"/>
    <w:rsid w:val="00B36095"/>
    <w:rsid w:val="00B367C0"/>
    <w:rsid w:val="00B3718B"/>
    <w:rsid w:val="00B40C48"/>
    <w:rsid w:val="00B437C0"/>
    <w:rsid w:val="00B462E5"/>
    <w:rsid w:val="00B47C33"/>
    <w:rsid w:val="00B50D5E"/>
    <w:rsid w:val="00B52ECD"/>
    <w:rsid w:val="00B53E4F"/>
    <w:rsid w:val="00B5618A"/>
    <w:rsid w:val="00B561A7"/>
    <w:rsid w:val="00B57745"/>
    <w:rsid w:val="00B57A5D"/>
    <w:rsid w:val="00B60979"/>
    <w:rsid w:val="00B62EDE"/>
    <w:rsid w:val="00B641FF"/>
    <w:rsid w:val="00B65283"/>
    <w:rsid w:val="00B65C89"/>
    <w:rsid w:val="00B70F06"/>
    <w:rsid w:val="00B720D1"/>
    <w:rsid w:val="00B75B02"/>
    <w:rsid w:val="00B76C6C"/>
    <w:rsid w:val="00B80380"/>
    <w:rsid w:val="00B80C54"/>
    <w:rsid w:val="00B81F21"/>
    <w:rsid w:val="00B82233"/>
    <w:rsid w:val="00B84EDA"/>
    <w:rsid w:val="00B86BCD"/>
    <w:rsid w:val="00B90206"/>
    <w:rsid w:val="00B90533"/>
    <w:rsid w:val="00B923E1"/>
    <w:rsid w:val="00B93C45"/>
    <w:rsid w:val="00B94B8D"/>
    <w:rsid w:val="00B94C91"/>
    <w:rsid w:val="00B96F09"/>
    <w:rsid w:val="00BA19C7"/>
    <w:rsid w:val="00BA4AA2"/>
    <w:rsid w:val="00BA4BC4"/>
    <w:rsid w:val="00BA4E59"/>
    <w:rsid w:val="00BA64C4"/>
    <w:rsid w:val="00BA78AF"/>
    <w:rsid w:val="00BB336C"/>
    <w:rsid w:val="00BB5F36"/>
    <w:rsid w:val="00BB77A8"/>
    <w:rsid w:val="00BC0354"/>
    <w:rsid w:val="00BC0524"/>
    <w:rsid w:val="00BC3063"/>
    <w:rsid w:val="00BC3366"/>
    <w:rsid w:val="00BC3DA0"/>
    <w:rsid w:val="00BC6A91"/>
    <w:rsid w:val="00BD2029"/>
    <w:rsid w:val="00BD4770"/>
    <w:rsid w:val="00BD4E39"/>
    <w:rsid w:val="00BD7295"/>
    <w:rsid w:val="00BD7FEC"/>
    <w:rsid w:val="00BE14A3"/>
    <w:rsid w:val="00BE1971"/>
    <w:rsid w:val="00BE2DAF"/>
    <w:rsid w:val="00BE3124"/>
    <w:rsid w:val="00BE35A8"/>
    <w:rsid w:val="00BE409E"/>
    <w:rsid w:val="00BE4517"/>
    <w:rsid w:val="00BE5AA5"/>
    <w:rsid w:val="00BE6352"/>
    <w:rsid w:val="00BE795D"/>
    <w:rsid w:val="00BF0425"/>
    <w:rsid w:val="00BF0B69"/>
    <w:rsid w:val="00BF14CB"/>
    <w:rsid w:val="00BF26F8"/>
    <w:rsid w:val="00BF37DC"/>
    <w:rsid w:val="00BF688F"/>
    <w:rsid w:val="00BF6A8B"/>
    <w:rsid w:val="00BF7670"/>
    <w:rsid w:val="00C00648"/>
    <w:rsid w:val="00C026DC"/>
    <w:rsid w:val="00C02CA9"/>
    <w:rsid w:val="00C04064"/>
    <w:rsid w:val="00C05CBB"/>
    <w:rsid w:val="00C061AD"/>
    <w:rsid w:val="00C1118C"/>
    <w:rsid w:val="00C12B69"/>
    <w:rsid w:val="00C17BD0"/>
    <w:rsid w:val="00C221DD"/>
    <w:rsid w:val="00C22E3F"/>
    <w:rsid w:val="00C232BA"/>
    <w:rsid w:val="00C237B0"/>
    <w:rsid w:val="00C2398C"/>
    <w:rsid w:val="00C2467A"/>
    <w:rsid w:val="00C25051"/>
    <w:rsid w:val="00C26E22"/>
    <w:rsid w:val="00C27F12"/>
    <w:rsid w:val="00C340FA"/>
    <w:rsid w:val="00C36C72"/>
    <w:rsid w:val="00C36C7D"/>
    <w:rsid w:val="00C372EF"/>
    <w:rsid w:val="00C37A32"/>
    <w:rsid w:val="00C405C2"/>
    <w:rsid w:val="00C4145D"/>
    <w:rsid w:val="00C41D5C"/>
    <w:rsid w:val="00C424BF"/>
    <w:rsid w:val="00C44CF4"/>
    <w:rsid w:val="00C45468"/>
    <w:rsid w:val="00C45BE1"/>
    <w:rsid w:val="00C5050A"/>
    <w:rsid w:val="00C5076C"/>
    <w:rsid w:val="00C51B46"/>
    <w:rsid w:val="00C545A5"/>
    <w:rsid w:val="00C57089"/>
    <w:rsid w:val="00C573C8"/>
    <w:rsid w:val="00C57B67"/>
    <w:rsid w:val="00C62FAA"/>
    <w:rsid w:val="00C631D3"/>
    <w:rsid w:val="00C640CE"/>
    <w:rsid w:val="00C64100"/>
    <w:rsid w:val="00C648F8"/>
    <w:rsid w:val="00C657AF"/>
    <w:rsid w:val="00C6641A"/>
    <w:rsid w:val="00C669D7"/>
    <w:rsid w:val="00C70BAC"/>
    <w:rsid w:val="00C72348"/>
    <w:rsid w:val="00C72E48"/>
    <w:rsid w:val="00C80E2F"/>
    <w:rsid w:val="00C82079"/>
    <w:rsid w:val="00C82B33"/>
    <w:rsid w:val="00C84404"/>
    <w:rsid w:val="00C84FEB"/>
    <w:rsid w:val="00C8627D"/>
    <w:rsid w:val="00C96C9A"/>
    <w:rsid w:val="00C97E1D"/>
    <w:rsid w:val="00C97E5E"/>
    <w:rsid w:val="00CA0FC7"/>
    <w:rsid w:val="00CA25F8"/>
    <w:rsid w:val="00CA2956"/>
    <w:rsid w:val="00CA2D27"/>
    <w:rsid w:val="00CA36F3"/>
    <w:rsid w:val="00CA4E30"/>
    <w:rsid w:val="00CA5961"/>
    <w:rsid w:val="00CA6327"/>
    <w:rsid w:val="00CA7ABA"/>
    <w:rsid w:val="00CA7FD1"/>
    <w:rsid w:val="00CB0BBE"/>
    <w:rsid w:val="00CB217B"/>
    <w:rsid w:val="00CB22D7"/>
    <w:rsid w:val="00CB3A28"/>
    <w:rsid w:val="00CB417E"/>
    <w:rsid w:val="00CB4334"/>
    <w:rsid w:val="00CB49B5"/>
    <w:rsid w:val="00CB6A42"/>
    <w:rsid w:val="00CB77B0"/>
    <w:rsid w:val="00CC090F"/>
    <w:rsid w:val="00CC1C2D"/>
    <w:rsid w:val="00CC3138"/>
    <w:rsid w:val="00CC31CB"/>
    <w:rsid w:val="00CC42D5"/>
    <w:rsid w:val="00CC4DED"/>
    <w:rsid w:val="00CC5C54"/>
    <w:rsid w:val="00CC67CE"/>
    <w:rsid w:val="00CC7992"/>
    <w:rsid w:val="00CD03B3"/>
    <w:rsid w:val="00CD153A"/>
    <w:rsid w:val="00CD17CB"/>
    <w:rsid w:val="00CD1FCF"/>
    <w:rsid w:val="00CE09BF"/>
    <w:rsid w:val="00CE1020"/>
    <w:rsid w:val="00CE1C8B"/>
    <w:rsid w:val="00CE349D"/>
    <w:rsid w:val="00CE421F"/>
    <w:rsid w:val="00CE5228"/>
    <w:rsid w:val="00CE72B4"/>
    <w:rsid w:val="00CF1A38"/>
    <w:rsid w:val="00CF2566"/>
    <w:rsid w:val="00CF2606"/>
    <w:rsid w:val="00CF6F8F"/>
    <w:rsid w:val="00D04393"/>
    <w:rsid w:val="00D04AE7"/>
    <w:rsid w:val="00D0528E"/>
    <w:rsid w:val="00D063B6"/>
    <w:rsid w:val="00D06417"/>
    <w:rsid w:val="00D06A75"/>
    <w:rsid w:val="00D06D29"/>
    <w:rsid w:val="00D102E5"/>
    <w:rsid w:val="00D12602"/>
    <w:rsid w:val="00D14F2B"/>
    <w:rsid w:val="00D15ED3"/>
    <w:rsid w:val="00D20114"/>
    <w:rsid w:val="00D209C2"/>
    <w:rsid w:val="00D20E9E"/>
    <w:rsid w:val="00D21FE7"/>
    <w:rsid w:val="00D228E7"/>
    <w:rsid w:val="00D4102D"/>
    <w:rsid w:val="00D42825"/>
    <w:rsid w:val="00D42E6E"/>
    <w:rsid w:val="00D4379E"/>
    <w:rsid w:val="00D437CC"/>
    <w:rsid w:val="00D46C8C"/>
    <w:rsid w:val="00D52081"/>
    <w:rsid w:val="00D52ECF"/>
    <w:rsid w:val="00D534AA"/>
    <w:rsid w:val="00D573DF"/>
    <w:rsid w:val="00D60535"/>
    <w:rsid w:val="00D60762"/>
    <w:rsid w:val="00D64B10"/>
    <w:rsid w:val="00D650DD"/>
    <w:rsid w:val="00D65614"/>
    <w:rsid w:val="00D67298"/>
    <w:rsid w:val="00D7049E"/>
    <w:rsid w:val="00D71687"/>
    <w:rsid w:val="00D71D4B"/>
    <w:rsid w:val="00D77588"/>
    <w:rsid w:val="00D8231E"/>
    <w:rsid w:val="00D82829"/>
    <w:rsid w:val="00D85CBA"/>
    <w:rsid w:val="00D86523"/>
    <w:rsid w:val="00D87465"/>
    <w:rsid w:val="00D879C4"/>
    <w:rsid w:val="00D918B8"/>
    <w:rsid w:val="00D91A8B"/>
    <w:rsid w:val="00D95915"/>
    <w:rsid w:val="00D95D05"/>
    <w:rsid w:val="00DA17D3"/>
    <w:rsid w:val="00DB1A43"/>
    <w:rsid w:val="00DB362D"/>
    <w:rsid w:val="00DB397B"/>
    <w:rsid w:val="00DB51E1"/>
    <w:rsid w:val="00DB5363"/>
    <w:rsid w:val="00DB6709"/>
    <w:rsid w:val="00DB6DC3"/>
    <w:rsid w:val="00DC0518"/>
    <w:rsid w:val="00DC0D32"/>
    <w:rsid w:val="00DC3365"/>
    <w:rsid w:val="00DC5CCE"/>
    <w:rsid w:val="00DC6DA9"/>
    <w:rsid w:val="00DC744A"/>
    <w:rsid w:val="00DD115F"/>
    <w:rsid w:val="00DD2DA1"/>
    <w:rsid w:val="00DD7C26"/>
    <w:rsid w:val="00DD7E6D"/>
    <w:rsid w:val="00DE0AFF"/>
    <w:rsid w:val="00DE3CE4"/>
    <w:rsid w:val="00DE42E1"/>
    <w:rsid w:val="00DE6C28"/>
    <w:rsid w:val="00DE722C"/>
    <w:rsid w:val="00DE785C"/>
    <w:rsid w:val="00DE7B24"/>
    <w:rsid w:val="00DF0EAA"/>
    <w:rsid w:val="00DF1A26"/>
    <w:rsid w:val="00DF33D2"/>
    <w:rsid w:val="00DF3DF1"/>
    <w:rsid w:val="00DF47A9"/>
    <w:rsid w:val="00DF758B"/>
    <w:rsid w:val="00E00C45"/>
    <w:rsid w:val="00E018BE"/>
    <w:rsid w:val="00E03229"/>
    <w:rsid w:val="00E040D2"/>
    <w:rsid w:val="00E0449D"/>
    <w:rsid w:val="00E0564E"/>
    <w:rsid w:val="00E072F2"/>
    <w:rsid w:val="00E07320"/>
    <w:rsid w:val="00E07CEE"/>
    <w:rsid w:val="00E10AB7"/>
    <w:rsid w:val="00E10F89"/>
    <w:rsid w:val="00E12DE4"/>
    <w:rsid w:val="00E131D3"/>
    <w:rsid w:val="00E13F3C"/>
    <w:rsid w:val="00E16BEB"/>
    <w:rsid w:val="00E17D42"/>
    <w:rsid w:val="00E2044B"/>
    <w:rsid w:val="00E20AF6"/>
    <w:rsid w:val="00E21AEE"/>
    <w:rsid w:val="00E22CB2"/>
    <w:rsid w:val="00E23F72"/>
    <w:rsid w:val="00E26AE3"/>
    <w:rsid w:val="00E31428"/>
    <w:rsid w:val="00E32DB2"/>
    <w:rsid w:val="00E33ECB"/>
    <w:rsid w:val="00E37540"/>
    <w:rsid w:val="00E379A6"/>
    <w:rsid w:val="00E419FF"/>
    <w:rsid w:val="00E424C5"/>
    <w:rsid w:val="00E42A08"/>
    <w:rsid w:val="00E44EFA"/>
    <w:rsid w:val="00E46D0B"/>
    <w:rsid w:val="00E55315"/>
    <w:rsid w:val="00E55594"/>
    <w:rsid w:val="00E556E7"/>
    <w:rsid w:val="00E55DC8"/>
    <w:rsid w:val="00E57AAB"/>
    <w:rsid w:val="00E62830"/>
    <w:rsid w:val="00E62E61"/>
    <w:rsid w:val="00E648A3"/>
    <w:rsid w:val="00E65C09"/>
    <w:rsid w:val="00E66161"/>
    <w:rsid w:val="00E706C5"/>
    <w:rsid w:val="00E71C4F"/>
    <w:rsid w:val="00E75C3F"/>
    <w:rsid w:val="00E75C96"/>
    <w:rsid w:val="00E81E4C"/>
    <w:rsid w:val="00E82164"/>
    <w:rsid w:val="00E822A2"/>
    <w:rsid w:val="00E82319"/>
    <w:rsid w:val="00E82BB6"/>
    <w:rsid w:val="00E83753"/>
    <w:rsid w:val="00E84AEC"/>
    <w:rsid w:val="00E84E12"/>
    <w:rsid w:val="00E8588B"/>
    <w:rsid w:val="00E864E8"/>
    <w:rsid w:val="00E876D5"/>
    <w:rsid w:val="00E90B38"/>
    <w:rsid w:val="00E9483E"/>
    <w:rsid w:val="00E95B39"/>
    <w:rsid w:val="00EA2C7B"/>
    <w:rsid w:val="00EA5B08"/>
    <w:rsid w:val="00EA5B8F"/>
    <w:rsid w:val="00EA62F4"/>
    <w:rsid w:val="00EA6972"/>
    <w:rsid w:val="00EA6AE3"/>
    <w:rsid w:val="00EA714D"/>
    <w:rsid w:val="00EB1E1E"/>
    <w:rsid w:val="00EB210D"/>
    <w:rsid w:val="00EB69F6"/>
    <w:rsid w:val="00EC1986"/>
    <w:rsid w:val="00EC4D03"/>
    <w:rsid w:val="00EC688E"/>
    <w:rsid w:val="00EC7704"/>
    <w:rsid w:val="00ED0033"/>
    <w:rsid w:val="00ED0ABD"/>
    <w:rsid w:val="00ED0D7F"/>
    <w:rsid w:val="00ED23E1"/>
    <w:rsid w:val="00ED2FED"/>
    <w:rsid w:val="00ED5286"/>
    <w:rsid w:val="00ED6462"/>
    <w:rsid w:val="00ED6A38"/>
    <w:rsid w:val="00ED6CC5"/>
    <w:rsid w:val="00EE3168"/>
    <w:rsid w:val="00EE3205"/>
    <w:rsid w:val="00EE4C84"/>
    <w:rsid w:val="00EE595E"/>
    <w:rsid w:val="00EE7312"/>
    <w:rsid w:val="00EE7410"/>
    <w:rsid w:val="00EE784D"/>
    <w:rsid w:val="00EF17B7"/>
    <w:rsid w:val="00EF1D4F"/>
    <w:rsid w:val="00EF4228"/>
    <w:rsid w:val="00EF43F3"/>
    <w:rsid w:val="00EF52EA"/>
    <w:rsid w:val="00EF69A8"/>
    <w:rsid w:val="00EF7222"/>
    <w:rsid w:val="00EF760E"/>
    <w:rsid w:val="00EF7F7E"/>
    <w:rsid w:val="00F00E96"/>
    <w:rsid w:val="00F0263B"/>
    <w:rsid w:val="00F02EE9"/>
    <w:rsid w:val="00F05173"/>
    <w:rsid w:val="00F06D73"/>
    <w:rsid w:val="00F07200"/>
    <w:rsid w:val="00F10856"/>
    <w:rsid w:val="00F110F0"/>
    <w:rsid w:val="00F15CA4"/>
    <w:rsid w:val="00F20102"/>
    <w:rsid w:val="00F2059B"/>
    <w:rsid w:val="00F217BA"/>
    <w:rsid w:val="00F21803"/>
    <w:rsid w:val="00F22699"/>
    <w:rsid w:val="00F22EF0"/>
    <w:rsid w:val="00F25955"/>
    <w:rsid w:val="00F260A1"/>
    <w:rsid w:val="00F2704A"/>
    <w:rsid w:val="00F27C2D"/>
    <w:rsid w:val="00F302E2"/>
    <w:rsid w:val="00F30C8F"/>
    <w:rsid w:val="00F313FF"/>
    <w:rsid w:val="00F32515"/>
    <w:rsid w:val="00F33472"/>
    <w:rsid w:val="00F34341"/>
    <w:rsid w:val="00F35924"/>
    <w:rsid w:val="00F3679D"/>
    <w:rsid w:val="00F37920"/>
    <w:rsid w:val="00F37DAB"/>
    <w:rsid w:val="00F4032F"/>
    <w:rsid w:val="00F4044B"/>
    <w:rsid w:val="00F42DA1"/>
    <w:rsid w:val="00F42ECD"/>
    <w:rsid w:val="00F435CA"/>
    <w:rsid w:val="00F45FD0"/>
    <w:rsid w:val="00F4616B"/>
    <w:rsid w:val="00F46BBA"/>
    <w:rsid w:val="00F50978"/>
    <w:rsid w:val="00F54DCC"/>
    <w:rsid w:val="00F55404"/>
    <w:rsid w:val="00F55CCA"/>
    <w:rsid w:val="00F60CA8"/>
    <w:rsid w:val="00F60DB9"/>
    <w:rsid w:val="00F626A4"/>
    <w:rsid w:val="00F62E7F"/>
    <w:rsid w:val="00F62F15"/>
    <w:rsid w:val="00F6397A"/>
    <w:rsid w:val="00F674BF"/>
    <w:rsid w:val="00F71145"/>
    <w:rsid w:val="00F730B4"/>
    <w:rsid w:val="00F733F9"/>
    <w:rsid w:val="00F8025A"/>
    <w:rsid w:val="00F81173"/>
    <w:rsid w:val="00F83519"/>
    <w:rsid w:val="00F848A7"/>
    <w:rsid w:val="00F91CB6"/>
    <w:rsid w:val="00F934B1"/>
    <w:rsid w:val="00F93630"/>
    <w:rsid w:val="00F93867"/>
    <w:rsid w:val="00F94A7D"/>
    <w:rsid w:val="00F95DE7"/>
    <w:rsid w:val="00FA105E"/>
    <w:rsid w:val="00FA1587"/>
    <w:rsid w:val="00FA167B"/>
    <w:rsid w:val="00FA33E7"/>
    <w:rsid w:val="00FA4669"/>
    <w:rsid w:val="00FA71E9"/>
    <w:rsid w:val="00FB0A30"/>
    <w:rsid w:val="00FB115F"/>
    <w:rsid w:val="00FB1B1B"/>
    <w:rsid w:val="00FB2D5B"/>
    <w:rsid w:val="00FB474C"/>
    <w:rsid w:val="00FB544F"/>
    <w:rsid w:val="00FB6D95"/>
    <w:rsid w:val="00FC4451"/>
    <w:rsid w:val="00FC56C9"/>
    <w:rsid w:val="00FC609F"/>
    <w:rsid w:val="00FC64D7"/>
    <w:rsid w:val="00FC6AA2"/>
    <w:rsid w:val="00FC702C"/>
    <w:rsid w:val="00FC7EA2"/>
    <w:rsid w:val="00FC7F7B"/>
    <w:rsid w:val="00FC7FCF"/>
    <w:rsid w:val="00FD1281"/>
    <w:rsid w:val="00FD29BA"/>
    <w:rsid w:val="00FD2B96"/>
    <w:rsid w:val="00FD4706"/>
    <w:rsid w:val="00FD5635"/>
    <w:rsid w:val="00FD56B2"/>
    <w:rsid w:val="00FD5A20"/>
    <w:rsid w:val="00FE1B0A"/>
    <w:rsid w:val="00FE2D1F"/>
    <w:rsid w:val="00FE37EF"/>
    <w:rsid w:val="00FE3FA0"/>
    <w:rsid w:val="00FE7BC2"/>
    <w:rsid w:val="00FF1259"/>
    <w:rsid w:val="00FF321D"/>
    <w:rsid w:val="00FF5066"/>
    <w:rsid w:val="00FF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BB577"/>
  <w15:docId w15:val="{201CC3F5-A06A-49A8-B766-102DEF3F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895"/>
    <w:pPr>
      <w:spacing w:after="0" w:line="240" w:lineRule="auto"/>
      <w:ind w:left="14" w:hanging="14"/>
    </w:pPr>
    <w:rPr>
      <w:rFonts w:ascii="Open Sans" w:eastAsia="Calibri" w:hAnsi="Open Sans" w:cs="Calibri"/>
      <w:color w:val="000000"/>
    </w:rPr>
  </w:style>
  <w:style w:type="paragraph" w:styleId="Heading1">
    <w:name w:val="heading 1"/>
    <w:next w:val="Normal"/>
    <w:link w:val="Heading1Char"/>
    <w:unhideWhenUsed/>
    <w:qFormat/>
    <w:rsid w:val="005B52B0"/>
    <w:pPr>
      <w:keepNext/>
      <w:keepLines/>
      <w:spacing w:line="240" w:lineRule="auto"/>
      <w:outlineLvl w:val="0"/>
    </w:pPr>
    <w:rPr>
      <w:rFonts w:ascii="Open Sans" w:eastAsia="Cambria" w:hAnsi="Open Sans" w:cs="Cambria"/>
      <w:b/>
      <w:color w:val="000000"/>
      <w:sz w:val="24"/>
    </w:rPr>
  </w:style>
  <w:style w:type="paragraph" w:styleId="Heading2">
    <w:name w:val="heading 2"/>
    <w:next w:val="Normal"/>
    <w:link w:val="Heading2Char"/>
    <w:autoRedefine/>
    <w:unhideWhenUsed/>
    <w:qFormat/>
    <w:rsid w:val="00B06C84"/>
    <w:pPr>
      <w:keepNext/>
      <w:keepLines/>
      <w:spacing w:after="0" w:line="240" w:lineRule="auto"/>
      <w:jc w:val="both"/>
      <w:outlineLvl w:val="1"/>
    </w:pPr>
    <w:rPr>
      <w:rFonts w:ascii="Open Sans" w:eastAsia="Cambria" w:hAnsi="Open Sans" w:cs="Open Sans"/>
      <w:b/>
      <w:bCs/>
    </w:rPr>
  </w:style>
  <w:style w:type="paragraph" w:styleId="Heading3">
    <w:name w:val="heading 3"/>
    <w:next w:val="Normal"/>
    <w:link w:val="Heading3Char"/>
    <w:unhideWhenUsed/>
    <w:qFormat/>
    <w:rsid w:val="005B52B0"/>
    <w:pPr>
      <w:keepNext/>
      <w:keepLines/>
      <w:spacing w:after="0" w:line="240" w:lineRule="auto"/>
      <w:outlineLvl w:val="2"/>
    </w:pPr>
    <w:rPr>
      <w:rFonts w:ascii="Open Sans" w:eastAsia="Calibri" w:hAnsi="Open Sans" w:cs="Calibri"/>
      <w:i/>
      <w:color w:val="000000"/>
      <w:u w:color="000000"/>
    </w:rPr>
  </w:style>
  <w:style w:type="paragraph" w:styleId="Heading4">
    <w:name w:val="heading 4"/>
    <w:next w:val="Normal"/>
    <w:link w:val="Heading4Char"/>
    <w:unhideWhenUsed/>
    <w:qFormat/>
    <w:pPr>
      <w:keepNext/>
      <w:keepLines/>
      <w:spacing w:after="0"/>
      <w:ind w:left="4691" w:right="128" w:hanging="10"/>
      <w:jc w:val="right"/>
      <w:outlineLvl w:val="3"/>
    </w:pPr>
    <w:rPr>
      <w:rFonts w:ascii="Cambria" w:eastAsia="Cambria" w:hAnsi="Cambria" w:cs="Cambria"/>
      <w:color w:val="000000"/>
      <w:sz w:val="52"/>
    </w:rPr>
  </w:style>
  <w:style w:type="paragraph" w:styleId="Heading5">
    <w:name w:val="heading 5"/>
    <w:next w:val="Normal"/>
    <w:link w:val="Heading5Char"/>
    <w:unhideWhenUsed/>
    <w:qFormat/>
    <w:pPr>
      <w:keepNext/>
      <w:keepLines/>
      <w:spacing w:after="209" w:line="262" w:lineRule="auto"/>
      <w:ind w:left="10" w:hanging="10"/>
      <w:outlineLvl w:val="4"/>
    </w:pPr>
    <w:rPr>
      <w:rFonts w:ascii="Cambria" w:eastAsia="Cambria" w:hAnsi="Cambria" w:cs="Cambria"/>
      <w:b/>
      <w:i/>
      <w:color w:val="000000"/>
    </w:rPr>
  </w:style>
  <w:style w:type="paragraph" w:styleId="Heading6">
    <w:name w:val="heading 6"/>
    <w:next w:val="Normal"/>
    <w:link w:val="Heading6Char"/>
    <w:unhideWhenUsed/>
    <w:qFormat/>
    <w:pPr>
      <w:keepNext/>
      <w:keepLines/>
      <w:spacing w:after="217"/>
      <w:ind w:right="177"/>
      <w:jc w:val="center"/>
      <w:outlineLvl w:val="5"/>
    </w:pPr>
    <w:rPr>
      <w:rFonts w:ascii="Calibri" w:eastAsia="Calibri" w:hAnsi="Calibri" w:cs="Calibri"/>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Calibri" w:eastAsia="Calibri" w:hAnsi="Calibri" w:cs="Calibri"/>
      <w:b/>
      <w:color w:val="000000"/>
      <w:sz w:val="20"/>
    </w:rPr>
  </w:style>
  <w:style w:type="character" w:customStyle="1" w:styleId="Heading3Char">
    <w:name w:val="Heading 3 Char"/>
    <w:link w:val="Heading3"/>
    <w:rsid w:val="005B52B0"/>
    <w:rPr>
      <w:rFonts w:ascii="Open Sans" w:eastAsia="Calibri" w:hAnsi="Open Sans" w:cs="Calibri"/>
      <w:i/>
      <w:color w:val="000000"/>
      <w:u w:color="000000"/>
    </w:rPr>
  </w:style>
  <w:style w:type="character" w:customStyle="1" w:styleId="Heading5Char">
    <w:name w:val="Heading 5 Char"/>
    <w:link w:val="Heading5"/>
    <w:rPr>
      <w:rFonts w:ascii="Cambria" w:eastAsia="Cambria" w:hAnsi="Cambria" w:cs="Cambria"/>
      <w:b/>
      <w:i/>
      <w:color w:val="000000"/>
      <w:sz w:val="22"/>
    </w:rPr>
  </w:style>
  <w:style w:type="character" w:customStyle="1" w:styleId="Heading2Char">
    <w:name w:val="Heading 2 Char"/>
    <w:link w:val="Heading2"/>
    <w:rsid w:val="00B06C84"/>
    <w:rPr>
      <w:rFonts w:ascii="Open Sans" w:eastAsia="Cambria" w:hAnsi="Open Sans" w:cs="Open Sans"/>
      <w:b/>
      <w:bCs/>
    </w:rPr>
  </w:style>
  <w:style w:type="character" w:customStyle="1" w:styleId="Heading4Char">
    <w:name w:val="Heading 4 Char"/>
    <w:link w:val="Heading4"/>
    <w:rPr>
      <w:rFonts w:ascii="Cambria" w:eastAsia="Cambria" w:hAnsi="Cambria" w:cs="Cambria"/>
      <w:color w:val="000000"/>
      <w:sz w:val="52"/>
    </w:rPr>
  </w:style>
  <w:style w:type="character" w:customStyle="1" w:styleId="Heading1Char">
    <w:name w:val="Heading 1 Char"/>
    <w:link w:val="Heading1"/>
    <w:rsid w:val="005B52B0"/>
    <w:rPr>
      <w:rFonts w:ascii="Open Sans" w:eastAsia="Cambria" w:hAnsi="Open Sans"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rsid w:val="00785B4E"/>
    <w:pPr>
      <w:spacing w:before="100" w:beforeAutospacing="1" w:after="100" w:afterAutospacing="1"/>
      <w:ind w:left="0" w:firstLine="0"/>
    </w:pPr>
    <w:rPr>
      <w:rFonts w:ascii="Verdana" w:eastAsia="Times New Roman" w:hAnsi="Verdana" w:cs="Times New Roman"/>
      <w:color w:val="666666"/>
      <w:sz w:val="24"/>
      <w:szCs w:val="24"/>
    </w:rPr>
  </w:style>
  <w:style w:type="paragraph" w:styleId="ListParagraph">
    <w:name w:val="List Paragraph"/>
    <w:basedOn w:val="Normal"/>
    <w:uiPriority w:val="34"/>
    <w:qFormat/>
    <w:rsid w:val="00785B4E"/>
    <w:pPr>
      <w:ind w:left="720"/>
      <w:contextualSpacing/>
    </w:pPr>
  </w:style>
  <w:style w:type="paragraph" w:styleId="BodyText">
    <w:name w:val="Body Text"/>
    <w:basedOn w:val="Normal"/>
    <w:link w:val="BodyTextChar"/>
    <w:rsid w:val="00785B4E"/>
    <w:pPr>
      <w:ind w:left="0" w:firstLine="0"/>
      <w:jc w:val="both"/>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785B4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D7C26"/>
    <w:rPr>
      <w:color w:val="0563C1" w:themeColor="hyperlink"/>
      <w:u w:val="single"/>
    </w:rPr>
  </w:style>
  <w:style w:type="table" w:styleId="TableGrid0">
    <w:name w:val="Table Grid"/>
    <w:basedOn w:val="TableNormal"/>
    <w:uiPriority w:val="39"/>
    <w:rsid w:val="00AB2A4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D1F"/>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736D79"/>
    <w:rPr>
      <w:color w:val="954F72" w:themeColor="followedHyperlink"/>
      <w:u w:val="single"/>
    </w:rPr>
  </w:style>
  <w:style w:type="paragraph" w:customStyle="1" w:styleId="Level1">
    <w:name w:val="Level 1"/>
    <w:rsid w:val="00FC56C9"/>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A66D01"/>
    <w:pPr>
      <w:spacing w:after="120" w:line="480" w:lineRule="auto"/>
    </w:pPr>
  </w:style>
  <w:style w:type="character" w:customStyle="1" w:styleId="BodyText2Char">
    <w:name w:val="Body Text 2 Char"/>
    <w:basedOn w:val="DefaultParagraphFont"/>
    <w:link w:val="BodyText2"/>
    <w:uiPriority w:val="99"/>
    <w:semiHidden/>
    <w:rsid w:val="00A66D01"/>
    <w:rPr>
      <w:rFonts w:ascii="Calibri" w:eastAsia="Calibri" w:hAnsi="Calibri" w:cs="Calibri"/>
      <w:color w:val="000000"/>
    </w:rPr>
  </w:style>
  <w:style w:type="paragraph" w:customStyle="1" w:styleId="Handbook2">
    <w:name w:val="Handbook 2"/>
    <w:basedOn w:val="Normal"/>
    <w:link w:val="Handbook2Char"/>
    <w:qFormat/>
    <w:rsid w:val="00A66D01"/>
    <w:pPr>
      <w:ind w:left="0" w:firstLine="0"/>
      <w:jc w:val="both"/>
    </w:pPr>
    <w:rPr>
      <w:rFonts w:eastAsia="Times New Roman" w:cs="Times New Roman"/>
      <w:b/>
      <w:color w:val="auto"/>
      <w:sz w:val="28"/>
      <w:szCs w:val="24"/>
      <w:u w:val="single"/>
    </w:rPr>
  </w:style>
  <w:style w:type="character" w:customStyle="1" w:styleId="Handbook2Char">
    <w:name w:val="Handbook 2 Char"/>
    <w:basedOn w:val="DefaultParagraphFont"/>
    <w:link w:val="Handbook2"/>
    <w:rsid w:val="00A66D01"/>
    <w:rPr>
      <w:rFonts w:ascii="Calibri" w:eastAsia="Times New Roman" w:hAnsi="Calibri" w:cs="Times New Roman"/>
      <w:b/>
      <w:sz w:val="28"/>
      <w:szCs w:val="24"/>
      <w:u w:val="single"/>
    </w:rPr>
  </w:style>
  <w:style w:type="paragraph" w:styleId="BodyTextIndent2">
    <w:name w:val="Body Text Indent 2"/>
    <w:basedOn w:val="Normal"/>
    <w:link w:val="BodyTextIndent2Char"/>
    <w:uiPriority w:val="99"/>
    <w:semiHidden/>
    <w:unhideWhenUsed/>
    <w:rsid w:val="00D06A75"/>
    <w:pPr>
      <w:spacing w:after="120" w:line="480" w:lineRule="auto"/>
      <w:ind w:left="360"/>
    </w:pPr>
  </w:style>
  <w:style w:type="character" w:customStyle="1" w:styleId="BodyTextIndent2Char">
    <w:name w:val="Body Text Indent 2 Char"/>
    <w:basedOn w:val="DefaultParagraphFont"/>
    <w:link w:val="BodyTextIndent2"/>
    <w:uiPriority w:val="99"/>
    <w:semiHidden/>
    <w:rsid w:val="00D06A75"/>
    <w:rPr>
      <w:rFonts w:ascii="Calibri" w:eastAsia="Calibri" w:hAnsi="Calibri" w:cs="Calibri"/>
      <w:color w:val="000000"/>
    </w:rPr>
  </w:style>
  <w:style w:type="paragraph" w:styleId="Title">
    <w:name w:val="Title"/>
    <w:basedOn w:val="Normal"/>
    <w:link w:val="TitleChar"/>
    <w:qFormat/>
    <w:rsid w:val="00340AB2"/>
    <w:pPr>
      <w:ind w:left="0" w:firstLine="0"/>
      <w:jc w:val="center"/>
    </w:pPr>
    <w:rPr>
      <w:rFonts w:ascii="Times New Roman" w:eastAsia="Times New Roman" w:hAnsi="Times New Roman" w:cs="Times New Roman"/>
      <w:b/>
      <w:color w:val="auto"/>
      <w:sz w:val="20"/>
      <w:szCs w:val="20"/>
      <w:lang w:val="x-none" w:eastAsia="x-none"/>
    </w:rPr>
  </w:style>
  <w:style w:type="character" w:customStyle="1" w:styleId="TitleChar">
    <w:name w:val="Title Char"/>
    <w:basedOn w:val="DefaultParagraphFont"/>
    <w:link w:val="Title"/>
    <w:rsid w:val="00340AB2"/>
    <w:rPr>
      <w:rFonts w:ascii="Times New Roman" w:eastAsia="Times New Roman" w:hAnsi="Times New Roman" w:cs="Times New Roman"/>
      <w:b/>
      <w:sz w:val="20"/>
      <w:szCs w:val="20"/>
      <w:lang w:val="x-none" w:eastAsia="x-none"/>
    </w:rPr>
  </w:style>
  <w:style w:type="paragraph" w:styleId="Subtitle">
    <w:name w:val="Subtitle"/>
    <w:basedOn w:val="Normal"/>
    <w:link w:val="SubtitleChar"/>
    <w:qFormat/>
    <w:rsid w:val="00340AB2"/>
    <w:pPr>
      <w:ind w:left="0" w:firstLine="0"/>
      <w:jc w:val="center"/>
    </w:pPr>
    <w:rPr>
      <w:rFonts w:ascii="Times New Roman" w:eastAsia="Times New Roman" w:hAnsi="Times New Roman" w:cs="Times New Roman"/>
      <w:b/>
      <w:color w:val="auto"/>
      <w:sz w:val="20"/>
      <w:szCs w:val="20"/>
      <w:lang w:val="x-none" w:eastAsia="x-none"/>
    </w:rPr>
  </w:style>
  <w:style w:type="character" w:customStyle="1" w:styleId="SubtitleChar">
    <w:name w:val="Subtitle Char"/>
    <w:basedOn w:val="DefaultParagraphFont"/>
    <w:link w:val="Subtitle"/>
    <w:rsid w:val="00340AB2"/>
    <w:rPr>
      <w:rFonts w:ascii="Times New Roman" w:eastAsia="Times New Roman" w:hAnsi="Times New Roman" w:cs="Times New Roman"/>
      <w:b/>
      <w:sz w:val="20"/>
      <w:szCs w:val="20"/>
      <w:lang w:val="x-none" w:eastAsia="x-none"/>
    </w:rPr>
  </w:style>
  <w:style w:type="character" w:customStyle="1" w:styleId="UnresolvedMention1">
    <w:name w:val="Unresolved Mention1"/>
    <w:basedOn w:val="DefaultParagraphFont"/>
    <w:uiPriority w:val="99"/>
    <w:semiHidden/>
    <w:unhideWhenUsed/>
    <w:rsid w:val="00B265CD"/>
    <w:rPr>
      <w:color w:val="605E5C"/>
      <w:shd w:val="clear" w:color="auto" w:fill="E1DFDD"/>
    </w:rPr>
  </w:style>
  <w:style w:type="paragraph" w:styleId="Header">
    <w:name w:val="header"/>
    <w:basedOn w:val="Normal"/>
    <w:link w:val="HeaderChar"/>
    <w:uiPriority w:val="99"/>
    <w:unhideWhenUsed/>
    <w:rsid w:val="001C54D9"/>
    <w:pPr>
      <w:tabs>
        <w:tab w:val="center" w:pos="4680"/>
        <w:tab w:val="right" w:pos="9360"/>
      </w:tabs>
      <w:ind w:left="0" w:firstLine="0"/>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1C54D9"/>
    <w:rPr>
      <w:rFonts w:cs="Times New Roman"/>
    </w:rPr>
  </w:style>
  <w:style w:type="paragraph" w:styleId="TOCHeading">
    <w:name w:val="TOC Heading"/>
    <w:basedOn w:val="Heading1"/>
    <w:next w:val="Normal"/>
    <w:uiPriority w:val="39"/>
    <w:unhideWhenUsed/>
    <w:qFormat/>
    <w:rsid w:val="00166BB6"/>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81F21"/>
    <w:pPr>
      <w:spacing w:after="100"/>
      <w:ind w:left="0"/>
    </w:pPr>
    <w:rPr>
      <w:b/>
    </w:rPr>
  </w:style>
  <w:style w:type="paragraph" w:styleId="TOC2">
    <w:name w:val="toc 2"/>
    <w:basedOn w:val="Normal"/>
    <w:next w:val="Normal"/>
    <w:autoRedefine/>
    <w:uiPriority w:val="39"/>
    <w:unhideWhenUsed/>
    <w:rsid w:val="00166BB6"/>
    <w:pPr>
      <w:spacing w:after="100"/>
      <w:ind w:left="220"/>
    </w:pPr>
  </w:style>
  <w:style w:type="paragraph" w:styleId="TOC3">
    <w:name w:val="toc 3"/>
    <w:basedOn w:val="Normal"/>
    <w:next w:val="Normal"/>
    <w:autoRedefine/>
    <w:uiPriority w:val="39"/>
    <w:unhideWhenUsed/>
    <w:rsid w:val="00166BB6"/>
    <w:pPr>
      <w:spacing w:after="100"/>
      <w:ind w:left="440"/>
    </w:pPr>
  </w:style>
  <w:style w:type="paragraph" w:styleId="Footer">
    <w:name w:val="footer"/>
    <w:basedOn w:val="Normal"/>
    <w:link w:val="FooterChar"/>
    <w:uiPriority w:val="99"/>
    <w:unhideWhenUsed/>
    <w:rsid w:val="00166BB6"/>
    <w:pPr>
      <w:tabs>
        <w:tab w:val="center" w:pos="4680"/>
        <w:tab w:val="right" w:pos="9360"/>
      </w:tabs>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166BB6"/>
    <w:rPr>
      <w:rFonts w:cs="Times New Roman"/>
    </w:rPr>
  </w:style>
  <w:style w:type="paragraph" w:customStyle="1" w:styleId="NormalTG">
    <w:name w:val="Normal TG"/>
    <w:basedOn w:val="Normal"/>
    <w:link w:val="NormalTGChar"/>
    <w:qFormat/>
    <w:rsid w:val="004A14E4"/>
    <w:pPr>
      <w:ind w:left="0" w:firstLine="0"/>
    </w:pPr>
    <w:rPr>
      <w:rFonts w:eastAsia="Times New Roman" w:cs="Times New Roman"/>
      <w:color w:val="auto"/>
      <w:szCs w:val="20"/>
    </w:rPr>
  </w:style>
  <w:style w:type="character" w:customStyle="1" w:styleId="NormalTGChar">
    <w:name w:val="Normal TG Char"/>
    <w:basedOn w:val="DefaultParagraphFont"/>
    <w:link w:val="NormalTG"/>
    <w:rsid w:val="004A14E4"/>
    <w:rPr>
      <w:rFonts w:ascii="Palatino Linotype" w:eastAsia="Times New Roman" w:hAnsi="Palatino Linotype" w:cs="Times New Roman"/>
      <w:szCs w:val="20"/>
    </w:rPr>
  </w:style>
  <w:style w:type="character" w:customStyle="1" w:styleId="UnresolvedMention2">
    <w:name w:val="Unresolved Mention2"/>
    <w:basedOn w:val="DefaultParagraphFont"/>
    <w:uiPriority w:val="99"/>
    <w:semiHidden/>
    <w:unhideWhenUsed/>
    <w:rsid w:val="001E0FF7"/>
    <w:rPr>
      <w:color w:val="605E5C"/>
      <w:shd w:val="clear" w:color="auto" w:fill="E1DFDD"/>
    </w:rPr>
  </w:style>
  <w:style w:type="paragraph" w:styleId="NoSpacing">
    <w:name w:val="No Spacing"/>
    <w:link w:val="NoSpacingChar"/>
    <w:uiPriority w:val="1"/>
    <w:qFormat/>
    <w:rsid w:val="005C3CCA"/>
    <w:pPr>
      <w:spacing w:after="0" w:line="240" w:lineRule="auto"/>
    </w:pPr>
    <w:rPr>
      <w:rFonts w:eastAsiaTheme="minorHAnsi"/>
    </w:rPr>
  </w:style>
  <w:style w:type="paragraph" w:styleId="EndnoteText">
    <w:name w:val="endnote text"/>
    <w:basedOn w:val="Normal"/>
    <w:link w:val="EndnoteTextChar"/>
    <w:uiPriority w:val="99"/>
    <w:unhideWhenUsed/>
    <w:rsid w:val="00C669D7"/>
    <w:rPr>
      <w:sz w:val="20"/>
      <w:szCs w:val="20"/>
    </w:rPr>
  </w:style>
  <w:style w:type="character" w:customStyle="1" w:styleId="EndnoteTextChar">
    <w:name w:val="Endnote Text Char"/>
    <w:basedOn w:val="DefaultParagraphFont"/>
    <w:link w:val="EndnoteText"/>
    <w:uiPriority w:val="99"/>
    <w:rsid w:val="00C669D7"/>
    <w:rPr>
      <w:rFonts w:ascii="Palatino Linotype" w:eastAsia="Calibri" w:hAnsi="Palatino Linotype" w:cs="Calibri"/>
      <w:color w:val="000000"/>
      <w:sz w:val="20"/>
      <w:szCs w:val="20"/>
    </w:rPr>
  </w:style>
  <w:style w:type="character" w:styleId="EndnoteReference">
    <w:name w:val="endnote reference"/>
    <w:basedOn w:val="DefaultParagraphFont"/>
    <w:uiPriority w:val="99"/>
    <w:unhideWhenUsed/>
    <w:rsid w:val="00C669D7"/>
    <w:rPr>
      <w:vertAlign w:val="superscript"/>
    </w:rPr>
  </w:style>
  <w:style w:type="character" w:styleId="CommentReference">
    <w:name w:val="annotation reference"/>
    <w:basedOn w:val="DefaultParagraphFont"/>
    <w:uiPriority w:val="99"/>
    <w:semiHidden/>
    <w:unhideWhenUsed/>
    <w:rsid w:val="000A18FE"/>
    <w:rPr>
      <w:sz w:val="16"/>
      <w:szCs w:val="16"/>
    </w:rPr>
  </w:style>
  <w:style w:type="paragraph" w:styleId="CommentText">
    <w:name w:val="annotation text"/>
    <w:basedOn w:val="Normal"/>
    <w:link w:val="CommentTextChar"/>
    <w:uiPriority w:val="99"/>
    <w:unhideWhenUsed/>
    <w:rsid w:val="000A18FE"/>
    <w:rPr>
      <w:sz w:val="20"/>
      <w:szCs w:val="20"/>
    </w:rPr>
  </w:style>
  <w:style w:type="character" w:customStyle="1" w:styleId="CommentTextChar">
    <w:name w:val="Comment Text Char"/>
    <w:basedOn w:val="DefaultParagraphFont"/>
    <w:link w:val="CommentText"/>
    <w:uiPriority w:val="99"/>
    <w:rsid w:val="000A18FE"/>
    <w:rPr>
      <w:rFonts w:ascii="Palatino Linotype" w:eastAsia="Calibri" w:hAnsi="Palatino Linotype" w:cs="Calibri"/>
      <w:color w:val="000000"/>
      <w:sz w:val="20"/>
      <w:szCs w:val="20"/>
    </w:rPr>
  </w:style>
  <w:style w:type="paragraph" w:styleId="CommentSubject">
    <w:name w:val="annotation subject"/>
    <w:basedOn w:val="CommentText"/>
    <w:next w:val="CommentText"/>
    <w:link w:val="CommentSubjectChar"/>
    <w:uiPriority w:val="99"/>
    <w:semiHidden/>
    <w:unhideWhenUsed/>
    <w:rsid w:val="000A18FE"/>
    <w:rPr>
      <w:b/>
      <w:bCs/>
    </w:rPr>
  </w:style>
  <w:style w:type="character" w:customStyle="1" w:styleId="CommentSubjectChar">
    <w:name w:val="Comment Subject Char"/>
    <w:basedOn w:val="CommentTextChar"/>
    <w:link w:val="CommentSubject"/>
    <w:uiPriority w:val="99"/>
    <w:semiHidden/>
    <w:rsid w:val="000A18FE"/>
    <w:rPr>
      <w:rFonts w:ascii="Palatino Linotype" w:eastAsia="Calibri" w:hAnsi="Palatino Linotype" w:cs="Calibri"/>
      <w:b/>
      <w:bCs/>
      <w:color w:val="000000"/>
      <w:sz w:val="20"/>
      <w:szCs w:val="20"/>
    </w:rPr>
  </w:style>
  <w:style w:type="paragraph" w:styleId="Revision">
    <w:name w:val="Revision"/>
    <w:hidden/>
    <w:uiPriority w:val="99"/>
    <w:semiHidden/>
    <w:rsid w:val="0068033E"/>
    <w:pPr>
      <w:spacing w:after="0" w:line="240" w:lineRule="auto"/>
    </w:pPr>
    <w:rPr>
      <w:rFonts w:ascii="Palatino Linotype" w:eastAsia="Calibri" w:hAnsi="Palatino Linotype" w:cs="Calibri"/>
      <w:color w:val="000000"/>
    </w:rPr>
  </w:style>
  <w:style w:type="character" w:customStyle="1" w:styleId="UnresolvedMention3">
    <w:name w:val="Unresolved Mention3"/>
    <w:basedOn w:val="DefaultParagraphFont"/>
    <w:uiPriority w:val="99"/>
    <w:semiHidden/>
    <w:unhideWhenUsed/>
    <w:rsid w:val="00FE1B0A"/>
    <w:rPr>
      <w:color w:val="605E5C"/>
      <w:shd w:val="clear" w:color="auto" w:fill="E1DFDD"/>
    </w:rPr>
  </w:style>
  <w:style w:type="paragraph" w:customStyle="1" w:styleId="Default">
    <w:name w:val="Default"/>
    <w:rsid w:val="00E57AAB"/>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CB0BBE"/>
    <w:rPr>
      <w:color w:val="808080"/>
    </w:rPr>
  </w:style>
  <w:style w:type="paragraph" w:styleId="FootnoteText">
    <w:name w:val="footnote text"/>
    <w:basedOn w:val="Normal"/>
    <w:link w:val="FootnoteTextChar"/>
    <w:uiPriority w:val="99"/>
    <w:semiHidden/>
    <w:unhideWhenUsed/>
    <w:rsid w:val="00CB0BBE"/>
    <w:pPr>
      <w:ind w:left="0" w:firstLine="0"/>
    </w:pPr>
    <w:rPr>
      <w:rFonts w:ascii="Arial" w:eastAsia="Arial" w:hAnsi="Arial" w:cs="Arial"/>
      <w:color w:val="auto"/>
      <w:sz w:val="20"/>
      <w:szCs w:val="20"/>
    </w:rPr>
  </w:style>
  <w:style w:type="character" w:customStyle="1" w:styleId="FootnoteTextChar">
    <w:name w:val="Footnote Text Char"/>
    <w:basedOn w:val="DefaultParagraphFont"/>
    <w:link w:val="FootnoteText"/>
    <w:uiPriority w:val="99"/>
    <w:semiHidden/>
    <w:rsid w:val="00CB0BBE"/>
    <w:rPr>
      <w:rFonts w:ascii="Arial" w:eastAsia="Arial" w:hAnsi="Arial" w:cs="Arial"/>
      <w:sz w:val="20"/>
      <w:szCs w:val="20"/>
    </w:rPr>
  </w:style>
  <w:style w:type="character" w:styleId="FootnoteReference">
    <w:name w:val="footnote reference"/>
    <w:basedOn w:val="DefaultParagraphFont"/>
    <w:uiPriority w:val="99"/>
    <w:semiHidden/>
    <w:unhideWhenUsed/>
    <w:rsid w:val="00CB0BBE"/>
    <w:rPr>
      <w:vertAlign w:val="superscript"/>
    </w:rPr>
  </w:style>
  <w:style w:type="paragraph" w:customStyle="1" w:styleId="Heading2TG">
    <w:name w:val="Heading 2 TG"/>
    <w:basedOn w:val="Normal"/>
    <w:link w:val="Heading2TGChar"/>
    <w:autoRedefine/>
    <w:qFormat/>
    <w:rsid w:val="00367E96"/>
    <w:pPr>
      <w:spacing w:after="120"/>
      <w:ind w:left="0" w:firstLine="0"/>
    </w:pPr>
    <w:rPr>
      <w:rFonts w:eastAsia="Times New Roman" w:cs="Times New Roman"/>
      <w:color w:val="auto"/>
      <w:szCs w:val="20"/>
    </w:rPr>
  </w:style>
  <w:style w:type="character" w:customStyle="1" w:styleId="Heading2TGChar">
    <w:name w:val="Heading 2 TG Char"/>
    <w:basedOn w:val="DefaultParagraphFont"/>
    <w:link w:val="Heading2TG"/>
    <w:rsid w:val="00367E96"/>
    <w:rPr>
      <w:rFonts w:ascii="Open Sans" w:eastAsia="Times New Roman" w:hAnsi="Open Sans" w:cs="Times New Roman"/>
      <w:szCs w:val="20"/>
    </w:rPr>
  </w:style>
  <w:style w:type="character" w:customStyle="1" w:styleId="normaltextrun">
    <w:name w:val="normaltextrun"/>
    <w:basedOn w:val="DefaultParagraphFont"/>
    <w:rsid w:val="007B7AF4"/>
  </w:style>
  <w:style w:type="character" w:customStyle="1" w:styleId="eop">
    <w:name w:val="eop"/>
    <w:basedOn w:val="DefaultParagraphFont"/>
    <w:rsid w:val="007B7AF4"/>
  </w:style>
  <w:style w:type="character" w:styleId="UnresolvedMention">
    <w:name w:val="Unresolved Mention"/>
    <w:basedOn w:val="DefaultParagraphFont"/>
    <w:uiPriority w:val="99"/>
    <w:semiHidden/>
    <w:unhideWhenUsed/>
    <w:rsid w:val="00060250"/>
    <w:rPr>
      <w:color w:val="605E5C"/>
      <w:shd w:val="clear" w:color="auto" w:fill="E1DFDD"/>
    </w:rPr>
  </w:style>
  <w:style w:type="table" w:customStyle="1" w:styleId="16">
    <w:name w:val="16"/>
    <w:basedOn w:val="TableNormal"/>
    <w:rsid w:val="005B52B0"/>
    <w:pPr>
      <w:spacing w:after="0" w:line="240" w:lineRule="auto"/>
    </w:pPr>
    <w:rPr>
      <w:rFonts w:ascii="Palatino Linotype" w:eastAsia="Palatino Linotype" w:hAnsi="Palatino Linotype" w:cs="Palatino Linotype"/>
    </w:rPr>
    <w:tblPr>
      <w:tblStyleRowBandSize w:val="1"/>
      <w:tblStyleColBandSize w:val="1"/>
      <w:tblCellMar>
        <w:left w:w="115" w:type="dxa"/>
        <w:right w:w="115" w:type="dxa"/>
      </w:tblCellMar>
    </w:tblPr>
  </w:style>
  <w:style w:type="table" w:customStyle="1" w:styleId="15">
    <w:name w:val="15"/>
    <w:basedOn w:val="TableNormal"/>
    <w:rsid w:val="005B52B0"/>
    <w:pPr>
      <w:spacing w:after="0" w:line="240" w:lineRule="auto"/>
    </w:pPr>
    <w:rPr>
      <w:rFonts w:ascii="Palatino Linotype" w:eastAsia="Palatino Linotype" w:hAnsi="Palatino Linotype" w:cs="Palatino Linotype"/>
    </w:rPr>
    <w:tblPr>
      <w:tblStyleRowBandSize w:val="1"/>
      <w:tblStyleColBandSize w:val="1"/>
      <w:tblCellMar>
        <w:left w:w="115" w:type="dxa"/>
        <w:right w:w="115" w:type="dxa"/>
      </w:tblCellMar>
    </w:tblPr>
  </w:style>
  <w:style w:type="table" w:customStyle="1" w:styleId="TableGrid2">
    <w:name w:val="Table Grid2"/>
    <w:basedOn w:val="TableNormal"/>
    <w:next w:val="TableGrid0"/>
    <w:uiPriority w:val="39"/>
    <w:rsid w:val="00AF032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9354F4"/>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1538D6"/>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eNormal"/>
    <w:rsid w:val="00367E96"/>
    <w:pPr>
      <w:spacing w:after="0" w:line="240" w:lineRule="auto"/>
    </w:pPr>
    <w:rPr>
      <w:rFonts w:ascii="Palatino Linotype" w:eastAsia="Palatino Linotype" w:hAnsi="Palatino Linotype" w:cs="Palatino Linotype"/>
    </w:rPr>
    <w:tblPr>
      <w:tblStyleRowBandSize w:val="1"/>
      <w:tblStyleColBandSize w:val="1"/>
      <w:tblCellMar>
        <w:left w:w="115" w:type="dxa"/>
        <w:right w:w="115" w:type="dxa"/>
      </w:tblCellMar>
    </w:tblPr>
  </w:style>
  <w:style w:type="table" w:customStyle="1" w:styleId="TableGrid5">
    <w:name w:val="Table Grid5"/>
    <w:basedOn w:val="TableNormal"/>
    <w:next w:val="TableGrid0"/>
    <w:uiPriority w:val="39"/>
    <w:rsid w:val="00D14F2B"/>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E631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72530">
      <w:bodyDiv w:val="1"/>
      <w:marLeft w:val="0"/>
      <w:marRight w:val="0"/>
      <w:marTop w:val="0"/>
      <w:marBottom w:val="0"/>
      <w:divBdr>
        <w:top w:val="none" w:sz="0" w:space="0" w:color="auto"/>
        <w:left w:val="none" w:sz="0" w:space="0" w:color="auto"/>
        <w:bottom w:val="none" w:sz="0" w:space="0" w:color="auto"/>
        <w:right w:val="none" w:sz="0" w:space="0" w:color="auto"/>
      </w:divBdr>
    </w:div>
    <w:div w:id="1281381768">
      <w:bodyDiv w:val="1"/>
      <w:marLeft w:val="0"/>
      <w:marRight w:val="0"/>
      <w:marTop w:val="0"/>
      <w:marBottom w:val="0"/>
      <w:divBdr>
        <w:top w:val="none" w:sz="0" w:space="0" w:color="auto"/>
        <w:left w:val="none" w:sz="0" w:space="0" w:color="auto"/>
        <w:bottom w:val="none" w:sz="0" w:space="0" w:color="auto"/>
        <w:right w:val="none" w:sz="0" w:space="0" w:color="auto"/>
      </w:divBdr>
      <w:divsChild>
        <w:div w:id="1053851086">
          <w:marLeft w:val="0"/>
          <w:marRight w:val="0"/>
          <w:marTop w:val="0"/>
          <w:marBottom w:val="0"/>
          <w:divBdr>
            <w:top w:val="none" w:sz="0" w:space="0" w:color="auto"/>
            <w:left w:val="none" w:sz="0" w:space="0" w:color="auto"/>
            <w:bottom w:val="none" w:sz="0" w:space="0" w:color="auto"/>
            <w:right w:val="none" w:sz="0" w:space="0" w:color="auto"/>
          </w:divBdr>
        </w:div>
        <w:div w:id="1694526226">
          <w:marLeft w:val="0"/>
          <w:marRight w:val="0"/>
          <w:marTop w:val="0"/>
          <w:marBottom w:val="0"/>
          <w:divBdr>
            <w:top w:val="none" w:sz="0" w:space="0" w:color="auto"/>
            <w:left w:val="none" w:sz="0" w:space="0" w:color="auto"/>
            <w:bottom w:val="none" w:sz="0" w:space="0" w:color="auto"/>
            <w:right w:val="none" w:sz="0" w:space="0" w:color="auto"/>
          </w:divBdr>
        </w:div>
      </w:divsChild>
    </w:div>
    <w:div w:id="1296445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7.emf"/><Relationship Id="rId42" Type="http://schemas.openxmlformats.org/officeDocument/2006/relationships/hyperlink" Target="https://www.umes.edu/uploadedFiles/_DEPARTMENTS/Student/Content/Student%20Handbook%202017%20-%202018.pdf" TargetMode="External"/><Relationship Id="rId47" Type="http://schemas.openxmlformats.org/officeDocument/2006/relationships/hyperlink" Target="https://www.cdc.gov/coronavirus/2019-ncov/vaccines/stay-up-to-date.html" TargetMode="External"/><Relationship Id="rId63" Type="http://schemas.openxmlformats.org/officeDocument/2006/relationships/hyperlink" Target="https://www.umes.edu/it" TargetMode="External"/><Relationship Id="rId68" Type="http://schemas.openxmlformats.org/officeDocument/2006/relationships/hyperlink" Target="http://www.tripdatabase.com/" TargetMode="External"/><Relationship Id="rId24" Type="http://schemas.openxmlformats.org/officeDocument/2006/relationships/customXml" Target="ink/ink7.xml"/><Relationship Id="rId32" Type="http://schemas.openxmlformats.org/officeDocument/2006/relationships/hyperlink" Target="mailto:msavendanowelch@umes.edu" TargetMode="External"/><Relationship Id="rId37" Type="http://schemas.openxmlformats.org/officeDocument/2006/relationships/hyperlink" Target="mailto:kjalzayady@umes.edu" TargetMode="External"/><Relationship Id="rId40" Type="http://schemas.openxmlformats.org/officeDocument/2006/relationships/hyperlink" Target="mailto:clogan@umes.edu" TargetMode="External"/><Relationship Id="rId45" Type="http://schemas.openxmlformats.org/officeDocument/2006/relationships/hyperlink" Target="https://www.cdc.gov/media/releases/2024/s-t0627-vaccine-recommendations.html" TargetMode="External"/><Relationship Id="rId53" Type="http://schemas.openxmlformats.org/officeDocument/2006/relationships/hyperlink" Target="https://paeaonline.org/assessment/end-of-rotation/content" TargetMode="External"/><Relationship Id="rId58" Type="http://schemas.openxmlformats.org/officeDocument/2006/relationships/hyperlink" Target="https://wwwcp.umes.edu/financialaid/satisfactory-academic-progress-sap/" TargetMode="External"/><Relationship Id="rId66" Type="http://schemas.openxmlformats.org/officeDocument/2006/relationships/hyperlink" Target="https://catalog.umd.edu/" TargetMode="External"/><Relationship Id="rId74" Type="http://schemas.openxmlformats.org/officeDocument/2006/relationships/hyperlink" Target="https://jmedicalcasereports.biomedcentral.com/"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umes.edu/pa" TargetMode="External"/><Relationship Id="rId82" Type="http://schemas.openxmlformats.org/officeDocument/2006/relationships/glossaryDocument" Target="glossary/document.xml"/><Relationship Id="rId19" Type="http://schemas.openxmlformats.org/officeDocument/2006/relationships/customXml" Target="ink/ink4.xml"/><Relationship Id="rId14" Type="http://schemas.openxmlformats.org/officeDocument/2006/relationships/image" Target="media/image4.emf"/><Relationship Id="rId22" Type="http://schemas.openxmlformats.org/officeDocument/2006/relationships/customXml" Target="ink/ink6.xml"/><Relationship Id="rId27" Type="http://schemas.openxmlformats.org/officeDocument/2006/relationships/image" Target="media/image9.emf"/><Relationship Id="rId30" Type="http://schemas.openxmlformats.org/officeDocument/2006/relationships/hyperlink" Target="mailto:llharris@umes.edu" TargetMode="External"/><Relationship Id="rId35" Type="http://schemas.openxmlformats.org/officeDocument/2006/relationships/hyperlink" Target="mailto:qadon@umes.edu" TargetMode="External"/><Relationship Id="rId43" Type="http://schemas.openxmlformats.org/officeDocument/2006/relationships/image" Target="media/image2.png"/><Relationship Id="rId48" Type="http://schemas.openxmlformats.org/officeDocument/2006/relationships/hyperlink" Target="https://www.aapa.org/advocacy-central/state-advocacy/state-laws-and-regulations/" TargetMode="External"/><Relationship Id="rId56" Type="http://schemas.openxmlformats.org/officeDocument/2006/relationships/image" Target="media/image3.png"/><Relationship Id="rId64" Type="http://schemas.openxmlformats.org/officeDocument/2006/relationships/hyperlink" Target="http://catalog.umes.edu/content.php?catoid=17&amp;navoid=510" TargetMode="External"/><Relationship Id="rId69" Type="http://schemas.openxmlformats.org/officeDocument/2006/relationships/hyperlink" Target="http://ccs.sagepub.com/"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cp.umes.edu/pa/diversity-equity-and-inclusion/" TargetMode="External"/><Relationship Id="rId72" Type="http://schemas.openxmlformats.org/officeDocument/2006/relationships/hyperlink" Target="http://onlinelibrary.wiley.com/journal/10.1002/(ISSN)2050-0904"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emf"/><Relationship Id="rId25" Type="http://schemas.openxmlformats.org/officeDocument/2006/relationships/customXml" Target="ink/ink8.xml"/><Relationship Id="rId33" Type="http://schemas.openxmlformats.org/officeDocument/2006/relationships/hyperlink" Target="mailto:ttthompson@umes.edu" TargetMode="External"/><Relationship Id="rId38" Type="http://schemas.openxmlformats.org/officeDocument/2006/relationships/hyperlink" Target="mailto:tlguthrie@umes.edu" TargetMode="External"/><Relationship Id="rId46" Type="http://schemas.openxmlformats.org/officeDocument/2006/relationships/hyperlink" Target="https://www.cdc.gov/coronavirus/2019-nCoV/hcp/index.html" TargetMode="External"/><Relationship Id="rId59" Type="http://schemas.openxmlformats.org/officeDocument/2006/relationships/hyperlink" Target="https://wwwcp.umes.edu/pa/wp-content/uploads/sites/110/2024/07/Petition-of-Waiver-for-the-Dept-of-PA.pdf" TargetMode="External"/><Relationship Id="rId67" Type="http://schemas.openxmlformats.org/officeDocument/2006/relationships/hyperlink" Target="http://www.ncbi.nlm.nih.gov/pubmed" TargetMode="External"/><Relationship Id="rId20" Type="http://schemas.openxmlformats.org/officeDocument/2006/relationships/customXml" Target="ink/ink5.xml"/><Relationship Id="rId41" Type="http://schemas.openxmlformats.org/officeDocument/2006/relationships/hyperlink" Target="mailto:cparsons@umes.edu" TargetMode="External"/><Relationship Id="rId54" Type="http://schemas.openxmlformats.org/officeDocument/2006/relationships/hyperlink" Target="https://paeaonline.org/assessment/core-tasks-and-objectives" TargetMode="External"/><Relationship Id="rId62" Type="http://schemas.openxmlformats.org/officeDocument/2006/relationships/hyperlink" Target="https://wwwcp.umes.edu/pa/wp-content/uploads/sites/110/2022/08/Program-Hdbk-2023.docx" TargetMode="External"/><Relationship Id="rId70" Type="http://schemas.openxmlformats.org/officeDocument/2006/relationships/hyperlink" Target="http://nejm.org/medical-articles/clinical-cases" TargetMode="External"/><Relationship Id="rId75" Type="http://schemas.openxmlformats.org/officeDocument/2006/relationships/image" Target="media/image5.jpe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image" Target="media/image8.emf"/><Relationship Id="rId28" Type="http://schemas.openxmlformats.org/officeDocument/2006/relationships/hyperlink" Target="mailto:llharris@umes.edu" TargetMode="External"/><Relationship Id="rId36" Type="http://schemas.openxmlformats.org/officeDocument/2006/relationships/hyperlink" Target="mailto:khasan@umes.edu" TargetMode="External"/><Relationship Id="rId49" Type="http://schemas.openxmlformats.org/officeDocument/2006/relationships/hyperlink" Target="https://wwwcp.umes.edu/studenthealth/contact-us/" TargetMode="External"/><Relationship Id="rId57" Type="http://schemas.openxmlformats.org/officeDocument/2006/relationships/hyperlink" Target="https://wwwcp.umes.edu/grad/readmission-or-reinstatement/" TargetMode="External"/><Relationship Id="rId31" Type="http://schemas.openxmlformats.org/officeDocument/2006/relationships/hyperlink" Target="mailto:adyoung@umes.edu" TargetMode="External"/><Relationship Id="rId44" Type="http://schemas.openxmlformats.org/officeDocument/2006/relationships/hyperlink" Target="https://www.cdc.gov/vaccines/schedules/downloads/adult/adult-combined-schedule.pdf" TargetMode="External"/><Relationship Id="rId52" Type="http://schemas.openxmlformats.org/officeDocument/2006/relationships/hyperlink" Target="https://paeaonline.org/assessment/end-of-rotation/content" TargetMode="External"/><Relationship Id="rId60" Type="http://schemas.openxmlformats.org/officeDocument/2006/relationships/image" Target="media/image4.png"/><Relationship Id="rId65" Type="http://schemas.openxmlformats.org/officeDocument/2006/relationships/hyperlink" Target="https://www.umes.edu/FDL/Pages/Media-Services-Center/" TargetMode="External"/><Relationship Id="rId73" Type="http://schemas.openxmlformats.org/officeDocument/2006/relationships/hyperlink" Target="https://www.jscimedcentral.com/CaseReports/aims-scope.php"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3" Type="http://schemas.openxmlformats.org/officeDocument/2006/relationships/customXml" Target="ink/ink2.xml"/><Relationship Id="rId18" Type="http://schemas.openxmlformats.org/officeDocument/2006/relationships/image" Target="media/image6.emf"/><Relationship Id="rId39" Type="http://schemas.openxmlformats.org/officeDocument/2006/relationships/hyperlink" Target="mailto:jjwhite3@umes.edu" TargetMode="External"/><Relationship Id="rId34" Type="http://schemas.openxmlformats.org/officeDocument/2006/relationships/hyperlink" Target="mailto:XXX@umes.edu" TargetMode="External"/><Relationship Id="rId50" Type="http://schemas.openxmlformats.org/officeDocument/2006/relationships/hyperlink" Target="https://wwwcp.umes.edu/counselingservices/" TargetMode="External"/><Relationship Id="rId55" Type="http://schemas.openxmlformats.org/officeDocument/2006/relationships/hyperlink" Target="http://www.paeaonline.org" TargetMode="External"/><Relationship Id="rId76" Type="http://schemas.openxmlformats.org/officeDocument/2006/relationships/hyperlink" Target="https://www.arc-pa.org/wp-content/uploads/2022/10/Standards-5th-Ed-September-2022.pdf" TargetMode="External"/><Relationship Id="rId7" Type="http://schemas.openxmlformats.org/officeDocument/2006/relationships/endnotes" Target="endnotes.xml"/><Relationship Id="rId71" Type="http://schemas.openxmlformats.org/officeDocument/2006/relationships/hyperlink" Target="http://www.ncbi.nlm.nih.gov/pmc/journals/2542/" TargetMode="External"/><Relationship Id="rId2" Type="http://schemas.openxmlformats.org/officeDocument/2006/relationships/numbering" Target="numbering.xml"/><Relationship Id="rId29" Type="http://schemas.openxmlformats.org/officeDocument/2006/relationships/hyperlink" Target="mailto:pldouglas@umes.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EA633C87845E4B331F5224379B75F"/>
        <w:category>
          <w:name w:val="General"/>
          <w:gallery w:val="placeholder"/>
        </w:category>
        <w:types>
          <w:type w:val="bbPlcHdr"/>
        </w:types>
        <w:behaviors>
          <w:behavior w:val="content"/>
        </w:behaviors>
        <w:guid w:val="{5757D7EF-C337-4EA1-AA8F-D43A8C3DF470}"/>
      </w:docPartPr>
      <w:docPartBody>
        <w:p w:rsidR="00E17DF4" w:rsidRDefault="005F03BC" w:rsidP="005F03BC">
          <w:pPr>
            <w:pStyle w:val="6FEEA633C87845E4B331F5224379B75F"/>
          </w:pPr>
          <w:r w:rsidRPr="00B069C6">
            <w:rPr>
              <w:rStyle w:val="PlaceholderText"/>
            </w:rPr>
            <w:t>Click or tap here to enter text.</w:t>
          </w:r>
        </w:p>
      </w:docPartBody>
    </w:docPart>
    <w:docPart>
      <w:docPartPr>
        <w:name w:val="6850292915B847009234F5F71F5D2A0F"/>
        <w:category>
          <w:name w:val="General"/>
          <w:gallery w:val="placeholder"/>
        </w:category>
        <w:types>
          <w:type w:val="bbPlcHdr"/>
        </w:types>
        <w:behaviors>
          <w:behavior w:val="content"/>
        </w:behaviors>
        <w:guid w:val="{CBAB4815-3244-4845-84AA-899420DC61C7}"/>
      </w:docPartPr>
      <w:docPartBody>
        <w:p w:rsidR="00E17DF4" w:rsidRDefault="005F03BC" w:rsidP="005F03BC">
          <w:pPr>
            <w:pStyle w:val="6850292915B847009234F5F71F5D2A0F"/>
          </w:pPr>
          <w:r w:rsidRPr="00B069C6">
            <w:rPr>
              <w:rStyle w:val="PlaceholderText"/>
            </w:rPr>
            <w:t>Click or tap here to enter text.</w:t>
          </w:r>
        </w:p>
      </w:docPartBody>
    </w:docPart>
    <w:docPart>
      <w:docPartPr>
        <w:name w:val="58EEA66CABF54077A98743AC20331627"/>
        <w:category>
          <w:name w:val="General"/>
          <w:gallery w:val="placeholder"/>
        </w:category>
        <w:types>
          <w:type w:val="bbPlcHdr"/>
        </w:types>
        <w:behaviors>
          <w:behavior w:val="content"/>
        </w:behaviors>
        <w:guid w:val="{06DE4165-1057-48F9-9DF8-0110B4B7EC1D}"/>
      </w:docPartPr>
      <w:docPartBody>
        <w:p w:rsidR="00E17DF4" w:rsidRDefault="005F03BC" w:rsidP="005F03BC">
          <w:pPr>
            <w:pStyle w:val="58EEA66CABF54077A98743AC20331627"/>
          </w:pPr>
          <w:r w:rsidRPr="00B069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96"/>
    <w:rsid w:val="00053969"/>
    <w:rsid w:val="000845AA"/>
    <w:rsid w:val="000D7451"/>
    <w:rsid w:val="00172B74"/>
    <w:rsid w:val="00253FFC"/>
    <w:rsid w:val="00260AC9"/>
    <w:rsid w:val="00271F8E"/>
    <w:rsid w:val="0028738E"/>
    <w:rsid w:val="002D3396"/>
    <w:rsid w:val="0038509B"/>
    <w:rsid w:val="003C07D9"/>
    <w:rsid w:val="004417A2"/>
    <w:rsid w:val="004C1E48"/>
    <w:rsid w:val="004C1EE1"/>
    <w:rsid w:val="00566A82"/>
    <w:rsid w:val="00574D14"/>
    <w:rsid w:val="005A5263"/>
    <w:rsid w:val="005F03BC"/>
    <w:rsid w:val="005F7336"/>
    <w:rsid w:val="00632484"/>
    <w:rsid w:val="006B7D57"/>
    <w:rsid w:val="0073210E"/>
    <w:rsid w:val="007856F8"/>
    <w:rsid w:val="00791EAF"/>
    <w:rsid w:val="007F3CEC"/>
    <w:rsid w:val="008423E1"/>
    <w:rsid w:val="00867959"/>
    <w:rsid w:val="008A6C62"/>
    <w:rsid w:val="008E1EA0"/>
    <w:rsid w:val="00924E05"/>
    <w:rsid w:val="0095607D"/>
    <w:rsid w:val="009A67E7"/>
    <w:rsid w:val="00A01A8D"/>
    <w:rsid w:val="00A43167"/>
    <w:rsid w:val="00AC5B3F"/>
    <w:rsid w:val="00B82195"/>
    <w:rsid w:val="00C424BF"/>
    <w:rsid w:val="00DD6E2E"/>
    <w:rsid w:val="00DE1E2D"/>
    <w:rsid w:val="00E17DF4"/>
    <w:rsid w:val="00E263CB"/>
    <w:rsid w:val="00F3296B"/>
    <w:rsid w:val="00FC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EAF"/>
    <w:rPr>
      <w:color w:val="808080"/>
    </w:rPr>
  </w:style>
  <w:style w:type="paragraph" w:customStyle="1" w:styleId="606E8FC88CF8432F9BDEEAECFD3FD33A">
    <w:name w:val="606E8FC88CF8432F9BDEEAECFD3FD33A"/>
    <w:rsid w:val="002D3396"/>
  </w:style>
  <w:style w:type="paragraph" w:customStyle="1" w:styleId="11B884595FDF4A71AA87D20052C183B6">
    <w:name w:val="11B884595FDF4A71AA87D20052C183B6"/>
    <w:rsid w:val="002D3396"/>
  </w:style>
  <w:style w:type="paragraph" w:customStyle="1" w:styleId="6FEEA633C87845E4B331F5224379B75F">
    <w:name w:val="6FEEA633C87845E4B331F5224379B75F"/>
    <w:rsid w:val="005F03BC"/>
  </w:style>
  <w:style w:type="paragraph" w:customStyle="1" w:styleId="6850292915B847009234F5F71F5D2A0F">
    <w:name w:val="6850292915B847009234F5F71F5D2A0F"/>
    <w:rsid w:val="005F03BC"/>
  </w:style>
  <w:style w:type="paragraph" w:customStyle="1" w:styleId="58EEA66CABF54077A98743AC20331627">
    <w:name w:val="58EEA66CABF54077A98743AC20331627"/>
    <w:rsid w:val="005F03BC"/>
  </w:style>
  <w:style w:type="paragraph" w:customStyle="1" w:styleId="BBC7393CFDCB4A78A6DFE0E02E9E013B">
    <w:name w:val="BBC7393CFDCB4A78A6DFE0E02E9E013B"/>
    <w:rsid w:val="00791EAF"/>
  </w:style>
  <w:style w:type="paragraph" w:customStyle="1" w:styleId="EEE2191B096B4B16B7B14C823439B823">
    <w:name w:val="EEE2191B096B4B16B7B14C823439B823"/>
    <w:rsid w:val="00791EAF"/>
  </w:style>
  <w:style w:type="paragraph" w:customStyle="1" w:styleId="A3EC09E3363E475AAD35263920AEBDCF">
    <w:name w:val="A3EC09E3363E475AAD35263920AEBDCF"/>
    <w:rsid w:val="00791EAF"/>
  </w:style>
  <w:style w:type="paragraph" w:customStyle="1" w:styleId="980C6FF906884D17BCAE09FF42189806">
    <w:name w:val="980C6FF906884D17BCAE09FF42189806"/>
    <w:rsid w:val="00791EAF"/>
  </w:style>
  <w:style w:type="paragraph" w:customStyle="1" w:styleId="196EC642AEF4477F922D4D7BC46E3073">
    <w:name w:val="196EC642AEF4477F922D4D7BC46E3073"/>
    <w:rsid w:val="00791EAF"/>
  </w:style>
  <w:style w:type="paragraph" w:customStyle="1" w:styleId="6347C2CBD5084E50BD248A08E10ABABB">
    <w:name w:val="6347C2CBD5084E50BD248A08E10ABABB"/>
    <w:rsid w:val="00791EAF"/>
  </w:style>
  <w:style w:type="paragraph" w:customStyle="1" w:styleId="B25A7B86C969423291134B59B118DD17">
    <w:name w:val="B25A7B86C969423291134B59B118DD17"/>
    <w:rsid w:val="00791EAF"/>
  </w:style>
  <w:style w:type="paragraph" w:customStyle="1" w:styleId="47EE7025C4BF4EF9A414DB0ED18F4ADF">
    <w:name w:val="47EE7025C4BF4EF9A414DB0ED18F4ADF"/>
    <w:rsid w:val="00791EAF"/>
  </w:style>
  <w:style w:type="paragraph" w:customStyle="1" w:styleId="8606FAAD1107452EB0FD1FB02BA261D9">
    <w:name w:val="8606FAAD1107452EB0FD1FB02BA261D9"/>
    <w:rsid w:val="00791EAF"/>
  </w:style>
  <w:style w:type="paragraph" w:customStyle="1" w:styleId="7406EFA9D8344729B19AA81237E34DCA">
    <w:name w:val="7406EFA9D8344729B19AA81237E34DCA"/>
    <w:rsid w:val="00791EAF"/>
  </w:style>
  <w:style w:type="paragraph" w:customStyle="1" w:styleId="879F2B39BD7E4C6A98DA0005681AD8A1">
    <w:name w:val="879F2B39BD7E4C6A98DA0005681AD8A1"/>
    <w:rsid w:val="00791EAF"/>
  </w:style>
  <w:style w:type="paragraph" w:customStyle="1" w:styleId="266D8E6113FA42C994F12E4D398C2DBB">
    <w:name w:val="266D8E6113FA42C994F12E4D398C2DBB"/>
    <w:rsid w:val="00791EAF"/>
  </w:style>
  <w:style w:type="paragraph" w:customStyle="1" w:styleId="F57FD543E23A49FF90BDB85A76767A5A">
    <w:name w:val="F57FD543E23A49FF90BDB85A76767A5A"/>
    <w:rsid w:val="00791EAF"/>
  </w:style>
  <w:style w:type="paragraph" w:customStyle="1" w:styleId="81F937EB6389444A9FE18D2E3FEDC6B7">
    <w:name w:val="81F937EB6389444A9FE18D2E3FEDC6B7"/>
    <w:rsid w:val="00791EAF"/>
  </w:style>
  <w:style w:type="paragraph" w:customStyle="1" w:styleId="6AD6DD628F6A4903995032C12EB0EE48">
    <w:name w:val="6AD6DD628F6A4903995032C12EB0EE48"/>
    <w:rsid w:val="00791EAF"/>
  </w:style>
  <w:style w:type="paragraph" w:customStyle="1" w:styleId="964687BD57B545A5957A94D1E747BCF5">
    <w:name w:val="964687BD57B545A5957A94D1E747BCF5"/>
    <w:rsid w:val="00791EAF"/>
  </w:style>
  <w:style w:type="paragraph" w:customStyle="1" w:styleId="A44FFD9F9D6D48699EC01618601FDC2A">
    <w:name w:val="A44FFD9F9D6D48699EC01618601FDC2A"/>
    <w:rsid w:val="00791EAF"/>
  </w:style>
  <w:style w:type="paragraph" w:customStyle="1" w:styleId="813A02120EB4498186EF60DE954F8E68">
    <w:name w:val="813A02120EB4498186EF60DE954F8E68"/>
    <w:rsid w:val="00791EAF"/>
  </w:style>
  <w:style w:type="paragraph" w:customStyle="1" w:styleId="051C2033D6DD4A33893B4566884A0F34">
    <w:name w:val="051C2033D6DD4A33893B4566884A0F34"/>
    <w:rsid w:val="00791EAF"/>
  </w:style>
  <w:style w:type="paragraph" w:customStyle="1" w:styleId="41F0C10FA13A48C5B380E2B7DC6A3364">
    <w:name w:val="41F0C10FA13A48C5B380E2B7DC6A3364"/>
    <w:rsid w:val="00791EAF"/>
  </w:style>
  <w:style w:type="paragraph" w:customStyle="1" w:styleId="819BC82ED6684C05A85FD0734EE6E4FA">
    <w:name w:val="819BC82ED6684C05A85FD0734EE6E4FA"/>
    <w:rsid w:val="00791EAF"/>
  </w:style>
  <w:style w:type="paragraph" w:customStyle="1" w:styleId="4F9CCCEC09DE481989D33C9217476B50">
    <w:name w:val="4F9CCCEC09DE481989D33C9217476B50"/>
    <w:rsid w:val="00791EAF"/>
  </w:style>
  <w:style w:type="paragraph" w:customStyle="1" w:styleId="064BA785B5574FECB601F8241CF6D9CE">
    <w:name w:val="064BA785B5574FECB601F8241CF6D9CE"/>
    <w:rsid w:val="00791EAF"/>
  </w:style>
  <w:style w:type="paragraph" w:customStyle="1" w:styleId="2EBFBB8020A542AAA64272F595D31BAE">
    <w:name w:val="2EBFBB8020A542AAA64272F595D31BAE"/>
    <w:rsid w:val="00791EAF"/>
  </w:style>
  <w:style w:type="paragraph" w:customStyle="1" w:styleId="5AC0EB13232440EAB723F6E6A8CE0DDA">
    <w:name w:val="5AC0EB13232440EAB723F6E6A8CE0DDA"/>
    <w:rsid w:val="00791EAF"/>
  </w:style>
  <w:style w:type="paragraph" w:customStyle="1" w:styleId="A543B5CA24A54C3BA55AAFA1B04274E9">
    <w:name w:val="A543B5CA24A54C3BA55AAFA1B04274E9"/>
    <w:rsid w:val="00791EAF"/>
  </w:style>
  <w:style w:type="paragraph" w:customStyle="1" w:styleId="B22DC9E923F3443D97C1AE8FF7455785">
    <w:name w:val="B22DC9E923F3443D97C1AE8FF7455785"/>
    <w:rsid w:val="00791EAF"/>
  </w:style>
  <w:style w:type="paragraph" w:customStyle="1" w:styleId="4D0D0DF675DD455DB2AD492593EF569A">
    <w:name w:val="4D0D0DF675DD455DB2AD492593EF569A"/>
    <w:rsid w:val="00791EAF"/>
  </w:style>
  <w:style w:type="paragraph" w:customStyle="1" w:styleId="98211F412DA74B11937AA2E9E6679F00">
    <w:name w:val="98211F412DA74B11937AA2E9E6679F00"/>
    <w:rsid w:val="00791EAF"/>
  </w:style>
  <w:style w:type="paragraph" w:customStyle="1" w:styleId="3C666CB41EEE4C61B3E22D047F2EFFE3">
    <w:name w:val="3C666CB41EEE4C61B3E22D047F2EFFE3"/>
    <w:rsid w:val="00791EAF"/>
  </w:style>
  <w:style w:type="paragraph" w:customStyle="1" w:styleId="11EC5C778A1340338AA63C0992042527">
    <w:name w:val="11EC5C778A1340338AA63C0992042527"/>
    <w:rsid w:val="00791EAF"/>
  </w:style>
  <w:style w:type="paragraph" w:customStyle="1" w:styleId="F56B4ECBA248477EB94BD04A4F2D2693">
    <w:name w:val="F56B4ECBA248477EB94BD04A4F2D2693"/>
    <w:rsid w:val="00791EAF"/>
  </w:style>
  <w:style w:type="paragraph" w:customStyle="1" w:styleId="39B0B15582D749FF97F2DCAC14EE0466">
    <w:name w:val="39B0B15582D749FF97F2DCAC14EE0466"/>
    <w:rsid w:val="00791EAF"/>
  </w:style>
  <w:style w:type="paragraph" w:customStyle="1" w:styleId="5631ECC1348346F7A8E6CB5F4F258EF4">
    <w:name w:val="5631ECC1348346F7A8E6CB5F4F258EF4"/>
    <w:rsid w:val="00791EAF"/>
  </w:style>
  <w:style w:type="paragraph" w:customStyle="1" w:styleId="214E33F5765A44BD94C633A2B5044F34">
    <w:name w:val="214E33F5765A44BD94C633A2B5044F34"/>
    <w:rsid w:val="00791EAF"/>
  </w:style>
  <w:style w:type="paragraph" w:customStyle="1" w:styleId="5F59E26EA5644B75B8F801B0C9B384CB">
    <w:name w:val="5F59E26EA5644B75B8F801B0C9B384CB"/>
    <w:rsid w:val="00791EAF"/>
  </w:style>
  <w:style w:type="paragraph" w:customStyle="1" w:styleId="155B3C17F91E4D73B2E39B66F22AF4BD">
    <w:name w:val="155B3C17F91E4D73B2E39B66F22AF4BD"/>
    <w:rsid w:val="00791EAF"/>
  </w:style>
  <w:style w:type="paragraph" w:customStyle="1" w:styleId="62BAC91980DC467CAA2FF57B8DA36AC9">
    <w:name w:val="62BAC91980DC467CAA2FF57B8DA36AC9"/>
    <w:rsid w:val="00791EAF"/>
  </w:style>
  <w:style w:type="paragraph" w:customStyle="1" w:styleId="E2304FA9E37746B08DE33EEAD2B55593">
    <w:name w:val="E2304FA9E37746B08DE33EEAD2B55593"/>
    <w:rsid w:val="00791EAF"/>
  </w:style>
  <w:style w:type="paragraph" w:customStyle="1" w:styleId="6A050647D79A4C5D973082EEE4DF947E">
    <w:name w:val="6A050647D79A4C5D973082EEE4DF947E"/>
    <w:rsid w:val="00791EAF"/>
  </w:style>
  <w:style w:type="paragraph" w:customStyle="1" w:styleId="F6A3E06BE23C47F0AB3D59DC4006EF09">
    <w:name w:val="F6A3E06BE23C47F0AB3D59DC4006EF09"/>
    <w:rsid w:val="00791EAF"/>
  </w:style>
  <w:style w:type="paragraph" w:customStyle="1" w:styleId="241B94004E834EFA8AA4F1D7B492EE4D">
    <w:name w:val="241B94004E834EFA8AA4F1D7B492EE4D"/>
    <w:rsid w:val="00791EAF"/>
  </w:style>
  <w:style w:type="paragraph" w:customStyle="1" w:styleId="9EC58C8386AC4616AC8B12F118443045">
    <w:name w:val="9EC58C8386AC4616AC8B12F118443045"/>
    <w:rsid w:val="00791EAF"/>
  </w:style>
  <w:style w:type="paragraph" w:customStyle="1" w:styleId="7CD18162C03D4F579257958C6B867CA3">
    <w:name w:val="7CD18162C03D4F579257958C6B867CA3"/>
    <w:rsid w:val="00791EAF"/>
  </w:style>
  <w:style w:type="paragraph" w:customStyle="1" w:styleId="C8DD9764EA534B49965D1752A521431A">
    <w:name w:val="C8DD9764EA534B49965D1752A521431A"/>
    <w:rsid w:val="00791EAF"/>
  </w:style>
  <w:style w:type="paragraph" w:customStyle="1" w:styleId="BC3F4F63841A4073B1E971FD345C063B">
    <w:name w:val="BC3F4F63841A4073B1E971FD345C063B"/>
    <w:rsid w:val="00791EAF"/>
  </w:style>
  <w:style w:type="paragraph" w:customStyle="1" w:styleId="4E06CE8380FD444697ED976EB8474229">
    <w:name w:val="4E06CE8380FD444697ED976EB8474229"/>
    <w:rsid w:val="00791EAF"/>
  </w:style>
  <w:style w:type="paragraph" w:customStyle="1" w:styleId="FE577F59EF094F1FA75792F6B8EA0C12">
    <w:name w:val="FE577F59EF094F1FA75792F6B8EA0C12"/>
    <w:rsid w:val="00791EAF"/>
  </w:style>
  <w:style w:type="paragraph" w:customStyle="1" w:styleId="6C8A373F7CF54DD4BAD918DEB59510CA">
    <w:name w:val="6C8A373F7CF54DD4BAD918DEB59510CA"/>
    <w:rsid w:val="00791EAF"/>
  </w:style>
  <w:style w:type="paragraph" w:customStyle="1" w:styleId="94997EDF3D614292A9BDA8BB3F478765">
    <w:name w:val="94997EDF3D614292A9BDA8BB3F478765"/>
    <w:rsid w:val="00791EAF"/>
  </w:style>
  <w:style w:type="paragraph" w:customStyle="1" w:styleId="AD38ECB232134E6289D10A83EA50AC73">
    <w:name w:val="AD38ECB232134E6289D10A83EA50AC73"/>
    <w:rsid w:val="00791EAF"/>
  </w:style>
  <w:style w:type="paragraph" w:customStyle="1" w:styleId="3C7473F95CBE473F87CC57B394765EAB">
    <w:name w:val="3C7473F95CBE473F87CC57B394765EAB"/>
    <w:rsid w:val="00791EAF"/>
  </w:style>
  <w:style w:type="paragraph" w:customStyle="1" w:styleId="A9EF67C13D1246F885FB2644ECD4402D">
    <w:name w:val="A9EF67C13D1246F885FB2644ECD4402D"/>
    <w:rsid w:val="00791EAF"/>
  </w:style>
  <w:style w:type="paragraph" w:customStyle="1" w:styleId="3B7ABE3EE5F7441F91E279C5803055AD">
    <w:name w:val="3B7ABE3EE5F7441F91E279C5803055AD"/>
    <w:rsid w:val="00791EAF"/>
  </w:style>
  <w:style w:type="paragraph" w:customStyle="1" w:styleId="514651F7A8F1447E890454E4346B7994">
    <w:name w:val="514651F7A8F1447E890454E4346B7994"/>
    <w:rsid w:val="00791EAF"/>
  </w:style>
  <w:style w:type="paragraph" w:customStyle="1" w:styleId="854DFF2B005D49C08B8F488728027B12">
    <w:name w:val="854DFF2B005D49C08B8F488728027B12"/>
    <w:rsid w:val="00791EAF"/>
  </w:style>
  <w:style w:type="paragraph" w:customStyle="1" w:styleId="2F09F22C943A4C94AF7582542B632792">
    <w:name w:val="2F09F22C943A4C94AF7582542B632792"/>
    <w:rsid w:val="00791EAF"/>
  </w:style>
  <w:style w:type="paragraph" w:customStyle="1" w:styleId="63CE8682065C4E18B2D4865E7C6D3566">
    <w:name w:val="63CE8682065C4E18B2D4865E7C6D3566"/>
    <w:rsid w:val="00791EAF"/>
  </w:style>
  <w:style w:type="paragraph" w:customStyle="1" w:styleId="70D9EF7846624EA4BD9B6C25FDA04E5A">
    <w:name w:val="70D9EF7846624EA4BD9B6C25FDA04E5A"/>
    <w:rsid w:val="00791EAF"/>
  </w:style>
  <w:style w:type="paragraph" w:customStyle="1" w:styleId="0470B5C51AE84D8C9A4AD5CCD56E6A51">
    <w:name w:val="0470B5C51AE84D8C9A4AD5CCD56E6A51"/>
    <w:rsid w:val="00791EAF"/>
  </w:style>
  <w:style w:type="paragraph" w:customStyle="1" w:styleId="5C3F3DEFFE934985AF359BF7E05B1F36">
    <w:name w:val="5C3F3DEFFE934985AF359BF7E05B1F36"/>
    <w:rsid w:val="00791EAF"/>
  </w:style>
  <w:style w:type="paragraph" w:customStyle="1" w:styleId="B0C12C6775754E53A641557ABCEBF637">
    <w:name w:val="B0C12C6775754E53A641557ABCEBF637"/>
    <w:rsid w:val="00791EAF"/>
  </w:style>
  <w:style w:type="paragraph" w:customStyle="1" w:styleId="54857FF0792F40FB84E878F3BFDC2032">
    <w:name w:val="54857FF0792F40FB84E878F3BFDC2032"/>
    <w:rsid w:val="00791EAF"/>
  </w:style>
  <w:style w:type="paragraph" w:customStyle="1" w:styleId="A64C34AFE45545149C743D7E74938769">
    <w:name w:val="A64C34AFE45545149C743D7E74938769"/>
    <w:rsid w:val="00791EAF"/>
  </w:style>
  <w:style w:type="paragraph" w:customStyle="1" w:styleId="86C6B7AD012641F38C73416813BF7821">
    <w:name w:val="86C6B7AD012641F38C73416813BF7821"/>
    <w:rsid w:val="00791EAF"/>
  </w:style>
  <w:style w:type="paragraph" w:customStyle="1" w:styleId="4DF583E2AB83496BBCC2DD11DB1BB9AF">
    <w:name w:val="4DF583E2AB83496BBCC2DD11DB1BB9AF"/>
    <w:rsid w:val="00791EAF"/>
  </w:style>
  <w:style w:type="paragraph" w:customStyle="1" w:styleId="100F53A0420749F2A8031DF5A9860D72">
    <w:name w:val="100F53A0420749F2A8031DF5A9860D72"/>
    <w:rsid w:val="00791EAF"/>
  </w:style>
  <w:style w:type="paragraph" w:customStyle="1" w:styleId="9DECEED816414BA8A86A8FD9A01E03A5">
    <w:name w:val="9DECEED816414BA8A86A8FD9A01E03A5"/>
    <w:rsid w:val="00791EAF"/>
  </w:style>
  <w:style w:type="paragraph" w:customStyle="1" w:styleId="90483C4946A649B2A8E8898285EE9FC8">
    <w:name w:val="90483C4946A649B2A8E8898285EE9FC8"/>
    <w:rsid w:val="00791EAF"/>
  </w:style>
  <w:style w:type="paragraph" w:customStyle="1" w:styleId="D876CFA13C0342E38D1B9A6B97975226">
    <w:name w:val="D876CFA13C0342E38D1B9A6B97975226"/>
    <w:rsid w:val="00791EAF"/>
  </w:style>
  <w:style w:type="paragraph" w:customStyle="1" w:styleId="1B79E52870FA49D09C36DFBF821EA450">
    <w:name w:val="1B79E52870FA49D09C36DFBF821EA450"/>
    <w:rsid w:val="00791EAF"/>
  </w:style>
  <w:style w:type="paragraph" w:customStyle="1" w:styleId="8D228F5563394450BFDCE2A656477FBF">
    <w:name w:val="8D228F5563394450BFDCE2A656477FBF"/>
    <w:rsid w:val="00791EAF"/>
  </w:style>
  <w:style w:type="paragraph" w:customStyle="1" w:styleId="A6ABD3A8DEBE4771B824442AFB95DCB3">
    <w:name w:val="A6ABD3A8DEBE4771B824442AFB95DCB3"/>
    <w:rsid w:val="00791EAF"/>
  </w:style>
  <w:style w:type="paragraph" w:customStyle="1" w:styleId="7E4939BE86F5477AB71C9A2109FF62FF">
    <w:name w:val="7E4939BE86F5477AB71C9A2109FF62FF"/>
    <w:rsid w:val="00791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0T18:28:54.587"/>
    </inkml:context>
    <inkml:brush xml:id="br0">
      <inkml:brushProperty name="width" value="0.035" units="cm"/>
      <inkml:brushProperty name="height" value="0.035" units="cm"/>
      <inkml:brushProperty name="color" value="#E71224"/>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0T18:04:22.984"/>
    </inkml:context>
    <inkml:brush xml:id="br0">
      <inkml:brushProperty name="width" value="0.03494" units="cm"/>
      <inkml:brushProperty name="height" value="0.03494" units="cm"/>
      <inkml:brushProperty name="color" value="#E71224"/>
    </inkml:brush>
  </inkml:definitions>
  <inkml:trace contextRef="#ctx0" brushRef="#br0">1 1 24575,'2'-1'0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0T18:28:23.450"/>
    </inkml:context>
    <inkml:brush xml:id="br0">
      <inkml:brushProperty name="width" value="0.035" units="cm"/>
      <inkml:brushProperty name="height" value="0.035" units="cm"/>
      <inkml:brushProperty name="color" value="#E71224"/>
    </inkml:brush>
  </inkml:definitions>
  <inkml:trace contextRef="#ctx0" brushRef="#br0">0 1 24575,'2'2'0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0T18:27:43.407"/>
    </inkml:context>
    <inkml:brush xml:id="br0">
      <inkml:brushProperty name="width" value="0.035" units="cm"/>
      <inkml:brushProperty name="height" value="0.035" units="cm"/>
      <inkml:brushProperty name="color" value="#E71224"/>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0T18:06:58.118"/>
    </inkml:context>
    <inkml:brush xml:id="br0">
      <inkml:brushProperty name="width" value="0.03494" units="cm"/>
      <inkml:brushProperty name="height" value="0.03494" units="cm"/>
      <inkml:brushProperty name="color" value="#E71224"/>
    </inkml:brush>
  </inkml:definitions>
  <inkml:trace contextRef="#ctx0" brushRef="#br0">1 1 24575,'0'0'0,"0"0"0,1 1 0,2 1 0,2 2 0,3 2 0,3-1 0,5-2 0,3 0 0,0-1 0,-2-1-8191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0T18:06:48.301"/>
    </inkml:context>
    <inkml:brush xml:id="br0">
      <inkml:brushProperty name="width" value="0.03494" units="cm"/>
      <inkml:brushProperty name="height" value="0.03494" units="cm"/>
      <inkml:brushProperty name="color" value="#E71224"/>
    </inkml:brush>
  </inkml:definitions>
  <inkml:trace contextRef="#ctx0" brushRef="#br0">0 1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0T18:28:40.421"/>
    </inkml:context>
    <inkml:brush xml:id="br0">
      <inkml:brushProperty name="width" value="0.035" units="cm"/>
      <inkml:brushProperty name="height" value="0.035" units="cm"/>
      <inkml:brushProperty name="color" value="#E71224"/>
    </inkml:brush>
  </inkml:definitions>
  <inkml:trace contextRef="#ctx0" brushRef="#br0">0 1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0T18:28:36.107"/>
    </inkml:context>
    <inkml:brush xml:id="br0">
      <inkml:brushProperty name="width" value="0.035" units="cm"/>
      <inkml:brushProperty name="height" value="0.035" units="cm"/>
      <inkml:brushProperty name="color" value="#E71224"/>
    </inkml:brush>
  </inkml:definitions>
  <inkml:trace contextRef="#ctx0" brushRef="#br0">0 6 24575,'0'-2'0,"0"-2"0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7D606-F569-4B4B-AEF6-B357656E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112</Pages>
  <Words>34486</Words>
  <Characters>196574</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University of Maryland Eastern Shore</Company>
  <LinksUpToDate>false</LinksUpToDate>
  <CharactersWithSpaces>230599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Tiffany S</dc:creator>
  <cp:keywords/>
  <dc:description/>
  <cp:lastModifiedBy>Guthrie, Traci L</cp:lastModifiedBy>
  <cp:revision>2</cp:revision>
  <cp:lastPrinted>2023-12-08T14:48:00Z</cp:lastPrinted>
  <dcterms:created xsi:type="dcterms:W3CDTF">2024-07-26T02:46:00Z</dcterms:created>
  <dcterms:modified xsi:type="dcterms:W3CDTF">2024-07-26T02:46:00Z</dcterms:modified>
</cp:coreProperties>
</file>